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00069112"/>
        <w:docPartObj>
          <w:docPartGallery w:val="Cover Pages"/>
          <w:docPartUnique/>
        </w:docPartObj>
      </w:sdtPr>
      <w:sdtEndPr>
        <w:rPr>
          <w:rFonts w:eastAsia="Calibri" w:cs="Calibri"/>
          <w:sz w:val="22"/>
          <w:szCs w:val="22"/>
        </w:rPr>
      </w:sdtEndPr>
      <w:sdtContent>
        <w:p w14:paraId="690FAF53" w14:textId="3096F947" w:rsidR="00252E02" w:rsidRDefault="00252E02" w:rsidP="0069777C"/>
        <w:p w14:paraId="2555A327" w14:textId="77777777" w:rsidR="00BC2AD2" w:rsidRPr="0069777C" w:rsidRDefault="0093744C" w:rsidP="00BC2AD2">
          <w:pPr>
            <w:jc w:val="center"/>
            <w:rPr>
              <w:b/>
              <w:bCs/>
              <w:sz w:val="56"/>
              <w:szCs w:val="56"/>
            </w:rPr>
          </w:pPr>
          <w:r w:rsidRPr="0069777C">
            <w:rPr>
              <w:b/>
              <w:bCs/>
              <w:sz w:val="56"/>
              <w:szCs w:val="56"/>
            </w:rPr>
            <w:t xml:space="preserve">The Essential Guide </w:t>
          </w:r>
        </w:p>
        <w:p w14:paraId="09426E1B" w14:textId="77777777" w:rsidR="00BC2AD2" w:rsidRPr="0069777C" w:rsidRDefault="0093744C" w:rsidP="00BC2AD2">
          <w:pPr>
            <w:jc w:val="center"/>
            <w:rPr>
              <w:b/>
              <w:bCs/>
              <w:sz w:val="56"/>
              <w:szCs w:val="56"/>
            </w:rPr>
          </w:pPr>
          <w:r w:rsidRPr="0069777C">
            <w:rPr>
              <w:b/>
              <w:bCs/>
              <w:sz w:val="56"/>
              <w:szCs w:val="56"/>
            </w:rPr>
            <w:t xml:space="preserve">to </w:t>
          </w:r>
        </w:p>
        <w:p w14:paraId="1319A28F" w14:textId="17695F37" w:rsidR="00252E02" w:rsidRPr="0069777C" w:rsidRDefault="0093744C" w:rsidP="00BC2AD2">
          <w:pPr>
            <w:jc w:val="center"/>
            <w:rPr>
              <w:b/>
              <w:bCs/>
              <w:sz w:val="56"/>
              <w:szCs w:val="56"/>
            </w:rPr>
          </w:pPr>
          <w:r w:rsidRPr="0069777C">
            <w:rPr>
              <w:b/>
              <w:bCs/>
              <w:sz w:val="56"/>
              <w:szCs w:val="56"/>
            </w:rPr>
            <w:t>Safeguarding Adult</w:t>
          </w:r>
          <w:r w:rsidR="008E36D7">
            <w:rPr>
              <w:b/>
              <w:bCs/>
              <w:sz w:val="56"/>
              <w:szCs w:val="56"/>
            </w:rPr>
            <w:t>s</w:t>
          </w:r>
          <w:r w:rsidRPr="0069777C">
            <w:rPr>
              <w:b/>
              <w:bCs/>
              <w:sz w:val="56"/>
              <w:szCs w:val="56"/>
            </w:rPr>
            <w:t xml:space="preserve"> Reviews (SAR)</w:t>
          </w:r>
        </w:p>
        <w:p w14:paraId="27F3D951" w14:textId="65F2F125" w:rsidR="00175F1F" w:rsidRDefault="0069777C" w:rsidP="00B7466B">
          <w:pPr>
            <w:rPr>
              <w:b/>
              <w:bCs/>
              <w:sz w:val="52"/>
              <w:szCs w:val="52"/>
            </w:rPr>
          </w:pPr>
          <w:r w:rsidRPr="006A66D5">
            <w:rPr>
              <w:b/>
              <w:bCs/>
              <w:noProof/>
              <w:sz w:val="52"/>
              <w:szCs w:val="52"/>
            </w:rPr>
            <w:drawing>
              <wp:anchor distT="0" distB="0" distL="114300" distR="114300" simplePos="0" relativeHeight="251669534" behindDoc="0" locked="0" layoutInCell="1" allowOverlap="1" wp14:anchorId="4A3FA051" wp14:editId="7CE49283">
                <wp:simplePos x="0" y="0"/>
                <wp:positionH relativeFrom="column">
                  <wp:posOffset>1037590</wp:posOffset>
                </wp:positionH>
                <wp:positionV relativeFrom="paragraph">
                  <wp:posOffset>12065</wp:posOffset>
                </wp:positionV>
                <wp:extent cx="3686175" cy="3686175"/>
                <wp:effectExtent l="0" t="0" r="0" b="0"/>
                <wp:wrapSquare wrapText="bothSides"/>
                <wp:docPr id="506840503" name="Picture 1" descr="This is a image, circle with impact in the middle of the circles and then going round the outside, referral, review, learning,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0503" name="Picture 1" descr="This is a image, circle with impact in the middle of the circles and then going round the outside, referral, review, learning, and ac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14:sizeRelH relativeFrom="margin">
                  <wp14:pctWidth>0</wp14:pctWidth>
                </wp14:sizeRelH>
                <wp14:sizeRelV relativeFrom="margin">
                  <wp14:pctHeight>0</wp14:pctHeight>
                </wp14:sizeRelV>
              </wp:anchor>
            </w:drawing>
          </w:r>
        </w:p>
        <w:p w14:paraId="324CD594" w14:textId="426E3EE3" w:rsidR="00175F1F" w:rsidRPr="006A66D5" w:rsidRDefault="00175F1F" w:rsidP="00B7466B">
          <w:pPr>
            <w:rPr>
              <w:b/>
              <w:bCs/>
              <w:sz w:val="52"/>
              <w:szCs w:val="52"/>
            </w:rPr>
          </w:pPr>
        </w:p>
        <w:p w14:paraId="622F3C63" w14:textId="2F62E107" w:rsidR="00D82892" w:rsidRPr="006A66D5" w:rsidRDefault="00D82892" w:rsidP="00B7466B">
          <w:pPr>
            <w:rPr>
              <w:b/>
              <w:bCs/>
              <w:sz w:val="52"/>
              <w:szCs w:val="52"/>
            </w:rPr>
          </w:pPr>
          <w:r w:rsidRPr="006A66D5">
            <w:rPr>
              <w:noProof/>
            </w:rPr>
            <mc:AlternateContent>
              <mc:Choice Requires="wps">
                <w:drawing>
                  <wp:inline distT="0" distB="0" distL="0" distR="0" wp14:anchorId="3C40312E" wp14:editId="64C33205">
                    <wp:extent cx="304800" cy="304800"/>
                    <wp:effectExtent l="0" t="0" r="0" b="0"/>
                    <wp:docPr id="54858457" name="Rectangle 37" descr="SAB_Logo.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3F283" id="Rectangle 37" o:spid="_x0000_s1026" alt="SAB_Logo.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6CA61B" w14:textId="77777777" w:rsidR="00D349BF" w:rsidRPr="006A66D5" w:rsidRDefault="00D349BF" w:rsidP="00B7466B">
          <w:pPr>
            <w:rPr>
              <w:b/>
              <w:bCs/>
              <w:sz w:val="52"/>
              <w:szCs w:val="52"/>
            </w:rPr>
          </w:pPr>
        </w:p>
        <w:p w14:paraId="2C6AEA3C" w14:textId="46FCE889" w:rsidR="00D349BF" w:rsidRPr="006A66D5" w:rsidRDefault="00D349BF" w:rsidP="00B7466B">
          <w:pPr>
            <w:rPr>
              <w:b/>
              <w:bCs/>
              <w:sz w:val="52"/>
              <w:szCs w:val="52"/>
            </w:rPr>
          </w:pPr>
        </w:p>
        <w:p w14:paraId="5C0D39C1" w14:textId="44DAEC8A" w:rsidR="00252E02" w:rsidRDefault="00252E02" w:rsidP="00B7466B"/>
        <w:p w14:paraId="5AB1002F" w14:textId="5CDE7AE0" w:rsidR="00252E02" w:rsidRDefault="00252E02" w:rsidP="00B7466B"/>
        <w:p w14:paraId="1D37468E" w14:textId="5E1CDCFB" w:rsidR="007C0700" w:rsidRPr="007C0700" w:rsidRDefault="00AA4CE2" w:rsidP="007C0700">
          <w:r w:rsidRPr="00AA4CE2">
            <w:rPr>
              <w:noProof/>
            </w:rPr>
            <w:drawing>
              <wp:anchor distT="0" distB="0" distL="114300" distR="114300" simplePos="0" relativeHeight="251670558" behindDoc="0" locked="0" layoutInCell="1" allowOverlap="1" wp14:anchorId="16A0F53B" wp14:editId="2931F965">
                <wp:simplePos x="0" y="0"/>
                <wp:positionH relativeFrom="column">
                  <wp:posOffset>819150</wp:posOffset>
                </wp:positionH>
                <wp:positionV relativeFrom="paragraph">
                  <wp:posOffset>12065</wp:posOffset>
                </wp:positionV>
                <wp:extent cx="4362450" cy="1940048"/>
                <wp:effectExtent l="0" t="0" r="0" b="3175"/>
                <wp:wrapSquare wrapText="bothSides"/>
                <wp:docPr id="1376814469" name="Picture 1" descr="Image for National Network for Chairs of Adult Safeguarding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4469" name="Picture 1" descr="Image for National Network for Chairs of Adult Safeguarding Board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2450" cy="1940048"/>
                        </a:xfrm>
                        <a:prstGeom prst="rect">
                          <a:avLst/>
                        </a:prstGeom>
                      </pic:spPr>
                    </pic:pic>
                  </a:graphicData>
                </a:graphic>
              </wp:anchor>
            </w:drawing>
          </w:r>
        </w:p>
        <w:p w14:paraId="3CBE62BD" w14:textId="77777777" w:rsidR="00252E02" w:rsidRDefault="00252E02" w:rsidP="00B7466B"/>
        <w:p w14:paraId="2EAD00FD" w14:textId="75BA6A25" w:rsidR="00B7466B" w:rsidRPr="008B46D8" w:rsidRDefault="00212B1A" w:rsidP="00B7466B">
          <w:r w:rsidRPr="008B46D8">
            <w:rPr>
              <w:noProof/>
            </w:rPr>
            <mc:AlternateContent>
              <mc:Choice Requires="wpg">
                <w:drawing>
                  <wp:anchor distT="0" distB="0" distL="114300" distR="114300" simplePos="0" relativeHeight="251658240" behindDoc="0" locked="0" layoutInCell="1" allowOverlap="1" wp14:anchorId="5C523610" wp14:editId="521EA686">
                    <wp:simplePos x="0" y="0"/>
                    <wp:positionH relativeFrom="margin">
                      <wp:align>center</wp:align>
                    </wp:positionH>
                    <wp:positionV relativeFrom="page">
                      <wp:posOffset>140970</wp:posOffset>
                    </wp:positionV>
                    <wp:extent cx="7315200" cy="847725"/>
                    <wp:effectExtent l="0" t="0" r="0" b="9525"/>
                    <wp:wrapNone/>
                    <wp:docPr id="149" name="Group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84772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4"/>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53124DB2" id="Group 157" o:spid="_x0000_s1026" alt="&quot;&quot;" style="position:absolute;margin-left:0;margin-top:11.1pt;width:8in;height:66.75pt;z-index:251658240;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TyZiAUAAH0bAAAOAAAAZHJzL2Uyb0RvYy54bWzsWdFu4jgUfV9p/8HK&#10;40otJBAoqHRUtdtqpGqmmnY1M48mOBApibO2Ke18/R7bMRhKIVBppJX6Ak58r6997sl1fHL+6bnI&#10;yRMTMuPlKAhP2wFhZcInWTkdBf883pycBUQqWk5ozks2Cl6YDD5d/PnH+aIasojPeD5hgmCQUg4X&#10;1SiYKVUNWy2ZzFhB5SmvWInOlIuCKlyKaWsi6AKjF3krard7rQUXk0rwhEmJu9e2M7gw46cpS9TX&#10;NJVMkXwUYG7K/ArzO9a/rYtzOpwKWs2ypJ4GPWIWBc1KBF0OdU0VJXORvRqqyBLBJU/VacKLFk/T&#10;LGFmDVhN2N5Yza3g88qsZTpcTKslTIB2A6ejh02+PN2K6qG6F0BiUU2BhbnSa3lORaH/MUvybCB7&#10;WULGnhVJcLPfCWPkISAJ+s66/X4UW0yTGYBfuZ2E7vbf2zzDKOyFcUfbtFzg1tp0FhUIIlcYyPdh&#10;8DCjFTPQyiEwuBckm4C/MVZS0gJE/Qbq0HKaMxKbqev4MFwiJYcSoL0Jk1vvVpzCsNPu9NdXS4fJ&#10;XKpbxg3k9OlOKsvNCVqGWZN6ZgkvS5kp9gNzTYscdP2rRdpkQZCLqNdznN40/7luPiPAPO4M3jL/&#10;EXqj1yPvj+E7tcneGNExMXyneg37I3W8SA2w8s0bx+geFmPdfC9W6+n7yPYu7vrp6/R6/TCK93PX&#10;dwqj9qDXj/fzaj2Je7PimzfmVXwYr9bNP3i1tXj+fHcV6fTCQdw+sJb0O50uuLg3KT5PGoTwzT9o&#10;Zd80pq82wN++OYXRoNdrkG2/8nzQaudbib8LDuK6rEdReFa/dr7Ouu9hXklsVt4gycZrjxnZbB07&#10;Y7xi1u4Yfu3pdxrG8J3CFbN2R1pnVjRoN0HMd1oVrN2B/ApkC9ZOwHzzsD0IY/uY7I7hb2zNcu97&#10;NMj9OlX2bubr5qjpu6fvk+T4F+rdMXySNI7hOx3JrHdthbuX5FPl0K3wGGY1iLGDVji9Tt2Jjc7c&#10;IS55LutTHFoEx0p9jtbvJRWX+ozsH+lwjnaXOLLZAzG8tPUeZxDMdzbHVsynmTNI4DtHB0VGxfCd&#10;3cm2WWQk2HfuHhQZqfCdzS7g1mz/a+AFzvNaBMqNCKQCAhFIBAQi0NhuBRVVOl8mK2iShRE3zIGa&#10;zCAN1CzV/QV/Yo/cWKqVxOGSterNS9/KHc/1hJ2ts3D/lRnPt3RxLRGcnfu39vU7g4HCFuwaQ2fm&#10;/q056hamUJfdBpabk01yLpmdjwbNSDZL9DTonpCRG+KW/CbLc7cEOGg1xeonpqVecqbhzMtvLIUS&#10;g0ciMs+H0QHZVS7IE0XyaJKwUoW2a0YnzN7GazgkKDv80sNMywyoR04Rfzl2PYDWGF+PbYep7bUr&#10;MzLi0tk+uMsw6xOzzksPE5mXaulcZCUX21aWY1V1ZGvvQLLQaJTGfPICnUpwK2LKKrnJhFR3VKp7&#10;KiADIa9QYtVX/KQ5B39BU9MKyIyLX9vua3sIaegNyAIq6CiQ/86pYAHJP5eQ2AZht4thlbnoxv0I&#10;F8LvGfs95by44kgTChFmZ5raXuWumQpefIdge6mjoouWCWKj4Ck8ivbiSuEaXZB8E3Z5adqQSsGv&#10;u/KhSvTgGtUKK398/k5FRXRzFCgobV+4k/Xo0Clo4OPKVnuW/HKueJppec3w0OJaX0Bi1Drob9Ea&#10;AdOm1hgeJTYa7oOobyurrpw7SVdDorXGGjxdHA2sG6g5OXKcZ5V+gjV+ul0r0cjUhg69Ra+3Gvc1&#10;T+YFnl0r2guWU4UvBnKWVRIMGbJizCYoyJ8ntU4slWAqQW1xjy6qN8Kd9OO+2yCWJkixP8GPkpN+&#10;lJz/W8kxHzvwjcfsWvX3KP0Ryb82JWr11eziP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2GtSPt0AAAAIAQAADwAAAGRy&#10;cy9kb3ducmV2LnhtbEyPwU7DMBBE70j8g7WVuFGnltKiEKeqEHCpEKLlA9x4SaLG68h2k/Tv2Z7g&#10;trszmn1TbmfXixFD7DxpWC0zEEi1tx01Gr6Pb49PIGIyZE3vCTVcMcK2ur8rTWH9RF84HlIjOIRi&#10;YTS0KQ2FlLFu0Zm49AMSaz8+OJN4DY20wUwc7nqpsmwtnemIP7RmwJcW6/Ph4jQ0Vxk2qfaf4/59&#10;WtvdfvoYXxutHxbz7hlEwjn9meGGz+hQMdPJX8hG0WvgIkmDUgrETV3lii8nnvJ8A7Iq5f8C1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pE8mYgFAAB9GwAA&#10;DgAAAAAAAAAAAAAAAAA6AgAAZHJzL2Uyb0RvYy54bWxQSwECLQAKAAAAAAAAACEAmxsUEWhkAABo&#10;ZAAAFAAAAAAAAAAAAAAAAADuBwAAZHJzL21lZGlhL2ltYWdlMS5wbmdQSwECLQAUAAYACAAAACEA&#10;2GtSPt0AAAAIAQAADwAAAAAAAAAAAAAAAACIbAAAZHJzL2Rvd25yZXYueG1sUEsBAi0AFAAGAAgA&#10;AAAhAKomDr68AAAAIQEAABkAAAAAAAAAAAAAAAAAkm0AAGRycy9fcmVscy9lMm9Eb2MueG1sLnJl&#10;bHNQSwUGAAAAAAYABgB8AQAAh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5" o:title="" recolor="t" rotate="t" type="frame"/>
                    </v:rect>
                    <w10:wrap anchorx="margin" anchory="page"/>
                  </v:group>
                </w:pict>
              </mc:Fallback>
            </mc:AlternateContent>
          </w:r>
        </w:p>
        <w:p w14:paraId="4A99EC37" w14:textId="77777777" w:rsidR="00AA4CE2" w:rsidRDefault="00AA4CE2" w:rsidP="003E4A84">
          <w:pPr>
            <w:spacing w:after="0" w:line="240" w:lineRule="auto"/>
            <w:rPr>
              <w:b/>
              <w:bCs/>
              <w:sz w:val="20"/>
              <w:szCs w:val="20"/>
            </w:rPr>
          </w:pPr>
        </w:p>
        <w:p w14:paraId="67433901" w14:textId="77777777" w:rsidR="00AA4CE2" w:rsidRDefault="00AA4CE2" w:rsidP="003E4A84">
          <w:pPr>
            <w:spacing w:after="0" w:line="240" w:lineRule="auto"/>
            <w:rPr>
              <w:b/>
              <w:bCs/>
              <w:sz w:val="20"/>
              <w:szCs w:val="20"/>
            </w:rPr>
          </w:pPr>
        </w:p>
        <w:p w14:paraId="188BC5ED" w14:textId="77777777" w:rsidR="00AA4CE2" w:rsidRDefault="00AA4CE2" w:rsidP="003E4A84">
          <w:pPr>
            <w:spacing w:after="0" w:line="240" w:lineRule="auto"/>
            <w:rPr>
              <w:b/>
              <w:bCs/>
              <w:sz w:val="20"/>
              <w:szCs w:val="20"/>
            </w:rPr>
          </w:pPr>
        </w:p>
        <w:p w14:paraId="6F6C65B0" w14:textId="77777777" w:rsidR="00AA4CE2" w:rsidRDefault="00AA4CE2" w:rsidP="003E4A84">
          <w:pPr>
            <w:spacing w:after="0" w:line="240" w:lineRule="auto"/>
            <w:rPr>
              <w:b/>
              <w:bCs/>
              <w:sz w:val="20"/>
              <w:szCs w:val="20"/>
            </w:rPr>
          </w:pPr>
        </w:p>
        <w:p w14:paraId="3596AAF9" w14:textId="77777777" w:rsidR="00AA4CE2" w:rsidRDefault="00AA4CE2" w:rsidP="003E4A84">
          <w:pPr>
            <w:spacing w:after="0" w:line="240" w:lineRule="auto"/>
            <w:rPr>
              <w:b/>
              <w:bCs/>
              <w:sz w:val="20"/>
              <w:szCs w:val="20"/>
            </w:rPr>
          </w:pPr>
        </w:p>
        <w:p w14:paraId="3466AB06" w14:textId="77777777" w:rsidR="00AA4CE2" w:rsidRDefault="00AA4CE2" w:rsidP="003E4A84">
          <w:pPr>
            <w:spacing w:after="0" w:line="240" w:lineRule="auto"/>
            <w:rPr>
              <w:b/>
              <w:bCs/>
              <w:sz w:val="20"/>
              <w:szCs w:val="20"/>
            </w:rPr>
          </w:pPr>
        </w:p>
        <w:p w14:paraId="7A93D7AC" w14:textId="77777777" w:rsidR="00AA4CE2" w:rsidRDefault="00AA4CE2" w:rsidP="003E4A84">
          <w:pPr>
            <w:spacing w:after="0" w:line="240" w:lineRule="auto"/>
            <w:rPr>
              <w:b/>
              <w:bCs/>
              <w:sz w:val="20"/>
              <w:szCs w:val="20"/>
            </w:rPr>
          </w:pPr>
        </w:p>
        <w:p w14:paraId="4A9545A8" w14:textId="77777777" w:rsidR="00AA4CE2" w:rsidRDefault="00AA4CE2" w:rsidP="003E4A84">
          <w:pPr>
            <w:spacing w:after="0" w:line="240" w:lineRule="auto"/>
            <w:rPr>
              <w:b/>
              <w:bCs/>
              <w:sz w:val="20"/>
              <w:szCs w:val="20"/>
            </w:rPr>
          </w:pPr>
        </w:p>
        <w:p w14:paraId="029A254F" w14:textId="14598D7A" w:rsidR="00D430C7" w:rsidRPr="00C1481E" w:rsidRDefault="004067A8" w:rsidP="003E4A84">
          <w:pPr>
            <w:spacing w:after="0" w:line="240" w:lineRule="auto"/>
            <w:rPr>
              <w:sz w:val="20"/>
              <w:szCs w:val="20"/>
            </w:rPr>
          </w:pPr>
          <w:r w:rsidRPr="00C1481E">
            <w:rPr>
              <w:b/>
              <w:bCs/>
              <w:sz w:val="20"/>
              <w:szCs w:val="20"/>
            </w:rPr>
            <w:t>Author</w:t>
          </w:r>
          <w:r w:rsidR="00AA02FC" w:rsidRPr="00C1481E">
            <w:rPr>
              <w:b/>
              <w:bCs/>
              <w:sz w:val="20"/>
              <w:szCs w:val="20"/>
            </w:rPr>
            <w:t>s:</w:t>
          </w:r>
          <w:r w:rsidR="006B32C4">
            <w:rPr>
              <w:b/>
              <w:bCs/>
              <w:sz w:val="20"/>
              <w:szCs w:val="20"/>
            </w:rPr>
            <w:tab/>
          </w:r>
          <w:r w:rsidRPr="00C1481E">
            <w:rPr>
              <w:sz w:val="20"/>
              <w:szCs w:val="20"/>
            </w:rPr>
            <w:t>Jane Bowmer, Business Manager, Salford Safeguarding Adult Board</w:t>
          </w:r>
        </w:p>
        <w:p w14:paraId="1E4B4946" w14:textId="37B920B1" w:rsidR="00C308C5" w:rsidRDefault="00C308C5" w:rsidP="003E4A84">
          <w:pPr>
            <w:spacing w:after="0" w:line="240" w:lineRule="auto"/>
            <w:ind w:left="720" w:firstLine="720"/>
            <w:rPr>
              <w:sz w:val="20"/>
              <w:szCs w:val="20"/>
            </w:rPr>
          </w:pPr>
          <w:r w:rsidRPr="00C1481E">
            <w:rPr>
              <w:sz w:val="20"/>
              <w:szCs w:val="20"/>
            </w:rPr>
            <w:t>Professor Michael Preston-Shoot</w:t>
          </w:r>
        </w:p>
        <w:p w14:paraId="782F4A99" w14:textId="784CBC3B" w:rsidR="006B32C4" w:rsidRDefault="006B32C4" w:rsidP="006B32C4">
          <w:pPr>
            <w:rPr>
              <w:sz w:val="20"/>
              <w:szCs w:val="20"/>
            </w:rPr>
          </w:pPr>
          <w:r w:rsidRPr="006B32C4">
            <w:rPr>
              <w:b/>
              <w:bCs/>
              <w:sz w:val="20"/>
              <w:szCs w:val="20"/>
            </w:rPr>
            <w:t>Date:</w:t>
          </w:r>
          <w:r>
            <w:rPr>
              <w:sz w:val="20"/>
              <w:szCs w:val="20"/>
            </w:rPr>
            <w:tab/>
          </w:r>
          <w:r>
            <w:rPr>
              <w:sz w:val="20"/>
              <w:szCs w:val="20"/>
            </w:rPr>
            <w:tab/>
          </w:r>
          <w:r w:rsidR="00A831D2">
            <w:rPr>
              <w:sz w:val="20"/>
              <w:szCs w:val="20"/>
            </w:rPr>
            <w:t xml:space="preserve">Final version produced - </w:t>
          </w:r>
          <w:r>
            <w:rPr>
              <w:sz w:val="20"/>
              <w:szCs w:val="20"/>
            </w:rPr>
            <w:t>March 2026</w:t>
          </w:r>
        </w:p>
        <w:p w14:paraId="3FAFCC19" w14:textId="6C8819E7" w:rsidR="00AE374F" w:rsidRPr="00C1481E" w:rsidRDefault="00AE374F" w:rsidP="006B32C4">
          <w:pPr>
            <w:rPr>
              <w:sz w:val="20"/>
              <w:szCs w:val="20"/>
            </w:rPr>
          </w:pPr>
          <w:r w:rsidRPr="00A831D2">
            <w:rPr>
              <w:b/>
              <w:bCs/>
              <w:sz w:val="20"/>
              <w:szCs w:val="20"/>
            </w:rPr>
            <w:t>Approved:</w:t>
          </w:r>
          <w:r>
            <w:rPr>
              <w:sz w:val="20"/>
              <w:szCs w:val="20"/>
            </w:rPr>
            <w:t xml:space="preserve"> </w:t>
          </w:r>
          <w:r>
            <w:rPr>
              <w:sz w:val="20"/>
              <w:szCs w:val="20"/>
            </w:rPr>
            <w:tab/>
            <w:t>National  Independent Chairs Network</w:t>
          </w:r>
          <w:r w:rsidR="00A831D2">
            <w:rPr>
              <w:sz w:val="20"/>
              <w:szCs w:val="20"/>
            </w:rPr>
            <w:t xml:space="preserve"> on 26/03/2026</w:t>
          </w:r>
        </w:p>
        <w:p w14:paraId="3FBEF249" w14:textId="77777777" w:rsidR="0069777C" w:rsidRDefault="0069777C" w:rsidP="00121373"/>
        <w:p w14:paraId="51E58C56" w14:textId="77777777" w:rsidR="0069777C" w:rsidRDefault="0069777C" w:rsidP="00121373"/>
        <w:p w14:paraId="32CB8DD5" w14:textId="6FE3945E" w:rsidR="0069777C" w:rsidRPr="00C41EDB" w:rsidRDefault="002C3162" w:rsidP="002642CB">
          <w:pPr>
            <w:pStyle w:val="Heading2"/>
            <w:rPr>
              <w:rFonts w:asciiTheme="minorHAnsi" w:hAnsiTheme="minorHAnsi"/>
              <w:b/>
              <w:bCs/>
              <w:color w:val="156082" w:themeColor="accent1"/>
            </w:rPr>
          </w:pPr>
          <w:bookmarkStart w:id="0" w:name="_Toc225419548"/>
          <w:r w:rsidRPr="00C41EDB">
            <w:rPr>
              <w:rFonts w:asciiTheme="minorHAnsi" w:hAnsiTheme="minorHAnsi"/>
              <w:b/>
              <w:bCs/>
              <w:color w:val="156082" w:themeColor="accent1"/>
            </w:rPr>
            <w:t>Forew</w:t>
          </w:r>
          <w:r w:rsidR="00602825" w:rsidRPr="00C41EDB">
            <w:rPr>
              <w:rFonts w:asciiTheme="minorHAnsi" w:hAnsiTheme="minorHAnsi"/>
              <w:b/>
              <w:bCs/>
              <w:color w:val="156082" w:themeColor="accent1"/>
            </w:rPr>
            <w:t>o</w:t>
          </w:r>
          <w:r w:rsidRPr="00C41EDB">
            <w:rPr>
              <w:rFonts w:asciiTheme="minorHAnsi" w:hAnsiTheme="minorHAnsi"/>
              <w:b/>
              <w:bCs/>
              <w:color w:val="156082" w:themeColor="accent1"/>
            </w:rPr>
            <w:t>rd</w:t>
          </w:r>
          <w:bookmarkEnd w:id="0"/>
        </w:p>
        <w:p w14:paraId="0910340A" w14:textId="77777777" w:rsidR="008F3171" w:rsidRPr="003C4C07" w:rsidRDefault="008F3171" w:rsidP="008F3171">
          <w:r w:rsidRPr="003C4C07">
            <w:t>This Essential Guide has been developed to offer a clear, practical reference point for Safeguarding Adults Boards (SABs) as they navigate the Safeguarding Adults Review (SAR) process. It is not intended to be read sequentially, but to act as a resource that Boards can dip into at any stage of commissioning, managing, or learning from a SAR.</w:t>
          </w:r>
        </w:p>
        <w:p w14:paraId="4DA9154F" w14:textId="77777777" w:rsidR="008F3171" w:rsidRPr="003C4C07" w:rsidRDefault="008F3171" w:rsidP="008F3171">
          <w:r w:rsidRPr="003C4C07">
            <w:t>While the Care Act 2014 and the accompanying statutory guidance outline the legal responsibilities for undertaking SARs, they intentionally avoid prescribing a specific process. This includes only one defined timeframe — the expectation that a SAR should normally be completed within six months. All other timescales referenced in this Guide are therefore not statutory requirements but reflect recognised best practice to support timely, proportionate and well</w:t>
          </w:r>
          <w:r w:rsidRPr="003C4C07">
            <w:noBreakHyphen/>
            <w:t>governed decision</w:t>
          </w:r>
          <w:r w:rsidRPr="003C4C07">
            <w:noBreakHyphen/>
            <w:t>making.</w:t>
          </w:r>
        </w:p>
        <w:p w14:paraId="6AA361F2" w14:textId="77777777" w:rsidR="008F3171" w:rsidRPr="003C4C07" w:rsidRDefault="008F3171" w:rsidP="008F3171">
          <w:r w:rsidRPr="003C4C07">
            <w:t>This flexibility brings important advantages: it enables each SAB to design approaches that reflect their local community, governance structures, and ways of working. However, it also means that SAR practice, terminology, and oversight arrangements vary significantly from area to area.</w:t>
          </w:r>
        </w:p>
        <w:p w14:paraId="18F1707C" w14:textId="77777777" w:rsidR="008F3171" w:rsidRPr="003C4C07" w:rsidRDefault="008F3171" w:rsidP="008F3171">
          <w:r w:rsidRPr="003C4C07">
            <w:t>This Guide embraces that variation. It uses broad, inclusive and commonly understood language, while recognising that local interpretation is not only expected but essential.</w:t>
          </w:r>
        </w:p>
        <w:p w14:paraId="01750A49" w14:textId="77777777" w:rsidR="008F3171" w:rsidRPr="003C4C07" w:rsidRDefault="008F3171" w:rsidP="008F3171">
          <w:r w:rsidRPr="003C4C07">
            <w:t>Above all, the Guide aims to promote clarity, shared principles, and consistent expectations — without constraining local autonomy. It provides practical support to strengthen SAR processes, enhance quality, and promote learning that leads to meaningful improvements for adults at risk of, or experiencing, abuse or neglect.</w:t>
          </w:r>
        </w:p>
        <w:p w14:paraId="18F4B393" w14:textId="77777777" w:rsidR="006335BA" w:rsidRDefault="006335BA" w:rsidP="00121373"/>
        <w:p w14:paraId="086B650E" w14:textId="77777777" w:rsidR="006335BA" w:rsidRPr="0092450C" w:rsidRDefault="006335BA" w:rsidP="006335BA">
          <w:pPr>
            <w:pStyle w:val="Heading2"/>
            <w:rPr>
              <w:rFonts w:asciiTheme="minorHAnsi" w:hAnsiTheme="minorHAnsi"/>
              <w:b/>
              <w:bCs/>
            </w:rPr>
          </w:pPr>
          <w:bookmarkStart w:id="1" w:name="_Toc225419549"/>
          <w:r w:rsidRPr="0092450C">
            <w:rPr>
              <w:rFonts w:asciiTheme="minorHAnsi" w:hAnsiTheme="minorHAnsi"/>
              <w:b/>
              <w:bCs/>
              <w:color w:val="156082" w:themeColor="accent1"/>
            </w:rPr>
            <w:t>Acknowledgement</w:t>
          </w:r>
          <w:bookmarkEnd w:id="1"/>
        </w:p>
        <w:p w14:paraId="1B106FED" w14:textId="77777777" w:rsidR="006335BA" w:rsidRDefault="006335BA" w:rsidP="006335BA">
          <w:r w:rsidRPr="008F084E">
            <w:t xml:space="preserve">We extend our sincere gratitude to everyone who contributed to the development of this guidance. This includes the members of the </w:t>
          </w:r>
          <w:r w:rsidRPr="008F084E">
            <w:rPr>
              <w:b/>
              <w:bCs/>
            </w:rPr>
            <w:t>Expert Reference Group</w:t>
          </w:r>
          <w:r w:rsidRPr="008F084E">
            <w:t xml:space="preserve">, the </w:t>
          </w:r>
          <w:r w:rsidRPr="008F084E">
            <w:rPr>
              <w:b/>
              <w:bCs/>
            </w:rPr>
            <w:t>National Network</w:t>
          </w:r>
          <w:r>
            <w:rPr>
              <w:b/>
              <w:bCs/>
            </w:rPr>
            <w:t>s</w:t>
          </w:r>
          <w:r w:rsidRPr="008F084E">
            <w:t xml:space="preserve">, and colleagues from </w:t>
          </w:r>
          <w:r w:rsidRPr="008F084E">
            <w:rPr>
              <w:b/>
              <w:bCs/>
            </w:rPr>
            <w:t>Local Safeguarding Adults Boards</w:t>
          </w:r>
          <w:r w:rsidRPr="008F084E">
            <w:t xml:space="preserve"> across the country. Your expertise, commitment, and collaborative spirit have been invaluable.</w:t>
          </w:r>
        </w:p>
        <w:p w14:paraId="60A2A685" w14:textId="77777777" w:rsidR="006335BA" w:rsidRPr="008F084E" w:rsidRDefault="006335BA" w:rsidP="006335BA">
          <w:r w:rsidRPr="008F084E">
            <w:t>This work is a testament to the power of partnership and shared dedication to improving safeguarding practice for adults everywhere.</w:t>
          </w:r>
        </w:p>
        <w:p w14:paraId="5ADB2AD6" w14:textId="77777777" w:rsidR="006335BA" w:rsidRPr="00D57297" w:rsidRDefault="006335BA" w:rsidP="006335BA">
          <w:r w:rsidRPr="00D57297">
            <w:t xml:space="preserve">We would also like to extend our </w:t>
          </w:r>
          <w:r w:rsidRPr="00D57297">
            <w:rPr>
              <w:b/>
              <w:bCs/>
            </w:rPr>
            <w:t>sincere thanks to the individuals with lived experience, and to their families</w:t>
          </w:r>
          <w:r w:rsidRPr="00D57297">
            <w:t xml:space="preserve">, who so openly and generously shared their </w:t>
          </w:r>
          <w:r>
            <w:t>experiences</w:t>
          </w:r>
          <w:r w:rsidRPr="00D57297">
            <w:t>, reflections, and</w:t>
          </w:r>
          <w:r>
            <w:t xml:space="preserve"> thoughts </w:t>
          </w:r>
          <w:r w:rsidRPr="00D57297">
            <w:t xml:space="preserve">with us. </w:t>
          </w:r>
        </w:p>
        <w:p w14:paraId="25072A83" w14:textId="77777777" w:rsidR="006335BA" w:rsidRPr="003265F8" w:rsidRDefault="006335BA" w:rsidP="006335BA">
          <w:r w:rsidRPr="003265F8">
            <w:t>We want to acknowledge</w:t>
          </w:r>
          <w:r>
            <w:t xml:space="preserve"> and</w:t>
          </w:r>
          <w:r w:rsidRPr="003265F8">
            <w:t xml:space="preserve"> recognise the courage required to revisit such difficult memories, and we are sincerely grateful for the time, openness, and trust placed in us.</w:t>
          </w:r>
        </w:p>
        <w:p w14:paraId="1EF6A41B" w14:textId="77777777" w:rsidR="006335BA" w:rsidRPr="003265F8" w:rsidRDefault="006335BA" w:rsidP="006335BA">
          <w:r w:rsidRPr="003265F8">
            <w:t xml:space="preserve">The insight offered, even when rooted in painful experiences, has been invaluable in helping us understand what matters most—what works well, what can be strengthened, and what the </w:t>
          </w:r>
          <w:r>
            <w:t>SAR</w:t>
          </w:r>
          <w:r w:rsidRPr="003265F8">
            <w:t xml:space="preserve"> process truly feels like. </w:t>
          </w:r>
          <w:r>
            <w:t>Their</w:t>
          </w:r>
          <w:r w:rsidRPr="003265F8">
            <w:t xml:space="preserve"> willingness to take part in interviews and share </w:t>
          </w:r>
          <w:r>
            <w:t>their</w:t>
          </w:r>
          <w:r w:rsidRPr="003265F8">
            <w:t xml:space="preserve"> experiences has brought authenticity, depth, and humanity to this guidance.</w:t>
          </w:r>
        </w:p>
        <w:p w14:paraId="77026258" w14:textId="77777777" w:rsidR="006335BA" w:rsidRPr="003265F8" w:rsidRDefault="006335BA" w:rsidP="006335BA">
          <w:r w:rsidRPr="003265F8">
            <w:t xml:space="preserve">The voices of those with lived experience have shaped not only the content but also the purpose of this work, ensuring it remains grounded </w:t>
          </w:r>
          <w:r>
            <w:t>respecting the</w:t>
          </w:r>
          <w:r w:rsidRPr="003265F8">
            <w:t xml:space="preserve"> real challenges, and real opportunities for learning and improvement in </w:t>
          </w:r>
          <w:r>
            <w:t>current</w:t>
          </w:r>
          <w:r w:rsidRPr="003265F8">
            <w:t xml:space="preserve"> practice. The direct quotations included throughout this guidance come from the adults and families who contributed, and we remain genuinely thankful for your honesty, generosity, and commitment to helping create safer, more compassionate systems for others.</w:t>
          </w:r>
        </w:p>
        <w:p w14:paraId="6E95F10F" w14:textId="782BCFAA" w:rsidR="009F574A" w:rsidRPr="008B46D8" w:rsidRDefault="00F45E8D" w:rsidP="00121373"/>
      </w:sdtContent>
    </w:sdt>
    <w:p w14:paraId="094DB07C" w14:textId="727C2208" w:rsidR="00ED6461" w:rsidRPr="0069777C" w:rsidRDefault="009F574A" w:rsidP="009A438D">
      <w:pPr>
        <w:rPr>
          <w:rFonts w:eastAsia="Calibri" w:cs="Calibri"/>
          <w:b/>
          <w:bCs/>
          <w:sz w:val="28"/>
          <w:szCs w:val="28"/>
        </w:rPr>
      </w:pPr>
      <w:r w:rsidRPr="008B46D8">
        <w:rPr>
          <w:rFonts w:eastAsia="Calibri" w:cs="Calibri"/>
          <w:sz w:val="22"/>
          <w:szCs w:val="22"/>
        </w:rPr>
        <w:t xml:space="preserve"> </w:t>
      </w:r>
      <w:r w:rsidR="0069777C" w:rsidRPr="0069777C">
        <w:rPr>
          <w:rFonts w:eastAsia="Calibri" w:cs="Calibri"/>
          <w:b/>
          <w:bCs/>
          <w:sz w:val="28"/>
          <w:szCs w:val="28"/>
        </w:rPr>
        <w:t xml:space="preserve">Contents Page </w:t>
      </w:r>
    </w:p>
    <w:p w14:paraId="0D83A1A1" w14:textId="26CF20DE" w:rsidR="00FD234A" w:rsidRDefault="00600CD1">
      <w:pPr>
        <w:pStyle w:val="TOC2"/>
        <w:rPr>
          <w:rFonts w:eastAsiaTheme="minorEastAsia"/>
          <w:noProof/>
          <w:lang w:eastAsia="en-GB"/>
        </w:rPr>
      </w:pPr>
      <w:r w:rsidRPr="008B46D8">
        <w:rPr>
          <w:b/>
          <w:bCs/>
        </w:rPr>
        <w:fldChar w:fldCharType="begin"/>
      </w:r>
      <w:r w:rsidRPr="008B46D8">
        <w:rPr>
          <w:b/>
          <w:bCs/>
        </w:rPr>
        <w:instrText xml:space="preserve"> TOC \o "1-3" \h \z \u </w:instrText>
      </w:r>
      <w:r w:rsidRPr="008B46D8">
        <w:rPr>
          <w:b/>
          <w:bCs/>
        </w:rPr>
        <w:fldChar w:fldCharType="separate"/>
      </w:r>
      <w:hyperlink w:anchor="_Toc225419548" w:history="1">
        <w:r w:rsidR="00FD234A" w:rsidRPr="00F16AA2">
          <w:rPr>
            <w:rStyle w:val="Hyperlink"/>
            <w:b/>
            <w:bCs/>
            <w:noProof/>
          </w:rPr>
          <w:t>Foreword</w:t>
        </w:r>
        <w:r w:rsidR="00FD234A">
          <w:rPr>
            <w:noProof/>
            <w:webHidden/>
          </w:rPr>
          <w:tab/>
        </w:r>
        <w:r w:rsidR="00FD234A">
          <w:rPr>
            <w:noProof/>
            <w:webHidden/>
          </w:rPr>
          <w:fldChar w:fldCharType="begin"/>
        </w:r>
        <w:r w:rsidR="00FD234A">
          <w:rPr>
            <w:noProof/>
            <w:webHidden/>
          </w:rPr>
          <w:instrText xml:space="preserve"> PAGEREF _Toc225419548 \h </w:instrText>
        </w:r>
        <w:r w:rsidR="00FD234A">
          <w:rPr>
            <w:noProof/>
            <w:webHidden/>
          </w:rPr>
        </w:r>
        <w:r w:rsidR="00FD234A">
          <w:rPr>
            <w:noProof/>
            <w:webHidden/>
          </w:rPr>
          <w:fldChar w:fldCharType="separate"/>
        </w:r>
        <w:r w:rsidR="00FD234A">
          <w:rPr>
            <w:noProof/>
            <w:webHidden/>
          </w:rPr>
          <w:t>1</w:t>
        </w:r>
        <w:r w:rsidR="00FD234A">
          <w:rPr>
            <w:noProof/>
            <w:webHidden/>
          </w:rPr>
          <w:fldChar w:fldCharType="end"/>
        </w:r>
      </w:hyperlink>
    </w:p>
    <w:p w14:paraId="0DDC4D98" w14:textId="1119D232" w:rsidR="00FD234A" w:rsidRDefault="00FD234A">
      <w:pPr>
        <w:pStyle w:val="TOC2"/>
        <w:rPr>
          <w:rFonts w:eastAsiaTheme="minorEastAsia"/>
          <w:noProof/>
          <w:lang w:eastAsia="en-GB"/>
        </w:rPr>
      </w:pPr>
      <w:hyperlink w:anchor="_Toc225419549" w:history="1">
        <w:r w:rsidRPr="00F16AA2">
          <w:rPr>
            <w:rStyle w:val="Hyperlink"/>
            <w:b/>
            <w:bCs/>
            <w:noProof/>
          </w:rPr>
          <w:t>Acknowledgement</w:t>
        </w:r>
        <w:r>
          <w:rPr>
            <w:noProof/>
            <w:webHidden/>
          </w:rPr>
          <w:tab/>
        </w:r>
        <w:r>
          <w:rPr>
            <w:noProof/>
            <w:webHidden/>
          </w:rPr>
          <w:fldChar w:fldCharType="begin"/>
        </w:r>
        <w:r>
          <w:rPr>
            <w:noProof/>
            <w:webHidden/>
          </w:rPr>
          <w:instrText xml:space="preserve"> PAGEREF _Toc225419549 \h </w:instrText>
        </w:r>
        <w:r>
          <w:rPr>
            <w:noProof/>
            <w:webHidden/>
          </w:rPr>
        </w:r>
        <w:r>
          <w:rPr>
            <w:noProof/>
            <w:webHidden/>
          </w:rPr>
          <w:fldChar w:fldCharType="separate"/>
        </w:r>
        <w:r>
          <w:rPr>
            <w:noProof/>
            <w:webHidden/>
          </w:rPr>
          <w:t>1</w:t>
        </w:r>
        <w:r>
          <w:rPr>
            <w:noProof/>
            <w:webHidden/>
          </w:rPr>
          <w:fldChar w:fldCharType="end"/>
        </w:r>
      </w:hyperlink>
    </w:p>
    <w:p w14:paraId="57998B39" w14:textId="1E7278D6" w:rsidR="00FD234A" w:rsidRDefault="00FD234A">
      <w:pPr>
        <w:pStyle w:val="TOC2"/>
        <w:tabs>
          <w:tab w:val="left" w:pos="480"/>
        </w:tabs>
        <w:rPr>
          <w:rFonts w:eastAsiaTheme="minorEastAsia"/>
          <w:noProof/>
          <w:lang w:eastAsia="en-GB"/>
        </w:rPr>
      </w:pPr>
      <w:hyperlink w:anchor="_Toc225419550" w:history="1">
        <w:r w:rsidRPr="00F16AA2">
          <w:rPr>
            <w:rStyle w:val="Hyperlink"/>
            <w:b/>
            <w:bCs/>
            <w:noProof/>
          </w:rPr>
          <w:t>1.</w:t>
        </w:r>
        <w:r>
          <w:rPr>
            <w:rFonts w:eastAsiaTheme="minorEastAsia"/>
            <w:noProof/>
            <w:lang w:eastAsia="en-GB"/>
          </w:rPr>
          <w:tab/>
        </w:r>
        <w:r w:rsidRPr="00F16AA2">
          <w:rPr>
            <w:rStyle w:val="Hyperlink"/>
            <w:b/>
            <w:bCs/>
            <w:noProof/>
          </w:rPr>
          <w:t>Introduction</w:t>
        </w:r>
        <w:r>
          <w:rPr>
            <w:noProof/>
            <w:webHidden/>
          </w:rPr>
          <w:tab/>
        </w:r>
        <w:r>
          <w:rPr>
            <w:noProof/>
            <w:webHidden/>
          </w:rPr>
          <w:fldChar w:fldCharType="begin"/>
        </w:r>
        <w:r>
          <w:rPr>
            <w:noProof/>
            <w:webHidden/>
          </w:rPr>
          <w:instrText xml:space="preserve"> PAGEREF _Toc225419550 \h </w:instrText>
        </w:r>
        <w:r>
          <w:rPr>
            <w:noProof/>
            <w:webHidden/>
          </w:rPr>
        </w:r>
        <w:r>
          <w:rPr>
            <w:noProof/>
            <w:webHidden/>
          </w:rPr>
          <w:fldChar w:fldCharType="separate"/>
        </w:r>
        <w:r>
          <w:rPr>
            <w:noProof/>
            <w:webHidden/>
          </w:rPr>
          <w:t>5</w:t>
        </w:r>
        <w:r>
          <w:rPr>
            <w:noProof/>
            <w:webHidden/>
          </w:rPr>
          <w:fldChar w:fldCharType="end"/>
        </w:r>
      </w:hyperlink>
    </w:p>
    <w:p w14:paraId="387EDCBA" w14:textId="134B30CB" w:rsidR="00FD234A" w:rsidRDefault="00FD234A">
      <w:pPr>
        <w:pStyle w:val="TOC2"/>
        <w:rPr>
          <w:rFonts w:eastAsiaTheme="minorEastAsia"/>
          <w:noProof/>
          <w:lang w:eastAsia="en-GB"/>
        </w:rPr>
      </w:pPr>
      <w:hyperlink w:anchor="_Toc225419551" w:history="1">
        <w:r w:rsidRPr="00F16AA2">
          <w:rPr>
            <w:rStyle w:val="Hyperlink"/>
            <w:b/>
            <w:bCs/>
            <w:noProof/>
          </w:rPr>
          <w:t>2. National Workstreams Aligned to the Essential Guide to SARs</w:t>
        </w:r>
        <w:r>
          <w:rPr>
            <w:noProof/>
            <w:webHidden/>
          </w:rPr>
          <w:tab/>
        </w:r>
        <w:r>
          <w:rPr>
            <w:noProof/>
            <w:webHidden/>
          </w:rPr>
          <w:fldChar w:fldCharType="begin"/>
        </w:r>
        <w:r>
          <w:rPr>
            <w:noProof/>
            <w:webHidden/>
          </w:rPr>
          <w:instrText xml:space="preserve"> PAGEREF _Toc225419551 \h </w:instrText>
        </w:r>
        <w:r>
          <w:rPr>
            <w:noProof/>
            <w:webHidden/>
          </w:rPr>
        </w:r>
        <w:r>
          <w:rPr>
            <w:noProof/>
            <w:webHidden/>
          </w:rPr>
          <w:fldChar w:fldCharType="separate"/>
        </w:r>
        <w:r>
          <w:rPr>
            <w:noProof/>
            <w:webHidden/>
          </w:rPr>
          <w:t>6</w:t>
        </w:r>
        <w:r>
          <w:rPr>
            <w:noProof/>
            <w:webHidden/>
          </w:rPr>
          <w:fldChar w:fldCharType="end"/>
        </w:r>
      </w:hyperlink>
    </w:p>
    <w:p w14:paraId="75E6AF4C" w14:textId="59CF43FF" w:rsidR="00FD234A" w:rsidRDefault="00FD234A">
      <w:pPr>
        <w:pStyle w:val="TOC2"/>
        <w:rPr>
          <w:rFonts w:eastAsiaTheme="minorEastAsia"/>
          <w:noProof/>
          <w:lang w:eastAsia="en-GB"/>
        </w:rPr>
      </w:pPr>
      <w:hyperlink w:anchor="_Toc225419552" w:history="1">
        <w:r w:rsidRPr="00F16AA2">
          <w:rPr>
            <w:rStyle w:val="Hyperlink"/>
            <w:b/>
            <w:bCs/>
            <w:noProof/>
          </w:rPr>
          <w:t>3. What is a Safeguarding Adults Review (also known as a SAR)?</w:t>
        </w:r>
        <w:r>
          <w:rPr>
            <w:noProof/>
            <w:webHidden/>
          </w:rPr>
          <w:tab/>
        </w:r>
        <w:r>
          <w:rPr>
            <w:noProof/>
            <w:webHidden/>
          </w:rPr>
          <w:fldChar w:fldCharType="begin"/>
        </w:r>
        <w:r>
          <w:rPr>
            <w:noProof/>
            <w:webHidden/>
          </w:rPr>
          <w:instrText xml:space="preserve"> PAGEREF _Toc225419552 \h </w:instrText>
        </w:r>
        <w:r>
          <w:rPr>
            <w:noProof/>
            <w:webHidden/>
          </w:rPr>
        </w:r>
        <w:r>
          <w:rPr>
            <w:noProof/>
            <w:webHidden/>
          </w:rPr>
          <w:fldChar w:fldCharType="separate"/>
        </w:r>
        <w:r>
          <w:rPr>
            <w:noProof/>
            <w:webHidden/>
          </w:rPr>
          <w:t>7</w:t>
        </w:r>
        <w:r>
          <w:rPr>
            <w:noProof/>
            <w:webHidden/>
          </w:rPr>
          <w:fldChar w:fldCharType="end"/>
        </w:r>
      </w:hyperlink>
    </w:p>
    <w:p w14:paraId="2DDFEDBF" w14:textId="1952218F" w:rsidR="00FD234A" w:rsidRDefault="00FD234A">
      <w:pPr>
        <w:pStyle w:val="TOC2"/>
        <w:rPr>
          <w:rFonts w:eastAsiaTheme="minorEastAsia"/>
          <w:noProof/>
          <w:lang w:eastAsia="en-GB"/>
        </w:rPr>
      </w:pPr>
      <w:hyperlink w:anchor="_Toc225419553" w:history="1">
        <w:r w:rsidRPr="00F16AA2">
          <w:rPr>
            <w:rStyle w:val="Hyperlink"/>
            <w:b/>
            <w:bCs/>
            <w:noProof/>
          </w:rPr>
          <w:t>4. Purpose of a Safeguarding Adults Review (SAR)</w:t>
        </w:r>
        <w:r>
          <w:rPr>
            <w:noProof/>
            <w:webHidden/>
          </w:rPr>
          <w:tab/>
        </w:r>
        <w:r>
          <w:rPr>
            <w:noProof/>
            <w:webHidden/>
          </w:rPr>
          <w:fldChar w:fldCharType="begin"/>
        </w:r>
        <w:r>
          <w:rPr>
            <w:noProof/>
            <w:webHidden/>
          </w:rPr>
          <w:instrText xml:space="preserve"> PAGEREF _Toc225419553 \h </w:instrText>
        </w:r>
        <w:r>
          <w:rPr>
            <w:noProof/>
            <w:webHidden/>
          </w:rPr>
        </w:r>
        <w:r>
          <w:rPr>
            <w:noProof/>
            <w:webHidden/>
          </w:rPr>
          <w:fldChar w:fldCharType="separate"/>
        </w:r>
        <w:r>
          <w:rPr>
            <w:noProof/>
            <w:webHidden/>
          </w:rPr>
          <w:t>9</w:t>
        </w:r>
        <w:r>
          <w:rPr>
            <w:noProof/>
            <w:webHidden/>
          </w:rPr>
          <w:fldChar w:fldCharType="end"/>
        </w:r>
      </w:hyperlink>
    </w:p>
    <w:p w14:paraId="02B08B09" w14:textId="2D72688B" w:rsidR="00FD234A" w:rsidRDefault="00FD234A">
      <w:pPr>
        <w:pStyle w:val="TOC2"/>
        <w:rPr>
          <w:rFonts w:eastAsiaTheme="minorEastAsia"/>
          <w:noProof/>
          <w:lang w:eastAsia="en-GB"/>
        </w:rPr>
      </w:pPr>
      <w:hyperlink w:anchor="_Toc225419554" w:history="1">
        <w:r w:rsidRPr="00F16AA2">
          <w:rPr>
            <w:rStyle w:val="Hyperlink"/>
            <w:rFonts w:eastAsia="Calibri"/>
            <w:b/>
            <w:bCs/>
            <w:noProof/>
          </w:rPr>
          <w:t>5. Embedding MSP and the Six Principles in SARs</w:t>
        </w:r>
        <w:r>
          <w:rPr>
            <w:noProof/>
            <w:webHidden/>
          </w:rPr>
          <w:tab/>
        </w:r>
        <w:r>
          <w:rPr>
            <w:noProof/>
            <w:webHidden/>
          </w:rPr>
          <w:fldChar w:fldCharType="begin"/>
        </w:r>
        <w:r>
          <w:rPr>
            <w:noProof/>
            <w:webHidden/>
          </w:rPr>
          <w:instrText xml:space="preserve"> PAGEREF _Toc225419554 \h </w:instrText>
        </w:r>
        <w:r>
          <w:rPr>
            <w:noProof/>
            <w:webHidden/>
          </w:rPr>
        </w:r>
        <w:r>
          <w:rPr>
            <w:noProof/>
            <w:webHidden/>
          </w:rPr>
          <w:fldChar w:fldCharType="separate"/>
        </w:r>
        <w:r>
          <w:rPr>
            <w:noProof/>
            <w:webHidden/>
          </w:rPr>
          <w:t>10</w:t>
        </w:r>
        <w:r>
          <w:rPr>
            <w:noProof/>
            <w:webHidden/>
          </w:rPr>
          <w:fldChar w:fldCharType="end"/>
        </w:r>
      </w:hyperlink>
    </w:p>
    <w:p w14:paraId="49D29928" w14:textId="30CEB50F" w:rsidR="00FD234A" w:rsidRDefault="00FD234A">
      <w:pPr>
        <w:pStyle w:val="TOC3"/>
        <w:tabs>
          <w:tab w:val="right" w:leader="dot" w:pos="9016"/>
        </w:tabs>
        <w:rPr>
          <w:rFonts w:eastAsiaTheme="minorEastAsia"/>
          <w:noProof/>
          <w:lang w:eastAsia="en-GB"/>
        </w:rPr>
      </w:pPr>
      <w:hyperlink w:anchor="_Toc225419555" w:history="1">
        <w:r w:rsidRPr="00F16AA2">
          <w:rPr>
            <w:rStyle w:val="Hyperlink"/>
            <w:rFonts w:eastAsia="Calibri"/>
            <w:noProof/>
          </w:rPr>
          <w:t>5.1 Making Safeguarding Personal</w:t>
        </w:r>
        <w:r>
          <w:rPr>
            <w:noProof/>
            <w:webHidden/>
          </w:rPr>
          <w:tab/>
        </w:r>
        <w:r>
          <w:rPr>
            <w:noProof/>
            <w:webHidden/>
          </w:rPr>
          <w:fldChar w:fldCharType="begin"/>
        </w:r>
        <w:r>
          <w:rPr>
            <w:noProof/>
            <w:webHidden/>
          </w:rPr>
          <w:instrText xml:space="preserve"> PAGEREF _Toc225419555 \h </w:instrText>
        </w:r>
        <w:r>
          <w:rPr>
            <w:noProof/>
            <w:webHidden/>
          </w:rPr>
        </w:r>
        <w:r>
          <w:rPr>
            <w:noProof/>
            <w:webHidden/>
          </w:rPr>
          <w:fldChar w:fldCharType="separate"/>
        </w:r>
        <w:r>
          <w:rPr>
            <w:noProof/>
            <w:webHidden/>
          </w:rPr>
          <w:t>10</w:t>
        </w:r>
        <w:r>
          <w:rPr>
            <w:noProof/>
            <w:webHidden/>
          </w:rPr>
          <w:fldChar w:fldCharType="end"/>
        </w:r>
      </w:hyperlink>
    </w:p>
    <w:p w14:paraId="2F4A78EA" w14:textId="227705C0" w:rsidR="00FD234A" w:rsidRDefault="00FD234A">
      <w:pPr>
        <w:pStyle w:val="TOC3"/>
        <w:tabs>
          <w:tab w:val="right" w:leader="dot" w:pos="9016"/>
        </w:tabs>
        <w:rPr>
          <w:rFonts w:eastAsiaTheme="minorEastAsia"/>
          <w:noProof/>
          <w:lang w:eastAsia="en-GB"/>
        </w:rPr>
      </w:pPr>
      <w:hyperlink w:anchor="_Toc225419556" w:history="1">
        <w:r w:rsidRPr="00F16AA2">
          <w:rPr>
            <w:rStyle w:val="Hyperlink"/>
            <w:rFonts w:eastAsia="Calibri"/>
            <w:noProof/>
          </w:rPr>
          <w:t>5.2 The Role of the Six Safeguarding Principles</w:t>
        </w:r>
        <w:r>
          <w:rPr>
            <w:noProof/>
            <w:webHidden/>
          </w:rPr>
          <w:tab/>
        </w:r>
        <w:r>
          <w:rPr>
            <w:noProof/>
            <w:webHidden/>
          </w:rPr>
          <w:fldChar w:fldCharType="begin"/>
        </w:r>
        <w:r>
          <w:rPr>
            <w:noProof/>
            <w:webHidden/>
          </w:rPr>
          <w:instrText xml:space="preserve"> PAGEREF _Toc225419556 \h </w:instrText>
        </w:r>
        <w:r>
          <w:rPr>
            <w:noProof/>
            <w:webHidden/>
          </w:rPr>
        </w:r>
        <w:r>
          <w:rPr>
            <w:noProof/>
            <w:webHidden/>
          </w:rPr>
          <w:fldChar w:fldCharType="separate"/>
        </w:r>
        <w:r>
          <w:rPr>
            <w:noProof/>
            <w:webHidden/>
          </w:rPr>
          <w:t>11</w:t>
        </w:r>
        <w:r>
          <w:rPr>
            <w:noProof/>
            <w:webHidden/>
          </w:rPr>
          <w:fldChar w:fldCharType="end"/>
        </w:r>
      </w:hyperlink>
    </w:p>
    <w:p w14:paraId="570D6A45" w14:textId="4F3CAB52" w:rsidR="00FD234A" w:rsidRDefault="00FD234A">
      <w:pPr>
        <w:pStyle w:val="TOC2"/>
        <w:rPr>
          <w:rFonts w:eastAsiaTheme="minorEastAsia"/>
          <w:noProof/>
          <w:lang w:eastAsia="en-GB"/>
        </w:rPr>
      </w:pPr>
      <w:hyperlink w:anchor="_Toc225419557" w:history="1">
        <w:r w:rsidRPr="00F16AA2">
          <w:rPr>
            <w:rStyle w:val="Hyperlink"/>
            <w:b/>
            <w:bCs/>
            <w:noProof/>
          </w:rPr>
          <w:t>6. What SARs ‘can’ and ‘cannot’ do</w:t>
        </w:r>
        <w:r>
          <w:rPr>
            <w:noProof/>
            <w:webHidden/>
          </w:rPr>
          <w:tab/>
        </w:r>
        <w:r>
          <w:rPr>
            <w:noProof/>
            <w:webHidden/>
          </w:rPr>
          <w:fldChar w:fldCharType="begin"/>
        </w:r>
        <w:r>
          <w:rPr>
            <w:noProof/>
            <w:webHidden/>
          </w:rPr>
          <w:instrText xml:space="preserve"> PAGEREF _Toc225419557 \h </w:instrText>
        </w:r>
        <w:r>
          <w:rPr>
            <w:noProof/>
            <w:webHidden/>
          </w:rPr>
        </w:r>
        <w:r>
          <w:rPr>
            <w:noProof/>
            <w:webHidden/>
          </w:rPr>
          <w:fldChar w:fldCharType="separate"/>
        </w:r>
        <w:r>
          <w:rPr>
            <w:noProof/>
            <w:webHidden/>
          </w:rPr>
          <w:t>12</w:t>
        </w:r>
        <w:r>
          <w:rPr>
            <w:noProof/>
            <w:webHidden/>
          </w:rPr>
          <w:fldChar w:fldCharType="end"/>
        </w:r>
      </w:hyperlink>
    </w:p>
    <w:p w14:paraId="38B2BAEC" w14:textId="460918C3" w:rsidR="00FD234A" w:rsidRDefault="00FD234A">
      <w:pPr>
        <w:pStyle w:val="TOC3"/>
        <w:tabs>
          <w:tab w:val="right" w:leader="dot" w:pos="9016"/>
        </w:tabs>
        <w:rPr>
          <w:rFonts w:eastAsiaTheme="minorEastAsia"/>
          <w:noProof/>
          <w:lang w:eastAsia="en-GB"/>
        </w:rPr>
      </w:pPr>
      <w:hyperlink w:anchor="_Toc225419558" w:history="1">
        <w:r w:rsidRPr="00F16AA2">
          <w:rPr>
            <w:rStyle w:val="Hyperlink"/>
            <w:noProof/>
          </w:rPr>
          <w:t>6.1 What SARs Can Do</w:t>
        </w:r>
        <w:r>
          <w:rPr>
            <w:noProof/>
            <w:webHidden/>
          </w:rPr>
          <w:tab/>
        </w:r>
        <w:r>
          <w:rPr>
            <w:noProof/>
            <w:webHidden/>
          </w:rPr>
          <w:fldChar w:fldCharType="begin"/>
        </w:r>
        <w:r>
          <w:rPr>
            <w:noProof/>
            <w:webHidden/>
          </w:rPr>
          <w:instrText xml:space="preserve"> PAGEREF _Toc225419558 \h </w:instrText>
        </w:r>
        <w:r>
          <w:rPr>
            <w:noProof/>
            <w:webHidden/>
          </w:rPr>
        </w:r>
        <w:r>
          <w:rPr>
            <w:noProof/>
            <w:webHidden/>
          </w:rPr>
          <w:fldChar w:fldCharType="separate"/>
        </w:r>
        <w:r>
          <w:rPr>
            <w:noProof/>
            <w:webHidden/>
          </w:rPr>
          <w:t>12</w:t>
        </w:r>
        <w:r>
          <w:rPr>
            <w:noProof/>
            <w:webHidden/>
          </w:rPr>
          <w:fldChar w:fldCharType="end"/>
        </w:r>
      </w:hyperlink>
    </w:p>
    <w:p w14:paraId="3BB9D21E" w14:textId="533F4F29" w:rsidR="00FD234A" w:rsidRDefault="00FD234A">
      <w:pPr>
        <w:pStyle w:val="TOC3"/>
        <w:tabs>
          <w:tab w:val="right" w:leader="dot" w:pos="9016"/>
        </w:tabs>
        <w:rPr>
          <w:rFonts w:eastAsiaTheme="minorEastAsia"/>
          <w:noProof/>
          <w:lang w:eastAsia="en-GB"/>
        </w:rPr>
      </w:pPr>
      <w:hyperlink w:anchor="_Toc225419559" w:history="1">
        <w:r w:rsidRPr="00F16AA2">
          <w:rPr>
            <w:rStyle w:val="Hyperlink"/>
            <w:noProof/>
          </w:rPr>
          <w:t>6.2 What SARs Cannot Do</w:t>
        </w:r>
        <w:r>
          <w:rPr>
            <w:noProof/>
            <w:webHidden/>
          </w:rPr>
          <w:tab/>
        </w:r>
        <w:r>
          <w:rPr>
            <w:noProof/>
            <w:webHidden/>
          </w:rPr>
          <w:fldChar w:fldCharType="begin"/>
        </w:r>
        <w:r>
          <w:rPr>
            <w:noProof/>
            <w:webHidden/>
          </w:rPr>
          <w:instrText xml:space="preserve"> PAGEREF _Toc225419559 \h </w:instrText>
        </w:r>
        <w:r>
          <w:rPr>
            <w:noProof/>
            <w:webHidden/>
          </w:rPr>
        </w:r>
        <w:r>
          <w:rPr>
            <w:noProof/>
            <w:webHidden/>
          </w:rPr>
          <w:fldChar w:fldCharType="separate"/>
        </w:r>
        <w:r>
          <w:rPr>
            <w:noProof/>
            <w:webHidden/>
          </w:rPr>
          <w:t>12</w:t>
        </w:r>
        <w:r>
          <w:rPr>
            <w:noProof/>
            <w:webHidden/>
          </w:rPr>
          <w:fldChar w:fldCharType="end"/>
        </w:r>
      </w:hyperlink>
    </w:p>
    <w:p w14:paraId="62BE8F54" w14:textId="4D021405" w:rsidR="00FD234A" w:rsidRDefault="00FD234A">
      <w:pPr>
        <w:pStyle w:val="TOC2"/>
        <w:rPr>
          <w:rFonts w:eastAsiaTheme="minorEastAsia"/>
          <w:noProof/>
          <w:lang w:eastAsia="en-GB"/>
        </w:rPr>
      </w:pPr>
      <w:hyperlink w:anchor="_Toc225419560" w:history="1">
        <w:r w:rsidRPr="00F16AA2">
          <w:rPr>
            <w:rStyle w:val="Hyperlink"/>
            <w:b/>
            <w:bCs/>
            <w:noProof/>
          </w:rPr>
          <w:t>7. Information Sharing and Multi-Agency Cooperation</w:t>
        </w:r>
        <w:r>
          <w:rPr>
            <w:noProof/>
            <w:webHidden/>
          </w:rPr>
          <w:tab/>
        </w:r>
        <w:r>
          <w:rPr>
            <w:noProof/>
            <w:webHidden/>
          </w:rPr>
          <w:fldChar w:fldCharType="begin"/>
        </w:r>
        <w:r>
          <w:rPr>
            <w:noProof/>
            <w:webHidden/>
          </w:rPr>
          <w:instrText xml:space="preserve"> PAGEREF _Toc225419560 \h </w:instrText>
        </w:r>
        <w:r>
          <w:rPr>
            <w:noProof/>
            <w:webHidden/>
          </w:rPr>
        </w:r>
        <w:r>
          <w:rPr>
            <w:noProof/>
            <w:webHidden/>
          </w:rPr>
          <w:fldChar w:fldCharType="separate"/>
        </w:r>
        <w:r>
          <w:rPr>
            <w:noProof/>
            <w:webHidden/>
          </w:rPr>
          <w:t>13</w:t>
        </w:r>
        <w:r>
          <w:rPr>
            <w:noProof/>
            <w:webHidden/>
          </w:rPr>
          <w:fldChar w:fldCharType="end"/>
        </w:r>
      </w:hyperlink>
    </w:p>
    <w:p w14:paraId="438D7FD4" w14:textId="621DA614" w:rsidR="00FD234A" w:rsidRDefault="00FD234A">
      <w:pPr>
        <w:pStyle w:val="TOC3"/>
        <w:tabs>
          <w:tab w:val="right" w:leader="dot" w:pos="9016"/>
        </w:tabs>
        <w:rPr>
          <w:rFonts w:eastAsiaTheme="minorEastAsia"/>
          <w:noProof/>
          <w:lang w:eastAsia="en-GB"/>
        </w:rPr>
      </w:pPr>
      <w:hyperlink w:anchor="_Toc225419561" w:history="1">
        <w:r w:rsidRPr="00F16AA2">
          <w:rPr>
            <w:rStyle w:val="Hyperlink"/>
            <w:noProof/>
          </w:rPr>
          <w:t>7.1 Legal Framework of Sharing Information</w:t>
        </w:r>
        <w:r>
          <w:rPr>
            <w:noProof/>
            <w:webHidden/>
          </w:rPr>
          <w:tab/>
        </w:r>
        <w:r>
          <w:rPr>
            <w:noProof/>
            <w:webHidden/>
          </w:rPr>
          <w:fldChar w:fldCharType="begin"/>
        </w:r>
        <w:r>
          <w:rPr>
            <w:noProof/>
            <w:webHidden/>
          </w:rPr>
          <w:instrText xml:space="preserve"> PAGEREF _Toc225419561 \h </w:instrText>
        </w:r>
        <w:r>
          <w:rPr>
            <w:noProof/>
            <w:webHidden/>
          </w:rPr>
        </w:r>
        <w:r>
          <w:rPr>
            <w:noProof/>
            <w:webHidden/>
          </w:rPr>
          <w:fldChar w:fldCharType="separate"/>
        </w:r>
        <w:r>
          <w:rPr>
            <w:noProof/>
            <w:webHidden/>
          </w:rPr>
          <w:t>13</w:t>
        </w:r>
        <w:r>
          <w:rPr>
            <w:noProof/>
            <w:webHidden/>
          </w:rPr>
          <w:fldChar w:fldCharType="end"/>
        </w:r>
      </w:hyperlink>
    </w:p>
    <w:p w14:paraId="266DBA97" w14:textId="1134449B" w:rsidR="00FD234A" w:rsidRDefault="00FD234A">
      <w:pPr>
        <w:pStyle w:val="TOC3"/>
        <w:tabs>
          <w:tab w:val="right" w:leader="dot" w:pos="9016"/>
        </w:tabs>
        <w:rPr>
          <w:rFonts w:eastAsiaTheme="minorEastAsia"/>
          <w:noProof/>
          <w:lang w:eastAsia="en-GB"/>
        </w:rPr>
      </w:pPr>
      <w:hyperlink w:anchor="_Toc225419562" w:history="1">
        <w:r w:rsidRPr="00F16AA2">
          <w:rPr>
            <w:rStyle w:val="Hyperlink"/>
            <w:noProof/>
          </w:rPr>
          <w:t>7.2 Key Principles for Cooperation and Information Sharing in SARs</w:t>
        </w:r>
        <w:r>
          <w:rPr>
            <w:noProof/>
            <w:webHidden/>
          </w:rPr>
          <w:tab/>
        </w:r>
        <w:r>
          <w:rPr>
            <w:noProof/>
            <w:webHidden/>
          </w:rPr>
          <w:fldChar w:fldCharType="begin"/>
        </w:r>
        <w:r>
          <w:rPr>
            <w:noProof/>
            <w:webHidden/>
          </w:rPr>
          <w:instrText xml:space="preserve"> PAGEREF _Toc225419562 \h </w:instrText>
        </w:r>
        <w:r>
          <w:rPr>
            <w:noProof/>
            <w:webHidden/>
          </w:rPr>
        </w:r>
        <w:r>
          <w:rPr>
            <w:noProof/>
            <w:webHidden/>
          </w:rPr>
          <w:fldChar w:fldCharType="separate"/>
        </w:r>
        <w:r>
          <w:rPr>
            <w:noProof/>
            <w:webHidden/>
          </w:rPr>
          <w:t>14</w:t>
        </w:r>
        <w:r>
          <w:rPr>
            <w:noProof/>
            <w:webHidden/>
          </w:rPr>
          <w:fldChar w:fldCharType="end"/>
        </w:r>
      </w:hyperlink>
    </w:p>
    <w:p w14:paraId="5A9BECC6" w14:textId="1F4A7D36" w:rsidR="00FD234A" w:rsidRDefault="00FD234A">
      <w:pPr>
        <w:pStyle w:val="TOC2"/>
        <w:rPr>
          <w:rFonts w:eastAsiaTheme="minorEastAsia"/>
          <w:noProof/>
          <w:lang w:eastAsia="en-GB"/>
        </w:rPr>
      </w:pPr>
      <w:hyperlink w:anchor="_Toc225419563" w:history="1">
        <w:r w:rsidRPr="00F16AA2">
          <w:rPr>
            <w:rStyle w:val="Hyperlink"/>
            <w:b/>
            <w:bCs/>
            <w:noProof/>
          </w:rPr>
          <w:t>8. Use of Artificial Intelligence (AI) in SAR Commissioning and Report Writing</w:t>
        </w:r>
        <w:r>
          <w:rPr>
            <w:noProof/>
            <w:webHidden/>
          </w:rPr>
          <w:tab/>
        </w:r>
        <w:r>
          <w:rPr>
            <w:noProof/>
            <w:webHidden/>
          </w:rPr>
          <w:fldChar w:fldCharType="begin"/>
        </w:r>
        <w:r>
          <w:rPr>
            <w:noProof/>
            <w:webHidden/>
          </w:rPr>
          <w:instrText xml:space="preserve"> PAGEREF _Toc225419563 \h </w:instrText>
        </w:r>
        <w:r>
          <w:rPr>
            <w:noProof/>
            <w:webHidden/>
          </w:rPr>
        </w:r>
        <w:r>
          <w:rPr>
            <w:noProof/>
            <w:webHidden/>
          </w:rPr>
          <w:fldChar w:fldCharType="separate"/>
        </w:r>
        <w:r>
          <w:rPr>
            <w:noProof/>
            <w:webHidden/>
          </w:rPr>
          <w:t>14</w:t>
        </w:r>
        <w:r>
          <w:rPr>
            <w:noProof/>
            <w:webHidden/>
          </w:rPr>
          <w:fldChar w:fldCharType="end"/>
        </w:r>
      </w:hyperlink>
    </w:p>
    <w:p w14:paraId="2AD7516E" w14:textId="5F92D431" w:rsidR="00FD234A" w:rsidRDefault="00FD234A">
      <w:pPr>
        <w:pStyle w:val="TOC2"/>
        <w:rPr>
          <w:rFonts w:eastAsiaTheme="minorEastAsia"/>
          <w:noProof/>
          <w:lang w:eastAsia="en-GB"/>
        </w:rPr>
      </w:pPr>
      <w:hyperlink w:anchor="_Toc225419564" w:history="1">
        <w:r w:rsidRPr="00F16AA2">
          <w:rPr>
            <w:rStyle w:val="Hyperlink"/>
            <w:b/>
            <w:bCs/>
            <w:noProof/>
          </w:rPr>
          <w:t>9. Decision-Making Standards from Administrative Law</w:t>
        </w:r>
        <w:r>
          <w:rPr>
            <w:noProof/>
            <w:webHidden/>
          </w:rPr>
          <w:tab/>
        </w:r>
        <w:r>
          <w:rPr>
            <w:noProof/>
            <w:webHidden/>
          </w:rPr>
          <w:fldChar w:fldCharType="begin"/>
        </w:r>
        <w:r>
          <w:rPr>
            <w:noProof/>
            <w:webHidden/>
          </w:rPr>
          <w:instrText xml:space="preserve"> PAGEREF _Toc225419564 \h </w:instrText>
        </w:r>
        <w:r>
          <w:rPr>
            <w:noProof/>
            <w:webHidden/>
          </w:rPr>
        </w:r>
        <w:r>
          <w:rPr>
            <w:noProof/>
            <w:webHidden/>
          </w:rPr>
          <w:fldChar w:fldCharType="separate"/>
        </w:r>
        <w:r>
          <w:rPr>
            <w:noProof/>
            <w:webHidden/>
          </w:rPr>
          <w:t>15</w:t>
        </w:r>
        <w:r>
          <w:rPr>
            <w:noProof/>
            <w:webHidden/>
          </w:rPr>
          <w:fldChar w:fldCharType="end"/>
        </w:r>
      </w:hyperlink>
    </w:p>
    <w:p w14:paraId="215BB936" w14:textId="1147FB51" w:rsidR="00FD234A" w:rsidRDefault="00FD234A">
      <w:pPr>
        <w:pStyle w:val="TOC2"/>
        <w:rPr>
          <w:rFonts w:eastAsiaTheme="minorEastAsia"/>
          <w:noProof/>
          <w:lang w:eastAsia="en-GB"/>
        </w:rPr>
      </w:pPr>
      <w:hyperlink w:anchor="_Toc225419565" w:history="1">
        <w:r w:rsidRPr="00F16AA2">
          <w:rPr>
            <w:rStyle w:val="Hyperlink"/>
            <w:b/>
            <w:bCs/>
            <w:noProof/>
          </w:rPr>
          <w:t>10. Importance of person-centred, strength-based language</w:t>
        </w:r>
        <w:r>
          <w:rPr>
            <w:noProof/>
            <w:webHidden/>
          </w:rPr>
          <w:tab/>
        </w:r>
        <w:r>
          <w:rPr>
            <w:noProof/>
            <w:webHidden/>
          </w:rPr>
          <w:fldChar w:fldCharType="begin"/>
        </w:r>
        <w:r>
          <w:rPr>
            <w:noProof/>
            <w:webHidden/>
          </w:rPr>
          <w:instrText xml:space="preserve"> PAGEREF _Toc225419565 \h </w:instrText>
        </w:r>
        <w:r>
          <w:rPr>
            <w:noProof/>
            <w:webHidden/>
          </w:rPr>
        </w:r>
        <w:r>
          <w:rPr>
            <w:noProof/>
            <w:webHidden/>
          </w:rPr>
          <w:fldChar w:fldCharType="separate"/>
        </w:r>
        <w:r>
          <w:rPr>
            <w:noProof/>
            <w:webHidden/>
          </w:rPr>
          <w:t>16</w:t>
        </w:r>
        <w:r>
          <w:rPr>
            <w:noProof/>
            <w:webHidden/>
          </w:rPr>
          <w:fldChar w:fldCharType="end"/>
        </w:r>
      </w:hyperlink>
    </w:p>
    <w:p w14:paraId="56DD14B2" w14:textId="1FA96B20" w:rsidR="00FD234A" w:rsidRDefault="00FD234A">
      <w:pPr>
        <w:pStyle w:val="TOC3"/>
        <w:tabs>
          <w:tab w:val="right" w:leader="dot" w:pos="9016"/>
        </w:tabs>
        <w:rPr>
          <w:rFonts w:eastAsiaTheme="minorEastAsia"/>
          <w:noProof/>
          <w:lang w:eastAsia="en-GB"/>
        </w:rPr>
      </w:pPr>
      <w:hyperlink w:anchor="_Toc225419566" w:history="1">
        <w:r w:rsidRPr="00F16AA2">
          <w:rPr>
            <w:rStyle w:val="Hyperlink"/>
            <w:noProof/>
          </w:rPr>
          <w:t>10.1 What is ‘person-first’ language?</w:t>
        </w:r>
        <w:r>
          <w:rPr>
            <w:noProof/>
            <w:webHidden/>
          </w:rPr>
          <w:tab/>
        </w:r>
        <w:r>
          <w:rPr>
            <w:noProof/>
            <w:webHidden/>
          </w:rPr>
          <w:fldChar w:fldCharType="begin"/>
        </w:r>
        <w:r>
          <w:rPr>
            <w:noProof/>
            <w:webHidden/>
          </w:rPr>
          <w:instrText xml:space="preserve"> PAGEREF _Toc225419566 \h </w:instrText>
        </w:r>
        <w:r>
          <w:rPr>
            <w:noProof/>
            <w:webHidden/>
          </w:rPr>
        </w:r>
        <w:r>
          <w:rPr>
            <w:noProof/>
            <w:webHidden/>
          </w:rPr>
          <w:fldChar w:fldCharType="separate"/>
        </w:r>
        <w:r>
          <w:rPr>
            <w:noProof/>
            <w:webHidden/>
          </w:rPr>
          <w:t>16</w:t>
        </w:r>
        <w:r>
          <w:rPr>
            <w:noProof/>
            <w:webHidden/>
          </w:rPr>
          <w:fldChar w:fldCharType="end"/>
        </w:r>
      </w:hyperlink>
    </w:p>
    <w:p w14:paraId="7A6FE6D3" w14:textId="4F2FD2C5" w:rsidR="00FD234A" w:rsidRDefault="00FD234A">
      <w:pPr>
        <w:pStyle w:val="TOC2"/>
        <w:rPr>
          <w:rFonts w:eastAsiaTheme="minorEastAsia"/>
          <w:noProof/>
          <w:lang w:eastAsia="en-GB"/>
        </w:rPr>
      </w:pPr>
      <w:hyperlink w:anchor="_Toc225419567" w:history="1">
        <w:r w:rsidRPr="00F16AA2">
          <w:rPr>
            <w:rStyle w:val="Hyperlink"/>
            <w:b/>
            <w:bCs/>
            <w:noProof/>
          </w:rPr>
          <w:t>11. Voice of the Adult and including Involving Families and Carers in SARs</w:t>
        </w:r>
        <w:r>
          <w:rPr>
            <w:noProof/>
            <w:webHidden/>
          </w:rPr>
          <w:tab/>
        </w:r>
        <w:r>
          <w:rPr>
            <w:noProof/>
            <w:webHidden/>
          </w:rPr>
          <w:fldChar w:fldCharType="begin"/>
        </w:r>
        <w:r>
          <w:rPr>
            <w:noProof/>
            <w:webHidden/>
          </w:rPr>
          <w:instrText xml:space="preserve"> PAGEREF _Toc225419567 \h </w:instrText>
        </w:r>
        <w:r>
          <w:rPr>
            <w:noProof/>
            <w:webHidden/>
          </w:rPr>
        </w:r>
        <w:r>
          <w:rPr>
            <w:noProof/>
            <w:webHidden/>
          </w:rPr>
          <w:fldChar w:fldCharType="separate"/>
        </w:r>
        <w:r>
          <w:rPr>
            <w:noProof/>
            <w:webHidden/>
          </w:rPr>
          <w:t>17</w:t>
        </w:r>
        <w:r>
          <w:rPr>
            <w:noProof/>
            <w:webHidden/>
          </w:rPr>
          <w:fldChar w:fldCharType="end"/>
        </w:r>
      </w:hyperlink>
    </w:p>
    <w:p w14:paraId="31F717A7" w14:textId="6E757254" w:rsidR="00FD234A" w:rsidRDefault="00FD234A">
      <w:pPr>
        <w:pStyle w:val="TOC3"/>
        <w:tabs>
          <w:tab w:val="right" w:leader="dot" w:pos="9016"/>
        </w:tabs>
        <w:rPr>
          <w:rFonts w:eastAsiaTheme="minorEastAsia"/>
          <w:noProof/>
          <w:lang w:eastAsia="en-GB"/>
        </w:rPr>
      </w:pPr>
      <w:hyperlink w:anchor="_Toc225419568" w:history="1">
        <w:r w:rsidRPr="00F16AA2">
          <w:rPr>
            <w:rStyle w:val="Hyperlink"/>
            <w:noProof/>
          </w:rPr>
          <w:t>11.1 Engaging Non</w:t>
        </w:r>
        <w:r w:rsidRPr="00F16AA2">
          <w:rPr>
            <w:rStyle w:val="Hyperlink"/>
            <w:noProof/>
          </w:rPr>
          <w:noBreakHyphen/>
          <w:t>Engaging Families</w:t>
        </w:r>
        <w:r>
          <w:rPr>
            <w:noProof/>
            <w:webHidden/>
          </w:rPr>
          <w:tab/>
        </w:r>
        <w:r>
          <w:rPr>
            <w:noProof/>
            <w:webHidden/>
          </w:rPr>
          <w:fldChar w:fldCharType="begin"/>
        </w:r>
        <w:r>
          <w:rPr>
            <w:noProof/>
            <w:webHidden/>
          </w:rPr>
          <w:instrText xml:space="preserve"> PAGEREF _Toc225419568 \h </w:instrText>
        </w:r>
        <w:r>
          <w:rPr>
            <w:noProof/>
            <w:webHidden/>
          </w:rPr>
        </w:r>
        <w:r>
          <w:rPr>
            <w:noProof/>
            <w:webHidden/>
          </w:rPr>
          <w:fldChar w:fldCharType="separate"/>
        </w:r>
        <w:r>
          <w:rPr>
            <w:noProof/>
            <w:webHidden/>
          </w:rPr>
          <w:t>18</w:t>
        </w:r>
        <w:r>
          <w:rPr>
            <w:noProof/>
            <w:webHidden/>
          </w:rPr>
          <w:fldChar w:fldCharType="end"/>
        </w:r>
      </w:hyperlink>
    </w:p>
    <w:p w14:paraId="6F5323D4" w14:textId="390213AA" w:rsidR="00FD234A" w:rsidRDefault="00FD234A">
      <w:pPr>
        <w:pStyle w:val="TOC3"/>
        <w:tabs>
          <w:tab w:val="right" w:leader="dot" w:pos="9016"/>
        </w:tabs>
        <w:rPr>
          <w:rFonts w:eastAsiaTheme="minorEastAsia"/>
          <w:noProof/>
          <w:lang w:eastAsia="en-GB"/>
        </w:rPr>
      </w:pPr>
      <w:hyperlink w:anchor="_Toc225419569" w:history="1">
        <w:r w:rsidRPr="00F16AA2">
          <w:rPr>
            <w:rStyle w:val="Hyperlink"/>
            <w:noProof/>
          </w:rPr>
          <w:t>11.2 Working With Litigating or Legally</w:t>
        </w:r>
        <w:r w:rsidRPr="00F16AA2">
          <w:rPr>
            <w:rStyle w:val="Hyperlink"/>
            <w:noProof/>
          </w:rPr>
          <w:noBreakHyphen/>
          <w:t>Represented Families</w:t>
        </w:r>
        <w:r>
          <w:rPr>
            <w:noProof/>
            <w:webHidden/>
          </w:rPr>
          <w:tab/>
        </w:r>
        <w:r>
          <w:rPr>
            <w:noProof/>
            <w:webHidden/>
          </w:rPr>
          <w:fldChar w:fldCharType="begin"/>
        </w:r>
        <w:r>
          <w:rPr>
            <w:noProof/>
            <w:webHidden/>
          </w:rPr>
          <w:instrText xml:space="preserve"> PAGEREF _Toc225419569 \h </w:instrText>
        </w:r>
        <w:r>
          <w:rPr>
            <w:noProof/>
            <w:webHidden/>
          </w:rPr>
        </w:r>
        <w:r>
          <w:rPr>
            <w:noProof/>
            <w:webHidden/>
          </w:rPr>
          <w:fldChar w:fldCharType="separate"/>
        </w:r>
        <w:r>
          <w:rPr>
            <w:noProof/>
            <w:webHidden/>
          </w:rPr>
          <w:t>19</w:t>
        </w:r>
        <w:r>
          <w:rPr>
            <w:noProof/>
            <w:webHidden/>
          </w:rPr>
          <w:fldChar w:fldCharType="end"/>
        </w:r>
      </w:hyperlink>
    </w:p>
    <w:p w14:paraId="639264C3" w14:textId="21995F48" w:rsidR="00FD234A" w:rsidRDefault="00FD234A">
      <w:pPr>
        <w:pStyle w:val="TOC3"/>
        <w:tabs>
          <w:tab w:val="right" w:leader="dot" w:pos="9016"/>
        </w:tabs>
        <w:rPr>
          <w:rFonts w:eastAsiaTheme="minorEastAsia"/>
          <w:noProof/>
          <w:lang w:eastAsia="en-GB"/>
        </w:rPr>
      </w:pPr>
      <w:hyperlink w:anchor="_Toc225419570" w:history="1">
        <w:r w:rsidRPr="00F16AA2">
          <w:rPr>
            <w:rStyle w:val="Hyperlink"/>
            <w:noProof/>
          </w:rPr>
          <w:t>11.3 Use of Names within SARs</w:t>
        </w:r>
        <w:r>
          <w:rPr>
            <w:noProof/>
            <w:webHidden/>
          </w:rPr>
          <w:tab/>
        </w:r>
        <w:r>
          <w:rPr>
            <w:noProof/>
            <w:webHidden/>
          </w:rPr>
          <w:fldChar w:fldCharType="begin"/>
        </w:r>
        <w:r>
          <w:rPr>
            <w:noProof/>
            <w:webHidden/>
          </w:rPr>
          <w:instrText xml:space="preserve"> PAGEREF _Toc225419570 \h </w:instrText>
        </w:r>
        <w:r>
          <w:rPr>
            <w:noProof/>
            <w:webHidden/>
          </w:rPr>
        </w:r>
        <w:r>
          <w:rPr>
            <w:noProof/>
            <w:webHidden/>
          </w:rPr>
          <w:fldChar w:fldCharType="separate"/>
        </w:r>
        <w:r>
          <w:rPr>
            <w:noProof/>
            <w:webHidden/>
          </w:rPr>
          <w:t>19</w:t>
        </w:r>
        <w:r>
          <w:rPr>
            <w:noProof/>
            <w:webHidden/>
          </w:rPr>
          <w:fldChar w:fldCharType="end"/>
        </w:r>
      </w:hyperlink>
    </w:p>
    <w:p w14:paraId="02308AA6" w14:textId="6D1D74C5" w:rsidR="00FD234A" w:rsidRDefault="00FD234A">
      <w:pPr>
        <w:pStyle w:val="TOC3"/>
        <w:tabs>
          <w:tab w:val="right" w:leader="dot" w:pos="9016"/>
        </w:tabs>
        <w:rPr>
          <w:rFonts w:eastAsiaTheme="minorEastAsia"/>
          <w:noProof/>
          <w:lang w:eastAsia="en-GB"/>
        </w:rPr>
      </w:pPr>
      <w:hyperlink w:anchor="_Toc225419571" w:history="1">
        <w:r w:rsidRPr="00F16AA2">
          <w:rPr>
            <w:rStyle w:val="Hyperlink"/>
            <w:noProof/>
          </w:rPr>
          <w:t>11.4 Best Practice</w:t>
        </w:r>
        <w:r>
          <w:rPr>
            <w:noProof/>
            <w:webHidden/>
          </w:rPr>
          <w:tab/>
        </w:r>
        <w:r>
          <w:rPr>
            <w:noProof/>
            <w:webHidden/>
          </w:rPr>
          <w:fldChar w:fldCharType="begin"/>
        </w:r>
        <w:r>
          <w:rPr>
            <w:noProof/>
            <w:webHidden/>
          </w:rPr>
          <w:instrText xml:space="preserve"> PAGEREF _Toc225419571 \h </w:instrText>
        </w:r>
        <w:r>
          <w:rPr>
            <w:noProof/>
            <w:webHidden/>
          </w:rPr>
        </w:r>
        <w:r>
          <w:rPr>
            <w:noProof/>
            <w:webHidden/>
          </w:rPr>
          <w:fldChar w:fldCharType="separate"/>
        </w:r>
        <w:r>
          <w:rPr>
            <w:noProof/>
            <w:webHidden/>
          </w:rPr>
          <w:t>20</w:t>
        </w:r>
        <w:r>
          <w:rPr>
            <w:noProof/>
            <w:webHidden/>
          </w:rPr>
          <w:fldChar w:fldCharType="end"/>
        </w:r>
      </w:hyperlink>
    </w:p>
    <w:p w14:paraId="1B43B4CF" w14:textId="3F63E4CB" w:rsidR="00FD234A" w:rsidRDefault="00FD234A">
      <w:pPr>
        <w:pStyle w:val="TOC3"/>
        <w:tabs>
          <w:tab w:val="right" w:leader="dot" w:pos="9016"/>
        </w:tabs>
        <w:rPr>
          <w:rFonts w:eastAsiaTheme="minorEastAsia"/>
          <w:noProof/>
          <w:lang w:eastAsia="en-GB"/>
        </w:rPr>
      </w:pPr>
      <w:hyperlink w:anchor="_Toc225419572" w:history="1">
        <w:r w:rsidRPr="00F16AA2">
          <w:rPr>
            <w:rStyle w:val="Hyperlink"/>
            <w:noProof/>
          </w:rPr>
          <w:t>11.5 Top Tips for Meaningful Engagement</w:t>
        </w:r>
        <w:r>
          <w:rPr>
            <w:noProof/>
            <w:webHidden/>
          </w:rPr>
          <w:tab/>
        </w:r>
        <w:r>
          <w:rPr>
            <w:noProof/>
            <w:webHidden/>
          </w:rPr>
          <w:fldChar w:fldCharType="begin"/>
        </w:r>
        <w:r>
          <w:rPr>
            <w:noProof/>
            <w:webHidden/>
          </w:rPr>
          <w:instrText xml:space="preserve"> PAGEREF _Toc225419572 \h </w:instrText>
        </w:r>
        <w:r>
          <w:rPr>
            <w:noProof/>
            <w:webHidden/>
          </w:rPr>
        </w:r>
        <w:r>
          <w:rPr>
            <w:noProof/>
            <w:webHidden/>
          </w:rPr>
          <w:fldChar w:fldCharType="separate"/>
        </w:r>
        <w:r>
          <w:rPr>
            <w:noProof/>
            <w:webHidden/>
          </w:rPr>
          <w:t>21</w:t>
        </w:r>
        <w:r>
          <w:rPr>
            <w:noProof/>
            <w:webHidden/>
          </w:rPr>
          <w:fldChar w:fldCharType="end"/>
        </w:r>
      </w:hyperlink>
    </w:p>
    <w:p w14:paraId="0F7C2D04" w14:textId="08C6EB0E" w:rsidR="00FD234A" w:rsidRDefault="00FD234A">
      <w:pPr>
        <w:pStyle w:val="TOC2"/>
        <w:rPr>
          <w:rFonts w:eastAsiaTheme="minorEastAsia"/>
          <w:noProof/>
          <w:lang w:eastAsia="en-GB"/>
        </w:rPr>
      </w:pPr>
      <w:hyperlink w:anchor="_Toc225419573" w:history="1">
        <w:r w:rsidRPr="00F16AA2">
          <w:rPr>
            <w:rStyle w:val="Hyperlink"/>
            <w:b/>
            <w:bCs/>
            <w:noProof/>
          </w:rPr>
          <w:t>12. Balancing Meaningful Involvement with Managing Complex Dynamics</w:t>
        </w:r>
        <w:r>
          <w:rPr>
            <w:noProof/>
            <w:webHidden/>
          </w:rPr>
          <w:tab/>
        </w:r>
        <w:r>
          <w:rPr>
            <w:noProof/>
            <w:webHidden/>
          </w:rPr>
          <w:fldChar w:fldCharType="begin"/>
        </w:r>
        <w:r>
          <w:rPr>
            <w:noProof/>
            <w:webHidden/>
          </w:rPr>
          <w:instrText xml:space="preserve"> PAGEREF _Toc225419573 \h </w:instrText>
        </w:r>
        <w:r>
          <w:rPr>
            <w:noProof/>
            <w:webHidden/>
          </w:rPr>
        </w:r>
        <w:r>
          <w:rPr>
            <w:noProof/>
            <w:webHidden/>
          </w:rPr>
          <w:fldChar w:fldCharType="separate"/>
        </w:r>
        <w:r>
          <w:rPr>
            <w:noProof/>
            <w:webHidden/>
          </w:rPr>
          <w:t>22</w:t>
        </w:r>
        <w:r>
          <w:rPr>
            <w:noProof/>
            <w:webHidden/>
          </w:rPr>
          <w:fldChar w:fldCharType="end"/>
        </w:r>
      </w:hyperlink>
    </w:p>
    <w:p w14:paraId="29D7A555" w14:textId="344A5E13" w:rsidR="00FD234A" w:rsidRDefault="00FD234A">
      <w:pPr>
        <w:pStyle w:val="TOC3"/>
        <w:tabs>
          <w:tab w:val="right" w:leader="dot" w:pos="9016"/>
        </w:tabs>
        <w:rPr>
          <w:rFonts w:eastAsiaTheme="minorEastAsia"/>
          <w:noProof/>
          <w:lang w:eastAsia="en-GB"/>
        </w:rPr>
      </w:pPr>
      <w:hyperlink w:anchor="_Toc225419574" w:history="1">
        <w:r w:rsidRPr="00F16AA2">
          <w:rPr>
            <w:rStyle w:val="Hyperlink"/>
            <w:noProof/>
          </w:rPr>
          <w:t>12.1 Effective Engagement</w:t>
        </w:r>
        <w:r>
          <w:rPr>
            <w:noProof/>
            <w:webHidden/>
          </w:rPr>
          <w:tab/>
        </w:r>
        <w:r>
          <w:rPr>
            <w:noProof/>
            <w:webHidden/>
          </w:rPr>
          <w:fldChar w:fldCharType="begin"/>
        </w:r>
        <w:r>
          <w:rPr>
            <w:noProof/>
            <w:webHidden/>
          </w:rPr>
          <w:instrText xml:space="preserve"> PAGEREF _Toc225419574 \h </w:instrText>
        </w:r>
        <w:r>
          <w:rPr>
            <w:noProof/>
            <w:webHidden/>
          </w:rPr>
        </w:r>
        <w:r>
          <w:rPr>
            <w:noProof/>
            <w:webHidden/>
          </w:rPr>
          <w:fldChar w:fldCharType="separate"/>
        </w:r>
        <w:r>
          <w:rPr>
            <w:noProof/>
            <w:webHidden/>
          </w:rPr>
          <w:t>22</w:t>
        </w:r>
        <w:r>
          <w:rPr>
            <w:noProof/>
            <w:webHidden/>
          </w:rPr>
          <w:fldChar w:fldCharType="end"/>
        </w:r>
      </w:hyperlink>
    </w:p>
    <w:p w14:paraId="50EE6E2B" w14:textId="5B15CE13" w:rsidR="00FD234A" w:rsidRDefault="00FD234A">
      <w:pPr>
        <w:pStyle w:val="TOC2"/>
        <w:rPr>
          <w:rFonts w:eastAsiaTheme="minorEastAsia"/>
          <w:noProof/>
          <w:lang w:eastAsia="en-GB"/>
        </w:rPr>
      </w:pPr>
      <w:hyperlink w:anchor="_Toc225419575" w:history="1">
        <w:r w:rsidRPr="00F16AA2">
          <w:rPr>
            <w:rStyle w:val="Hyperlink"/>
            <w:b/>
            <w:bCs/>
            <w:noProof/>
          </w:rPr>
          <w:t>13. Role of Advocacy</w:t>
        </w:r>
        <w:r>
          <w:rPr>
            <w:noProof/>
            <w:webHidden/>
          </w:rPr>
          <w:tab/>
        </w:r>
        <w:r>
          <w:rPr>
            <w:noProof/>
            <w:webHidden/>
          </w:rPr>
          <w:fldChar w:fldCharType="begin"/>
        </w:r>
        <w:r>
          <w:rPr>
            <w:noProof/>
            <w:webHidden/>
          </w:rPr>
          <w:instrText xml:space="preserve"> PAGEREF _Toc225419575 \h </w:instrText>
        </w:r>
        <w:r>
          <w:rPr>
            <w:noProof/>
            <w:webHidden/>
          </w:rPr>
        </w:r>
        <w:r>
          <w:rPr>
            <w:noProof/>
            <w:webHidden/>
          </w:rPr>
          <w:fldChar w:fldCharType="separate"/>
        </w:r>
        <w:r>
          <w:rPr>
            <w:noProof/>
            <w:webHidden/>
          </w:rPr>
          <w:t>26</w:t>
        </w:r>
        <w:r>
          <w:rPr>
            <w:noProof/>
            <w:webHidden/>
          </w:rPr>
          <w:fldChar w:fldCharType="end"/>
        </w:r>
      </w:hyperlink>
    </w:p>
    <w:p w14:paraId="66053B9D" w14:textId="16075578" w:rsidR="00FD234A" w:rsidRDefault="00FD234A">
      <w:pPr>
        <w:pStyle w:val="TOC2"/>
        <w:rPr>
          <w:rFonts w:eastAsiaTheme="minorEastAsia"/>
          <w:noProof/>
          <w:lang w:eastAsia="en-GB"/>
        </w:rPr>
      </w:pPr>
      <w:hyperlink w:anchor="_Toc225419576" w:history="1">
        <w:r w:rsidRPr="00F16AA2">
          <w:rPr>
            <w:rStyle w:val="Hyperlink"/>
            <w:b/>
            <w:bCs/>
            <w:noProof/>
          </w:rPr>
          <w:t>14. Role and Responsibilities of the SAB and partners</w:t>
        </w:r>
        <w:r>
          <w:rPr>
            <w:noProof/>
            <w:webHidden/>
          </w:rPr>
          <w:tab/>
        </w:r>
        <w:r>
          <w:rPr>
            <w:noProof/>
            <w:webHidden/>
          </w:rPr>
          <w:fldChar w:fldCharType="begin"/>
        </w:r>
        <w:r>
          <w:rPr>
            <w:noProof/>
            <w:webHidden/>
          </w:rPr>
          <w:instrText xml:space="preserve"> PAGEREF _Toc225419576 \h </w:instrText>
        </w:r>
        <w:r>
          <w:rPr>
            <w:noProof/>
            <w:webHidden/>
          </w:rPr>
        </w:r>
        <w:r>
          <w:rPr>
            <w:noProof/>
            <w:webHidden/>
          </w:rPr>
          <w:fldChar w:fldCharType="separate"/>
        </w:r>
        <w:r>
          <w:rPr>
            <w:noProof/>
            <w:webHidden/>
          </w:rPr>
          <w:t>26</w:t>
        </w:r>
        <w:r>
          <w:rPr>
            <w:noProof/>
            <w:webHidden/>
          </w:rPr>
          <w:fldChar w:fldCharType="end"/>
        </w:r>
      </w:hyperlink>
    </w:p>
    <w:p w14:paraId="71CCE7A0" w14:textId="27C82523" w:rsidR="00FD234A" w:rsidRDefault="00FD234A">
      <w:pPr>
        <w:pStyle w:val="TOC3"/>
        <w:tabs>
          <w:tab w:val="right" w:leader="dot" w:pos="9016"/>
        </w:tabs>
        <w:rPr>
          <w:rFonts w:eastAsiaTheme="minorEastAsia"/>
          <w:noProof/>
          <w:lang w:eastAsia="en-GB"/>
        </w:rPr>
      </w:pPr>
      <w:hyperlink w:anchor="_Toc225419577" w:history="1">
        <w:r w:rsidRPr="00F16AA2">
          <w:rPr>
            <w:rStyle w:val="Hyperlink"/>
            <w:noProof/>
          </w:rPr>
          <w:t>14.1 SAB Independent Chair</w:t>
        </w:r>
        <w:r>
          <w:rPr>
            <w:noProof/>
            <w:webHidden/>
          </w:rPr>
          <w:tab/>
        </w:r>
        <w:r>
          <w:rPr>
            <w:noProof/>
            <w:webHidden/>
          </w:rPr>
          <w:fldChar w:fldCharType="begin"/>
        </w:r>
        <w:r>
          <w:rPr>
            <w:noProof/>
            <w:webHidden/>
          </w:rPr>
          <w:instrText xml:space="preserve"> PAGEREF _Toc225419577 \h </w:instrText>
        </w:r>
        <w:r>
          <w:rPr>
            <w:noProof/>
            <w:webHidden/>
          </w:rPr>
        </w:r>
        <w:r>
          <w:rPr>
            <w:noProof/>
            <w:webHidden/>
          </w:rPr>
          <w:fldChar w:fldCharType="separate"/>
        </w:r>
        <w:r>
          <w:rPr>
            <w:noProof/>
            <w:webHidden/>
          </w:rPr>
          <w:t>26</w:t>
        </w:r>
        <w:r>
          <w:rPr>
            <w:noProof/>
            <w:webHidden/>
          </w:rPr>
          <w:fldChar w:fldCharType="end"/>
        </w:r>
      </w:hyperlink>
    </w:p>
    <w:p w14:paraId="5CDECD0D" w14:textId="3A1425C2" w:rsidR="00FD234A" w:rsidRDefault="00FD234A">
      <w:pPr>
        <w:pStyle w:val="TOC3"/>
        <w:tabs>
          <w:tab w:val="right" w:leader="dot" w:pos="9016"/>
        </w:tabs>
        <w:rPr>
          <w:rFonts w:eastAsiaTheme="minorEastAsia"/>
          <w:noProof/>
          <w:lang w:eastAsia="en-GB"/>
        </w:rPr>
      </w:pPr>
      <w:hyperlink w:anchor="_Toc225419578" w:history="1">
        <w:r w:rsidRPr="00F16AA2">
          <w:rPr>
            <w:rStyle w:val="Hyperlink"/>
            <w:noProof/>
          </w:rPr>
          <w:t>14.2 Role of the SAB Board Manager</w:t>
        </w:r>
        <w:r>
          <w:rPr>
            <w:noProof/>
            <w:webHidden/>
          </w:rPr>
          <w:tab/>
        </w:r>
        <w:r>
          <w:rPr>
            <w:noProof/>
            <w:webHidden/>
          </w:rPr>
          <w:fldChar w:fldCharType="begin"/>
        </w:r>
        <w:r>
          <w:rPr>
            <w:noProof/>
            <w:webHidden/>
          </w:rPr>
          <w:instrText xml:space="preserve"> PAGEREF _Toc225419578 \h </w:instrText>
        </w:r>
        <w:r>
          <w:rPr>
            <w:noProof/>
            <w:webHidden/>
          </w:rPr>
        </w:r>
        <w:r>
          <w:rPr>
            <w:noProof/>
            <w:webHidden/>
          </w:rPr>
          <w:fldChar w:fldCharType="separate"/>
        </w:r>
        <w:r>
          <w:rPr>
            <w:noProof/>
            <w:webHidden/>
          </w:rPr>
          <w:t>27</w:t>
        </w:r>
        <w:r>
          <w:rPr>
            <w:noProof/>
            <w:webHidden/>
          </w:rPr>
          <w:fldChar w:fldCharType="end"/>
        </w:r>
      </w:hyperlink>
    </w:p>
    <w:p w14:paraId="6A6D4329" w14:textId="47BFAF9D" w:rsidR="00FD234A" w:rsidRDefault="00FD234A">
      <w:pPr>
        <w:pStyle w:val="TOC3"/>
        <w:tabs>
          <w:tab w:val="right" w:leader="dot" w:pos="9016"/>
        </w:tabs>
        <w:rPr>
          <w:rFonts w:eastAsiaTheme="minorEastAsia"/>
          <w:noProof/>
          <w:lang w:eastAsia="en-GB"/>
        </w:rPr>
      </w:pPr>
      <w:hyperlink w:anchor="_Toc225419579" w:history="1">
        <w:r w:rsidRPr="00F16AA2">
          <w:rPr>
            <w:rStyle w:val="Hyperlink"/>
            <w:noProof/>
          </w:rPr>
          <w:t>14.3 SAR Subgroup Panel Members</w:t>
        </w:r>
        <w:r>
          <w:rPr>
            <w:noProof/>
            <w:webHidden/>
          </w:rPr>
          <w:tab/>
        </w:r>
        <w:r>
          <w:rPr>
            <w:noProof/>
            <w:webHidden/>
          </w:rPr>
          <w:fldChar w:fldCharType="begin"/>
        </w:r>
        <w:r>
          <w:rPr>
            <w:noProof/>
            <w:webHidden/>
          </w:rPr>
          <w:instrText xml:space="preserve"> PAGEREF _Toc225419579 \h </w:instrText>
        </w:r>
        <w:r>
          <w:rPr>
            <w:noProof/>
            <w:webHidden/>
          </w:rPr>
        </w:r>
        <w:r>
          <w:rPr>
            <w:noProof/>
            <w:webHidden/>
          </w:rPr>
          <w:fldChar w:fldCharType="separate"/>
        </w:r>
        <w:r>
          <w:rPr>
            <w:noProof/>
            <w:webHidden/>
          </w:rPr>
          <w:t>29</w:t>
        </w:r>
        <w:r>
          <w:rPr>
            <w:noProof/>
            <w:webHidden/>
          </w:rPr>
          <w:fldChar w:fldCharType="end"/>
        </w:r>
      </w:hyperlink>
    </w:p>
    <w:p w14:paraId="7CB67B1F" w14:textId="48196CE4" w:rsidR="00FD234A" w:rsidRDefault="00FD234A">
      <w:pPr>
        <w:pStyle w:val="TOC3"/>
        <w:tabs>
          <w:tab w:val="right" w:leader="dot" w:pos="9016"/>
        </w:tabs>
        <w:rPr>
          <w:rFonts w:eastAsiaTheme="minorEastAsia"/>
          <w:noProof/>
          <w:lang w:eastAsia="en-GB"/>
        </w:rPr>
      </w:pPr>
      <w:hyperlink w:anchor="_Toc225419580" w:history="1">
        <w:r w:rsidRPr="00F16AA2">
          <w:rPr>
            <w:rStyle w:val="Hyperlink"/>
            <w:noProof/>
          </w:rPr>
          <w:t>14.4 Statutory and Wider Partners</w:t>
        </w:r>
        <w:r>
          <w:rPr>
            <w:noProof/>
            <w:webHidden/>
          </w:rPr>
          <w:tab/>
        </w:r>
        <w:r>
          <w:rPr>
            <w:noProof/>
            <w:webHidden/>
          </w:rPr>
          <w:fldChar w:fldCharType="begin"/>
        </w:r>
        <w:r>
          <w:rPr>
            <w:noProof/>
            <w:webHidden/>
          </w:rPr>
          <w:instrText xml:space="preserve"> PAGEREF _Toc225419580 \h </w:instrText>
        </w:r>
        <w:r>
          <w:rPr>
            <w:noProof/>
            <w:webHidden/>
          </w:rPr>
        </w:r>
        <w:r>
          <w:rPr>
            <w:noProof/>
            <w:webHidden/>
          </w:rPr>
          <w:fldChar w:fldCharType="separate"/>
        </w:r>
        <w:r>
          <w:rPr>
            <w:noProof/>
            <w:webHidden/>
          </w:rPr>
          <w:t>30</w:t>
        </w:r>
        <w:r>
          <w:rPr>
            <w:noProof/>
            <w:webHidden/>
          </w:rPr>
          <w:fldChar w:fldCharType="end"/>
        </w:r>
      </w:hyperlink>
    </w:p>
    <w:p w14:paraId="7F9E3E6E" w14:textId="6C8A1A83" w:rsidR="00FD234A" w:rsidRDefault="00FD234A">
      <w:pPr>
        <w:pStyle w:val="TOC3"/>
        <w:tabs>
          <w:tab w:val="right" w:leader="dot" w:pos="9016"/>
        </w:tabs>
        <w:rPr>
          <w:rFonts w:eastAsiaTheme="minorEastAsia"/>
          <w:noProof/>
          <w:lang w:eastAsia="en-GB"/>
        </w:rPr>
      </w:pPr>
      <w:hyperlink w:anchor="_Toc225419581" w:history="1">
        <w:r w:rsidRPr="00F16AA2">
          <w:rPr>
            <w:rStyle w:val="Hyperlink"/>
            <w:noProof/>
          </w:rPr>
          <w:t>14.5 Independent Reviewers</w:t>
        </w:r>
        <w:r>
          <w:rPr>
            <w:noProof/>
            <w:webHidden/>
          </w:rPr>
          <w:tab/>
        </w:r>
        <w:r>
          <w:rPr>
            <w:noProof/>
            <w:webHidden/>
          </w:rPr>
          <w:fldChar w:fldCharType="begin"/>
        </w:r>
        <w:r>
          <w:rPr>
            <w:noProof/>
            <w:webHidden/>
          </w:rPr>
          <w:instrText xml:space="preserve"> PAGEREF _Toc225419581 \h </w:instrText>
        </w:r>
        <w:r>
          <w:rPr>
            <w:noProof/>
            <w:webHidden/>
          </w:rPr>
        </w:r>
        <w:r>
          <w:rPr>
            <w:noProof/>
            <w:webHidden/>
          </w:rPr>
          <w:fldChar w:fldCharType="separate"/>
        </w:r>
        <w:r>
          <w:rPr>
            <w:noProof/>
            <w:webHidden/>
          </w:rPr>
          <w:t>30</w:t>
        </w:r>
        <w:r>
          <w:rPr>
            <w:noProof/>
            <w:webHidden/>
          </w:rPr>
          <w:fldChar w:fldCharType="end"/>
        </w:r>
      </w:hyperlink>
    </w:p>
    <w:p w14:paraId="74CE10FF" w14:textId="5F8C7B83" w:rsidR="00FD234A" w:rsidRDefault="00FD234A">
      <w:pPr>
        <w:pStyle w:val="TOC3"/>
        <w:tabs>
          <w:tab w:val="right" w:leader="dot" w:pos="9016"/>
        </w:tabs>
        <w:rPr>
          <w:rFonts w:eastAsiaTheme="minorEastAsia"/>
          <w:noProof/>
          <w:lang w:eastAsia="en-GB"/>
        </w:rPr>
      </w:pPr>
      <w:hyperlink w:anchor="_Toc225419582" w:history="1">
        <w:r w:rsidRPr="00F16AA2">
          <w:rPr>
            <w:rStyle w:val="Hyperlink"/>
            <w:noProof/>
          </w:rPr>
          <w:t>14.6 Members of the SAR Review Panel/Group</w:t>
        </w:r>
        <w:r>
          <w:rPr>
            <w:noProof/>
            <w:webHidden/>
          </w:rPr>
          <w:tab/>
        </w:r>
        <w:r>
          <w:rPr>
            <w:noProof/>
            <w:webHidden/>
          </w:rPr>
          <w:fldChar w:fldCharType="begin"/>
        </w:r>
        <w:r>
          <w:rPr>
            <w:noProof/>
            <w:webHidden/>
          </w:rPr>
          <w:instrText xml:space="preserve"> PAGEREF _Toc225419582 \h </w:instrText>
        </w:r>
        <w:r>
          <w:rPr>
            <w:noProof/>
            <w:webHidden/>
          </w:rPr>
        </w:r>
        <w:r>
          <w:rPr>
            <w:noProof/>
            <w:webHidden/>
          </w:rPr>
          <w:fldChar w:fldCharType="separate"/>
        </w:r>
        <w:r>
          <w:rPr>
            <w:noProof/>
            <w:webHidden/>
          </w:rPr>
          <w:t>32</w:t>
        </w:r>
        <w:r>
          <w:rPr>
            <w:noProof/>
            <w:webHidden/>
          </w:rPr>
          <w:fldChar w:fldCharType="end"/>
        </w:r>
      </w:hyperlink>
    </w:p>
    <w:p w14:paraId="206EFD66" w14:textId="4AF3DC5D" w:rsidR="00FD234A" w:rsidRDefault="00FD234A">
      <w:pPr>
        <w:pStyle w:val="TOC2"/>
        <w:rPr>
          <w:rFonts w:eastAsiaTheme="minorEastAsia"/>
          <w:noProof/>
          <w:lang w:eastAsia="en-GB"/>
        </w:rPr>
      </w:pPr>
      <w:hyperlink w:anchor="_Toc225419583" w:history="1">
        <w:r w:rsidRPr="00F16AA2">
          <w:rPr>
            <w:rStyle w:val="Hyperlink"/>
            <w:b/>
            <w:bCs/>
            <w:noProof/>
          </w:rPr>
          <w:t>15. The Safeguarding Adult Review (SAR) Process</w:t>
        </w:r>
        <w:r>
          <w:rPr>
            <w:noProof/>
            <w:webHidden/>
          </w:rPr>
          <w:tab/>
        </w:r>
        <w:r>
          <w:rPr>
            <w:noProof/>
            <w:webHidden/>
          </w:rPr>
          <w:fldChar w:fldCharType="begin"/>
        </w:r>
        <w:r>
          <w:rPr>
            <w:noProof/>
            <w:webHidden/>
          </w:rPr>
          <w:instrText xml:space="preserve"> PAGEREF _Toc225419583 \h </w:instrText>
        </w:r>
        <w:r>
          <w:rPr>
            <w:noProof/>
            <w:webHidden/>
          </w:rPr>
        </w:r>
        <w:r>
          <w:rPr>
            <w:noProof/>
            <w:webHidden/>
          </w:rPr>
          <w:fldChar w:fldCharType="separate"/>
        </w:r>
        <w:r>
          <w:rPr>
            <w:noProof/>
            <w:webHidden/>
          </w:rPr>
          <w:t>33</w:t>
        </w:r>
        <w:r>
          <w:rPr>
            <w:noProof/>
            <w:webHidden/>
          </w:rPr>
          <w:fldChar w:fldCharType="end"/>
        </w:r>
      </w:hyperlink>
    </w:p>
    <w:p w14:paraId="5CFC0825" w14:textId="747FADF5" w:rsidR="00FD234A" w:rsidRDefault="00FD234A">
      <w:pPr>
        <w:pStyle w:val="TOC3"/>
        <w:tabs>
          <w:tab w:val="right" w:leader="dot" w:pos="9016"/>
        </w:tabs>
        <w:rPr>
          <w:rFonts w:eastAsiaTheme="minorEastAsia"/>
          <w:noProof/>
          <w:lang w:eastAsia="en-GB"/>
        </w:rPr>
      </w:pPr>
      <w:hyperlink w:anchor="_Toc225419584" w:history="1">
        <w:r w:rsidRPr="00F16AA2">
          <w:rPr>
            <w:rStyle w:val="Hyperlink"/>
            <w:noProof/>
          </w:rPr>
          <w:t>15.1 SAR Referral</w:t>
        </w:r>
        <w:r>
          <w:rPr>
            <w:noProof/>
            <w:webHidden/>
          </w:rPr>
          <w:tab/>
        </w:r>
        <w:r>
          <w:rPr>
            <w:noProof/>
            <w:webHidden/>
          </w:rPr>
          <w:fldChar w:fldCharType="begin"/>
        </w:r>
        <w:r>
          <w:rPr>
            <w:noProof/>
            <w:webHidden/>
          </w:rPr>
          <w:instrText xml:space="preserve"> PAGEREF _Toc225419584 \h </w:instrText>
        </w:r>
        <w:r>
          <w:rPr>
            <w:noProof/>
            <w:webHidden/>
          </w:rPr>
        </w:r>
        <w:r>
          <w:rPr>
            <w:noProof/>
            <w:webHidden/>
          </w:rPr>
          <w:fldChar w:fldCharType="separate"/>
        </w:r>
        <w:r>
          <w:rPr>
            <w:noProof/>
            <w:webHidden/>
          </w:rPr>
          <w:t>33</w:t>
        </w:r>
        <w:r>
          <w:rPr>
            <w:noProof/>
            <w:webHidden/>
          </w:rPr>
          <w:fldChar w:fldCharType="end"/>
        </w:r>
      </w:hyperlink>
    </w:p>
    <w:p w14:paraId="4BD16854" w14:textId="2B03F5E7" w:rsidR="00FD234A" w:rsidRDefault="00FD234A">
      <w:pPr>
        <w:pStyle w:val="TOC3"/>
        <w:tabs>
          <w:tab w:val="right" w:leader="dot" w:pos="9016"/>
        </w:tabs>
        <w:rPr>
          <w:rFonts w:eastAsiaTheme="minorEastAsia"/>
          <w:noProof/>
          <w:lang w:eastAsia="en-GB"/>
        </w:rPr>
      </w:pPr>
      <w:hyperlink w:anchor="_Toc225419585" w:history="1">
        <w:r w:rsidRPr="00F16AA2">
          <w:rPr>
            <w:rStyle w:val="Hyperlink"/>
            <w:rFonts w:eastAsia="Calibri"/>
            <w:noProof/>
          </w:rPr>
          <w:t>15.2 What a Good</w:t>
        </w:r>
        <w:r w:rsidRPr="00F16AA2">
          <w:rPr>
            <w:rStyle w:val="Hyperlink"/>
            <w:rFonts w:eastAsia="Calibri"/>
            <w:noProof/>
          </w:rPr>
          <w:noBreakHyphen/>
          <w:t>Quality SAR Referral Looks Like</w:t>
        </w:r>
        <w:r>
          <w:rPr>
            <w:noProof/>
            <w:webHidden/>
          </w:rPr>
          <w:tab/>
        </w:r>
        <w:r>
          <w:rPr>
            <w:noProof/>
            <w:webHidden/>
          </w:rPr>
          <w:fldChar w:fldCharType="begin"/>
        </w:r>
        <w:r>
          <w:rPr>
            <w:noProof/>
            <w:webHidden/>
          </w:rPr>
          <w:instrText xml:space="preserve"> PAGEREF _Toc225419585 \h </w:instrText>
        </w:r>
        <w:r>
          <w:rPr>
            <w:noProof/>
            <w:webHidden/>
          </w:rPr>
        </w:r>
        <w:r>
          <w:rPr>
            <w:noProof/>
            <w:webHidden/>
          </w:rPr>
          <w:fldChar w:fldCharType="separate"/>
        </w:r>
        <w:r>
          <w:rPr>
            <w:noProof/>
            <w:webHidden/>
          </w:rPr>
          <w:t>34</w:t>
        </w:r>
        <w:r>
          <w:rPr>
            <w:noProof/>
            <w:webHidden/>
          </w:rPr>
          <w:fldChar w:fldCharType="end"/>
        </w:r>
      </w:hyperlink>
    </w:p>
    <w:p w14:paraId="3B9C4624" w14:textId="00F23FFA" w:rsidR="00FD234A" w:rsidRDefault="00FD234A">
      <w:pPr>
        <w:pStyle w:val="TOC3"/>
        <w:tabs>
          <w:tab w:val="right" w:leader="dot" w:pos="9016"/>
        </w:tabs>
        <w:rPr>
          <w:rFonts w:eastAsiaTheme="minorEastAsia"/>
          <w:noProof/>
          <w:lang w:eastAsia="en-GB"/>
        </w:rPr>
      </w:pPr>
      <w:hyperlink w:anchor="_Toc225419586" w:history="1">
        <w:r w:rsidRPr="00F16AA2">
          <w:rPr>
            <w:rStyle w:val="Hyperlink"/>
            <w:noProof/>
          </w:rPr>
          <w:t>15.3 Screening of SAR Referral: National Context and Best Practice</w:t>
        </w:r>
        <w:r>
          <w:rPr>
            <w:noProof/>
            <w:webHidden/>
          </w:rPr>
          <w:tab/>
        </w:r>
        <w:r>
          <w:rPr>
            <w:noProof/>
            <w:webHidden/>
          </w:rPr>
          <w:fldChar w:fldCharType="begin"/>
        </w:r>
        <w:r>
          <w:rPr>
            <w:noProof/>
            <w:webHidden/>
          </w:rPr>
          <w:instrText xml:space="preserve"> PAGEREF _Toc225419586 \h </w:instrText>
        </w:r>
        <w:r>
          <w:rPr>
            <w:noProof/>
            <w:webHidden/>
          </w:rPr>
        </w:r>
        <w:r>
          <w:rPr>
            <w:noProof/>
            <w:webHidden/>
          </w:rPr>
          <w:fldChar w:fldCharType="separate"/>
        </w:r>
        <w:r>
          <w:rPr>
            <w:noProof/>
            <w:webHidden/>
          </w:rPr>
          <w:t>37</w:t>
        </w:r>
        <w:r>
          <w:rPr>
            <w:noProof/>
            <w:webHidden/>
          </w:rPr>
          <w:fldChar w:fldCharType="end"/>
        </w:r>
      </w:hyperlink>
    </w:p>
    <w:p w14:paraId="753BB4EE" w14:textId="04CB5F3A" w:rsidR="00FD234A" w:rsidRDefault="00FD234A">
      <w:pPr>
        <w:pStyle w:val="TOC3"/>
        <w:tabs>
          <w:tab w:val="right" w:leader="dot" w:pos="9016"/>
        </w:tabs>
        <w:rPr>
          <w:rFonts w:eastAsiaTheme="minorEastAsia"/>
          <w:noProof/>
          <w:lang w:eastAsia="en-GB"/>
        </w:rPr>
      </w:pPr>
      <w:hyperlink w:anchor="_Toc225419587" w:history="1">
        <w:r w:rsidRPr="00F16AA2">
          <w:rPr>
            <w:rStyle w:val="Hyperlink"/>
            <w:noProof/>
          </w:rPr>
          <w:t>15.4 SAR Decision Making Flowchart</w:t>
        </w:r>
        <w:r>
          <w:rPr>
            <w:noProof/>
            <w:webHidden/>
          </w:rPr>
          <w:tab/>
        </w:r>
        <w:r>
          <w:rPr>
            <w:noProof/>
            <w:webHidden/>
          </w:rPr>
          <w:fldChar w:fldCharType="begin"/>
        </w:r>
        <w:r>
          <w:rPr>
            <w:noProof/>
            <w:webHidden/>
          </w:rPr>
          <w:instrText xml:space="preserve"> PAGEREF _Toc225419587 \h </w:instrText>
        </w:r>
        <w:r>
          <w:rPr>
            <w:noProof/>
            <w:webHidden/>
          </w:rPr>
        </w:r>
        <w:r>
          <w:rPr>
            <w:noProof/>
            <w:webHidden/>
          </w:rPr>
          <w:fldChar w:fldCharType="separate"/>
        </w:r>
        <w:r>
          <w:rPr>
            <w:noProof/>
            <w:webHidden/>
          </w:rPr>
          <w:t>39</w:t>
        </w:r>
        <w:r>
          <w:rPr>
            <w:noProof/>
            <w:webHidden/>
          </w:rPr>
          <w:fldChar w:fldCharType="end"/>
        </w:r>
      </w:hyperlink>
    </w:p>
    <w:p w14:paraId="0E991735" w14:textId="6AA09FBC" w:rsidR="00FD234A" w:rsidRDefault="00FD234A">
      <w:pPr>
        <w:pStyle w:val="TOC3"/>
        <w:tabs>
          <w:tab w:val="right" w:leader="dot" w:pos="9016"/>
        </w:tabs>
        <w:rPr>
          <w:rFonts w:eastAsiaTheme="minorEastAsia"/>
          <w:noProof/>
          <w:lang w:eastAsia="en-GB"/>
        </w:rPr>
      </w:pPr>
      <w:hyperlink w:anchor="_Toc225419588" w:history="1">
        <w:r w:rsidRPr="00F16AA2">
          <w:rPr>
            <w:rStyle w:val="Hyperlink"/>
            <w:noProof/>
          </w:rPr>
          <w:t>15.5 Outcome of the decision making process</w:t>
        </w:r>
        <w:r>
          <w:rPr>
            <w:noProof/>
            <w:webHidden/>
          </w:rPr>
          <w:tab/>
        </w:r>
        <w:r>
          <w:rPr>
            <w:noProof/>
            <w:webHidden/>
          </w:rPr>
          <w:fldChar w:fldCharType="begin"/>
        </w:r>
        <w:r>
          <w:rPr>
            <w:noProof/>
            <w:webHidden/>
          </w:rPr>
          <w:instrText xml:space="preserve"> PAGEREF _Toc225419588 \h </w:instrText>
        </w:r>
        <w:r>
          <w:rPr>
            <w:noProof/>
            <w:webHidden/>
          </w:rPr>
        </w:r>
        <w:r>
          <w:rPr>
            <w:noProof/>
            <w:webHidden/>
          </w:rPr>
          <w:fldChar w:fldCharType="separate"/>
        </w:r>
        <w:r>
          <w:rPr>
            <w:noProof/>
            <w:webHidden/>
          </w:rPr>
          <w:t>41</w:t>
        </w:r>
        <w:r>
          <w:rPr>
            <w:noProof/>
            <w:webHidden/>
          </w:rPr>
          <w:fldChar w:fldCharType="end"/>
        </w:r>
      </w:hyperlink>
    </w:p>
    <w:p w14:paraId="221C12C3" w14:textId="7FA4C6A4" w:rsidR="00FD234A" w:rsidRDefault="00FD234A">
      <w:pPr>
        <w:pStyle w:val="TOC3"/>
        <w:tabs>
          <w:tab w:val="right" w:leader="dot" w:pos="9016"/>
        </w:tabs>
        <w:rPr>
          <w:rFonts w:eastAsiaTheme="minorEastAsia"/>
          <w:noProof/>
          <w:lang w:eastAsia="en-GB"/>
        </w:rPr>
      </w:pPr>
      <w:hyperlink w:anchor="_Toc225419589" w:history="1">
        <w:r w:rsidRPr="00F16AA2">
          <w:rPr>
            <w:rStyle w:val="Hyperlink"/>
            <w:noProof/>
          </w:rPr>
          <w:t>15.6 SAR Timelines and Promoting Timely, Defensible Reviews</w:t>
        </w:r>
        <w:r>
          <w:rPr>
            <w:noProof/>
            <w:webHidden/>
          </w:rPr>
          <w:tab/>
        </w:r>
        <w:r>
          <w:rPr>
            <w:noProof/>
            <w:webHidden/>
          </w:rPr>
          <w:fldChar w:fldCharType="begin"/>
        </w:r>
        <w:r>
          <w:rPr>
            <w:noProof/>
            <w:webHidden/>
          </w:rPr>
          <w:instrText xml:space="preserve"> PAGEREF _Toc225419589 \h </w:instrText>
        </w:r>
        <w:r>
          <w:rPr>
            <w:noProof/>
            <w:webHidden/>
          </w:rPr>
        </w:r>
        <w:r>
          <w:rPr>
            <w:noProof/>
            <w:webHidden/>
          </w:rPr>
          <w:fldChar w:fldCharType="separate"/>
        </w:r>
        <w:r>
          <w:rPr>
            <w:noProof/>
            <w:webHidden/>
          </w:rPr>
          <w:t>41</w:t>
        </w:r>
        <w:r>
          <w:rPr>
            <w:noProof/>
            <w:webHidden/>
          </w:rPr>
          <w:fldChar w:fldCharType="end"/>
        </w:r>
      </w:hyperlink>
    </w:p>
    <w:p w14:paraId="2A0899C2" w14:textId="22B5387A" w:rsidR="00FD234A" w:rsidRDefault="00FD234A">
      <w:pPr>
        <w:pStyle w:val="TOC3"/>
        <w:tabs>
          <w:tab w:val="right" w:leader="dot" w:pos="9016"/>
        </w:tabs>
        <w:rPr>
          <w:rFonts w:eastAsiaTheme="minorEastAsia"/>
          <w:noProof/>
          <w:lang w:eastAsia="en-GB"/>
        </w:rPr>
      </w:pPr>
      <w:hyperlink w:anchor="_Toc225419590" w:history="1">
        <w:r w:rsidRPr="00F16AA2">
          <w:rPr>
            <w:rStyle w:val="Hyperlink"/>
            <w:noProof/>
          </w:rPr>
          <w:t>15.7 Commissioning Arrangements for SARs</w:t>
        </w:r>
        <w:r>
          <w:rPr>
            <w:noProof/>
            <w:webHidden/>
          </w:rPr>
          <w:tab/>
        </w:r>
        <w:r>
          <w:rPr>
            <w:noProof/>
            <w:webHidden/>
          </w:rPr>
          <w:fldChar w:fldCharType="begin"/>
        </w:r>
        <w:r>
          <w:rPr>
            <w:noProof/>
            <w:webHidden/>
          </w:rPr>
          <w:instrText xml:space="preserve"> PAGEREF _Toc225419590 \h </w:instrText>
        </w:r>
        <w:r>
          <w:rPr>
            <w:noProof/>
            <w:webHidden/>
          </w:rPr>
        </w:r>
        <w:r>
          <w:rPr>
            <w:noProof/>
            <w:webHidden/>
          </w:rPr>
          <w:fldChar w:fldCharType="separate"/>
        </w:r>
        <w:r>
          <w:rPr>
            <w:noProof/>
            <w:webHidden/>
          </w:rPr>
          <w:t>42</w:t>
        </w:r>
        <w:r>
          <w:rPr>
            <w:noProof/>
            <w:webHidden/>
          </w:rPr>
          <w:fldChar w:fldCharType="end"/>
        </w:r>
      </w:hyperlink>
    </w:p>
    <w:p w14:paraId="26FF75EE" w14:textId="6354F380" w:rsidR="00FD234A" w:rsidRDefault="00FD234A">
      <w:pPr>
        <w:pStyle w:val="TOC3"/>
        <w:tabs>
          <w:tab w:val="right" w:leader="dot" w:pos="9016"/>
        </w:tabs>
        <w:rPr>
          <w:rFonts w:eastAsiaTheme="minorEastAsia"/>
          <w:noProof/>
          <w:lang w:eastAsia="en-GB"/>
        </w:rPr>
      </w:pPr>
      <w:hyperlink w:anchor="_Toc225419591" w:history="1">
        <w:r w:rsidRPr="00F16AA2">
          <w:rPr>
            <w:rStyle w:val="Hyperlink"/>
            <w:noProof/>
          </w:rPr>
          <w:t>15.8 SAR Review Panel/Group</w:t>
        </w:r>
        <w:r>
          <w:rPr>
            <w:noProof/>
            <w:webHidden/>
          </w:rPr>
          <w:tab/>
        </w:r>
        <w:r>
          <w:rPr>
            <w:noProof/>
            <w:webHidden/>
          </w:rPr>
          <w:fldChar w:fldCharType="begin"/>
        </w:r>
        <w:r>
          <w:rPr>
            <w:noProof/>
            <w:webHidden/>
          </w:rPr>
          <w:instrText xml:space="preserve"> PAGEREF _Toc225419591 \h </w:instrText>
        </w:r>
        <w:r>
          <w:rPr>
            <w:noProof/>
            <w:webHidden/>
          </w:rPr>
        </w:r>
        <w:r>
          <w:rPr>
            <w:noProof/>
            <w:webHidden/>
          </w:rPr>
          <w:fldChar w:fldCharType="separate"/>
        </w:r>
        <w:r>
          <w:rPr>
            <w:noProof/>
            <w:webHidden/>
          </w:rPr>
          <w:t>45</w:t>
        </w:r>
        <w:r>
          <w:rPr>
            <w:noProof/>
            <w:webHidden/>
          </w:rPr>
          <w:fldChar w:fldCharType="end"/>
        </w:r>
      </w:hyperlink>
    </w:p>
    <w:p w14:paraId="315BE5C2" w14:textId="3CC6A315" w:rsidR="00FD234A" w:rsidRDefault="00FD234A">
      <w:pPr>
        <w:pStyle w:val="TOC3"/>
        <w:tabs>
          <w:tab w:val="right" w:leader="dot" w:pos="9016"/>
        </w:tabs>
        <w:rPr>
          <w:rFonts w:eastAsiaTheme="minorEastAsia"/>
          <w:noProof/>
          <w:lang w:eastAsia="en-GB"/>
        </w:rPr>
      </w:pPr>
      <w:hyperlink w:anchor="_Toc225419592" w:history="1">
        <w:r w:rsidRPr="00F16AA2">
          <w:rPr>
            <w:rStyle w:val="Hyperlink"/>
            <w:noProof/>
          </w:rPr>
          <w:t>15.9 Chairing the SAR Review Panel/Group: Eligibility and Responsibilities</w:t>
        </w:r>
        <w:r>
          <w:rPr>
            <w:noProof/>
            <w:webHidden/>
          </w:rPr>
          <w:tab/>
        </w:r>
        <w:r>
          <w:rPr>
            <w:noProof/>
            <w:webHidden/>
          </w:rPr>
          <w:fldChar w:fldCharType="begin"/>
        </w:r>
        <w:r>
          <w:rPr>
            <w:noProof/>
            <w:webHidden/>
          </w:rPr>
          <w:instrText xml:space="preserve"> PAGEREF _Toc225419592 \h </w:instrText>
        </w:r>
        <w:r>
          <w:rPr>
            <w:noProof/>
            <w:webHidden/>
          </w:rPr>
        </w:r>
        <w:r>
          <w:rPr>
            <w:noProof/>
            <w:webHidden/>
          </w:rPr>
          <w:fldChar w:fldCharType="separate"/>
        </w:r>
        <w:r>
          <w:rPr>
            <w:noProof/>
            <w:webHidden/>
          </w:rPr>
          <w:t>46</w:t>
        </w:r>
        <w:r>
          <w:rPr>
            <w:noProof/>
            <w:webHidden/>
          </w:rPr>
          <w:fldChar w:fldCharType="end"/>
        </w:r>
      </w:hyperlink>
    </w:p>
    <w:p w14:paraId="2D8A0318" w14:textId="4BB66406" w:rsidR="00FD234A" w:rsidRDefault="00FD234A">
      <w:pPr>
        <w:pStyle w:val="TOC3"/>
        <w:tabs>
          <w:tab w:val="right" w:leader="dot" w:pos="9016"/>
        </w:tabs>
        <w:rPr>
          <w:rFonts w:eastAsiaTheme="minorEastAsia"/>
          <w:noProof/>
          <w:lang w:eastAsia="en-GB"/>
        </w:rPr>
      </w:pPr>
      <w:hyperlink w:anchor="_Toc225419593" w:history="1">
        <w:r w:rsidRPr="00F16AA2">
          <w:rPr>
            <w:rStyle w:val="Hyperlink"/>
            <w:noProof/>
          </w:rPr>
          <w:t>15.10 Membership of the SAR Panel/Review Group</w:t>
        </w:r>
        <w:r>
          <w:rPr>
            <w:noProof/>
            <w:webHidden/>
          </w:rPr>
          <w:tab/>
        </w:r>
        <w:r>
          <w:rPr>
            <w:noProof/>
            <w:webHidden/>
          </w:rPr>
          <w:fldChar w:fldCharType="begin"/>
        </w:r>
        <w:r>
          <w:rPr>
            <w:noProof/>
            <w:webHidden/>
          </w:rPr>
          <w:instrText xml:space="preserve"> PAGEREF _Toc225419593 \h </w:instrText>
        </w:r>
        <w:r>
          <w:rPr>
            <w:noProof/>
            <w:webHidden/>
          </w:rPr>
        </w:r>
        <w:r>
          <w:rPr>
            <w:noProof/>
            <w:webHidden/>
          </w:rPr>
          <w:fldChar w:fldCharType="separate"/>
        </w:r>
        <w:r>
          <w:rPr>
            <w:noProof/>
            <w:webHidden/>
          </w:rPr>
          <w:t>46</w:t>
        </w:r>
        <w:r>
          <w:rPr>
            <w:noProof/>
            <w:webHidden/>
          </w:rPr>
          <w:fldChar w:fldCharType="end"/>
        </w:r>
      </w:hyperlink>
    </w:p>
    <w:p w14:paraId="22A56B5D" w14:textId="2F6C974D" w:rsidR="00FD234A" w:rsidRDefault="00FD234A">
      <w:pPr>
        <w:pStyle w:val="TOC3"/>
        <w:tabs>
          <w:tab w:val="right" w:leader="dot" w:pos="9016"/>
        </w:tabs>
        <w:rPr>
          <w:rFonts w:eastAsiaTheme="minorEastAsia"/>
          <w:noProof/>
          <w:lang w:eastAsia="en-GB"/>
        </w:rPr>
      </w:pPr>
      <w:hyperlink w:anchor="_Toc225419594" w:history="1">
        <w:r w:rsidRPr="00F16AA2">
          <w:rPr>
            <w:rStyle w:val="Hyperlink"/>
            <w:noProof/>
          </w:rPr>
          <w:t>15.11 Terms of Reference for a SAR</w:t>
        </w:r>
        <w:r>
          <w:rPr>
            <w:noProof/>
            <w:webHidden/>
          </w:rPr>
          <w:tab/>
        </w:r>
        <w:r>
          <w:rPr>
            <w:noProof/>
            <w:webHidden/>
          </w:rPr>
          <w:fldChar w:fldCharType="begin"/>
        </w:r>
        <w:r>
          <w:rPr>
            <w:noProof/>
            <w:webHidden/>
          </w:rPr>
          <w:instrText xml:space="preserve"> PAGEREF _Toc225419594 \h </w:instrText>
        </w:r>
        <w:r>
          <w:rPr>
            <w:noProof/>
            <w:webHidden/>
          </w:rPr>
        </w:r>
        <w:r>
          <w:rPr>
            <w:noProof/>
            <w:webHidden/>
          </w:rPr>
          <w:fldChar w:fldCharType="separate"/>
        </w:r>
        <w:r>
          <w:rPr>
            <w:noProof/>
            <w:webHidden/>
          </w:rPr>
          <w:t>47</w:t>
        </w:r>
        <w:r>
          <w:rPr>
            <w:noProof/>
            <w:webHidden/>
          </w:rPr>
          <w:fldChar w:fldCharType="end"/>
        </w:r>
      </w:hyperlink>
    </w:p>
    <w:p w14:paraId="3F1498BD" w14:textId="1F8C24DD" w:rsidR="00FD234A" w:rsidRDefault="00FD234A">
      <w:pPr>
        <w:pStyle w:val="TOC3"/>
        <w:tabs>
          <w:tab w:val="right" w:leader="dot" w:pos="9016"/>
        </w:tabs>
        <w:rPr>
          <w:rFonts w:eastAsiaTheme="minorEastAsia"/>
          <w:noProof/>
          <w:lang w:eastAsia="en-GB"/>
        </w:rPr>
      </w:pPr>
      <w:hyperlink w:anchor="_Toc225419595" w:history="1">
        <w:r w:rsidRPr="00F16AA2">
          <w:rPr>
            <w:rStyle w:val="Hyperlink"/>
            <w:noProof/>
          </w:rPr>
          <w:t>15.12 When the Adult’s or Family’s Voice Diverges from the SAR Terms of Reference</w:t>
        </w:r>
        <w:r>
          <w:rPr>
            <w:noProof/>
            <w:webHidden/>
          </w:rPr>
          <w:tab/>
        </w:r>
        <w:r>
          <w:rPr>
            <w:noProof/>
            <w:webHidden/>
          </w:rPr>
          <w:fldChar w:fldCharType="begin"/>
        </w:r>
        <w:r>
          <w:rPr>
            <w:noProof/>
            <w:webHidden/>
          </w:rPr>
          <w:instrText xml:space="preserve"> PAGEREF _Toc225419595 \h </w:instrText>
        </w:r>
        <w:r>
          <w:rPr>
            <w:noProof/>
            <w:webHidden/>
          </w:rPr>
        </w:r>
        <w:r>
          <w:rPr>
            <w:noProof/>
            <w:webHidden/>
          </w:rPr>
          <w:fldChar w:fldCharType="separate"/>
        </w:r>
        <w:r>
          <w:rPr>
            <w:noProof/>
            <w:webHidden/>
          </w:rPr>
          <w:t>51</w:t>
        </w:r>
        <w:r>
          <w:rPr>
            <w:noProof/>
            <w:webHidden/>
          </w:rPr>
          <w:fldChar w:fldCharType="end"/>
        </w:r>
      </w:hyperlink>
    </w:p>
    <w:p w14:paraId="14346F38" w14:textId="5EFE40AF" w:rsidR="00FD234A" w:rsidRDefault="00FD234A">
      <w:pPr>
        <w:pStyle w:val="TOC2"/>
        <w:rPr>
          <w:rFonts w:eastAsiaTheme="minorEastAsia"/>
          <w:noProof/>
          <w:lang w:eastAsia="en-GB"/>
        </w:rPr>
      </w:pPr>
      <w:hyperlink w:anchor="_Toc225419596" w:history="1">
        <w:r w:rsidRPr="00F16AA2">
          <w:rPr>
            <w:rStyle w:val="Hyperlink"/>
            <w:rFonts w:eastAsia="Calibri" w:cstheme="majorBidi"/>
            <w:b/>
            <w:bCs/>
            <w:noProof/>
          </w:rPr>
          <w:t xml:space="preserve">16. SAR </w:t>
        </w:r>
        <w:r w:rsidRPr="00F16AA2">
          <w:rPr>
            <w:rStyle w:val="Hyperlink"/>
            <w:b/>
            <w:bCs/>
            <w:noProof/>
          </w:rPr>
          <w:t>Methodologies</w:t>
        </w:r>
        <w:r>
          <w:rPr>
            <w:noProof/>
            <w:webHidden/>
          </w:rPr>
          <w:tab/>
        </w:r>
        <w:r>
          <w:rPr>
            <w:noProof/>
            <w:webHidden/>
          </w:rPr>
          <w:fldChar w:fldCharType="begin"/>
        </w:r>
        <w:r>
          <w:rPr>
            <w:noProof/>
            <w:webHidden/>
          </w:rPr>
          <w:instrText xml:space="preserve"> PAGEREF _Toc225419596 \h </w:instrText>
        </w:r>
        <w:r>
          <w:rPr>
            <w:noProof/>
            <w:webHidden/>
          </w:rPr>
        </w:r>
        <w:r>
          <w:rPr>
            <w:noProof/>
            <w:webHidden/>
          </w:rPr>
          <w:fldChar w:fldCharType="separate"/>
        </w:r>
        <w:r>
          <w:rPr>
            <w:noProof/>
            <w:webHidden/>
          </w:rPr>
          <w:t>52</w:t>
        </w:r>
        <w:r>
          <w:rPr>
            <w:noProof/>
            <w:webHidden/>
          </w:rPr>
          <w:fldChar w:fldCharType="end"/>
        </w:r>
      </w:hyperlink>
    </w:p>
    <w:p w14:paraId="3A9B61AE" w14:textId="51A4884C" w:rsidR="00FD234A" w:rsidRDefault="00FD234A">
      <w:pPr>
        <w:pStyle w:val="TOC3"/>
        <w:tabs>
          <w:tab w:val="right" w:leader="dot" w:pos="9016"/>
        </w:tabs>
        <w:rPr>
          <w:rFonts w:eastAsiaTheme="minorEastAsia"/>
          <w:noProof/>
          <w:lang w:eastAsia="en-GB"/>
        </w:rPr>
      </w:pPr>
      <w:hyperlink w:anchor="_Toc225419597" w:history="1">
        <w:r w:rsidRPr="00F16AA2">
          <w:rPr>
            <w:rStyle w:val="Hyperlink"/>
            <w:noProof/>
          </w:rPr>
          <w:t>16.1 Methodological Flexibility and Good Practice</w:t>
        </w:r>
        <w:r>
          <w:rPr>
            <w:noProof/>
            <w:webHidden/>
          </w:rPr>
          <w:tab/>
        </w:r>
        <w:r>
          <w:rPr>
            <w:noProof/>
            <w:webHidden/>
          </w:rPr>
          <w:fldChar w:fldCharType="begin"/>
        </w:r>
        <w:r>
          <w:rPr>
            <w:noProof/>
            <w:webHidden/>
          </w:rPr>
          <w:instrText xml:space="preserve"> PAGEREF _Toc225419597 \h </w:instrText>
        </w:r>
        <w:r>
          <w:rPr>
            <w:noProof/>
            <w:webHidden/>
          </w:rPr>
        </w:r>
        <w:r>
          <w:rPr>
            <w:noProof/>
            <w:webHidden/>
          </w:rPr>
          <w:fldChar w:fldCharType="separate"/>
        </w:r>
        <w:r>
          <w:rPr>
            <w:noProof/>
            <w:webHidden/>
          </w:rPr>
          <w:t>52</w:t>
        </w:r>
        <w:r>
          <w:rPr>
            <w:noProof/>
            <w:webHidden/>
          </w:rPr>
          <w:fldChar w:fldCharType="end"/>
        </w:r>
      </w:hyperlink>
    </w:p>
    <w:p w14:paraId="75FF1BBC" w14:textId="18516A47" w:rsidR="00FD234A" w:rsidRDefault="00FD234A">
      <w:pPr>
        <w:pStyle w:val="TOC3"/>
        <w:tabs>
          <w:tab w:val="right" w:leader="dot" w:pos="9016"/>
        </w:tabs>
        <w:rPr>
          <w:rFonts w:eastAsiaTheme="minorEastAsia"/>
          <w:noProof/>
          <w:lang w:eastAsia="en-GB"/>
        </w:rPr>
      </w:pPr>
      <w:hyperlink w:anchor="_Toc225419598" w:history="1">
        <w:r w:rsidRPr="00F16AA2">
          <w:rPr>
            <w:rStyle w:val="Hyperlink"/>
            <w:noProof/>
          </w:rPr>
          <w:t>16.2 What are SAR Methodologies?</w:t>
        </w:r>
        <w:r>
          <w:rPr>
            <w:noProof/>
            <w:webHidden/>
          </w:rPr>
          <w:tab/>
        </w:r>
        <w:r>
          <w:rPr>
            <w:noProof/>
            <w:webHidden/>
          </w:rPr>
          <w:fldChar w:fldCharType="begin"/>
        </w:r>
        <w:r>
          <w:rPr>
            <w:noProof/>
            <w:webHidden/>
          </w:rPr>
          <w:instrText xml:space="preserve"> PAGEREF _Toc225419598 \h </w:instrText>
        </w:r>
        <w:r>
          <w:rPr>
            <w:noProof/>
            <w:webHidden/>
          </w:rPr>
        </w:r>
        <w:r>
          <w:rPr>
            <w:noProof/>
            <w:webHidden/>
          </w:rPr>
          <w:fldChar w:fldCharType="separate"/>
        </w:r>
        <w:r>
          <w:rPr>
            <w:noProof/>
            <w:webHidden/>
          </w:rPr>
          <w:t>52</w:t>
        </w:r>
        <w:r>
          <w:rPr>
            <w:noProof/>
            <w:webHidden/>
          </w:rPr>
          <w:fldChar w:fldCharType="end"/>
        </w:r>
      </w:hyperlink>
    </w:p>
    <w:p w14:paraId="56D7FF18" w14:textId="33FD2E7B" w:rsidR="00FD234A" w:rsidRDefault="00FD234A">
      <w:pPr>
        <w:pStyle w:val="TOC3"/>
        <w:tabs>
          <w:tab w:val="right" w:leader="dot" w:pos="9016"/>
        </w:tabs>
        <w:rPr>
          <w:rFonts w:eastAsiaTheme="minorEastAsia"/>
          <w:noProof/>
          <w:lang w:eastAsia="en-GB"/>
        </w:rPr>
      </w:pPr>
      <w:hyperlink w:anchor="_Toc225419599" w:history="1">
        <w:r w:rsidRPr="00F16AA2">
          <w:rPr>
            <w:rStyle w:val="Hyperlink"/>
            <w:noProof/>
          </w:rPr>
          <w:t>16.3 Methodology When the Adult Is Alive</w:t>
        </w:r>
        <w:r>
          <w:rPr>
            <w:noProof/>
            <w:webHidden/>
          </w:rPr>
          <w:tab/>
        </w:r>
        <w:r>
          <w:rPr>
            <w:noProof/>
            <w:webHidden/>
          </w:rPr>
          <w:fldChar w:fldCharType="begin"/>
        </w:r>
        <w:r>
          <w:rPr>
            <w:noProof/>
            <w:webHidden/>
          </w:rPr>
          <w:instrText xml:space="preserve"> PAGEREF _Toc225419599 \h </w:instrText>
        </w:r>
        <w:r>
          <w:rPr>
            <w:noProof/>
            <w:webHidden/>
          </w:rPr>
        </w:r>
        <w:r>
          <w:rPr>
            <w:noProof/>
            <w:webHidden/>
          </w:rPr>
          <w:fldChar w:fldCharType="separate"/>
        </w:r>
        <w:r>
          <w:rPr>
            <w:noProof/>
            <w:webHidden/>
          </w:rPr>
          <w:t>55</w:t>
        </w:r>
        <w:r>
          <w:rPr>
            <w:noProof/>
            <w:webHidden/>
          </w:rPr>
          <w:fldChar w:fldCharType="end"/>
        </w:r>
      </w:hyperlink>
    </w:p>
    <w:p w14:paraId="3762290A" w14:textId="24F959E0" w:rsidR="00FD234A" w:rsidRDefault="00FD234A">
      <w:pPr>
        <w:pStyle w:val="TOC3"/>
        <w:tabs>
          <w:tab w:val="right" w:leader="dot" w:pos="9016"/>
        </w:tabs>
        <w:rPr>
          <w:rFonts w:eastAsiaTheme="minorEastAsia"/>
          <w:noProof/>
          <w:lang w:eastAsia="en-GB"/>
        </w:rPr>
      </w:pPr>
      <w:hyperlink w:anchor="_Toc225419600" w:history="1">
        <w:r w:rsidRPr="00F16AA2">
          <w:rPr>
            <w:rStyle w:val="Hyperlink"/>
            <w:noProof/>
          </w:rPr>
          <w:t>16.4 Choosing the Right Methodology</w:t>
        </w:r>
        <w:r>
          <w:rPr>
            <w:noProof/>
            <w:webHidden/>
          </w:rPr>
          <w:tab/>
        </w:r>
        <w:r>
          <w:rPr>
            <w:noProof/>
            <w:webHidden/>
          </w:rPr>
          <w:fldChar w:fldCharType="begin"/>
        </w:r>
        <w:r>
          <w:rPr>
            <w:noProof/>
            <w:webHidden/>
          </w:rPr>
          <w:instrText xml:space="preserve"> PAGEREF _Toc225419600 \h </w:instrText>
        </w:r>
        <w:r>
          <w:rPr>
            <w:noProof/>
            <w:webHidden/>
          </w:rPr>
        </w:r>
        <w:r>
          <w:rPr>
            <w:noProof/>
            <w:webHidden/>
          </w:rPr>
          <w:fldChar w:fldCharType="separate"/>
        </w:r>
        <w:r>
          <w:rPr>
            <w:noProof/>
            <w:webHidden/>
          </w:rPr>
          <w:t>56</w:t>
        </w:r>
        <w:r>
          <w:rPr>
            <w:noProof/>
            <w:webHidden/>
          </w:rPr>
          <w:fldChar w:fldCharType="end"/>
        </w:r>
      </w:hyperlink>
    </w:p>
    <w:p w14:paraId="4BCD3EFF" w14:textId="632A9CD7" w:rsidR="00FD234A" w:rsidRDefault="00FD234A">
      <w:pPr>
        <w:pStyle w:val="TOC2"/>
        <w:rPr>
          <w:rFonts w:eastAsiaTheme="minorEastAsia"/>
          <w:noProof/>
          <w:lang w:eastAsia="en-GB"/>
        </w:rPr>
      </w:pPr>
      <w:hyperlink w:anchor="_Toc225419601" w:history="1">
        <w:r w:rsidRPr="00F16AA2">
          <w:rPr>
            <w:rStyle w:val="Hyperlink"/>
            <w:b/>
            <w:bCs/>
            <w:noProof/>
          </w:rPr>
          <w:t>17. Voice of Frontline Practitioners, Managers and Senior Leaders in SARs</w:t>
        </w:r>
        <w:r>
          <w:rPr>
            <w:noProof/>
            <w:webHidden/>
          </w:rPr>
          <w:tab/>
        </w:r>
        <w:r>
          <w:rPr>
            <w:noProof/>
            <w:webHidden/>
          </w:rPr>
          <w:fldChar w:fldCharType="begin"/>
        </w:r>
        <w:r>
          <w:rPr>
            <w:noProof/>
            <w:webHidden/>
          </w:rPr>
          <w:instrText xml:space="preserve"> PAGEREF _Toc225419601 \h </w:instrText>
        </w:r>
        <w:r>
          <w:rPr>
            <w:noProof/>
            <w:webHidden/>
          </w:rPr>
        </w:r>
        <w:r>
          <w:rPr>
            <w:noProof/>
            <w:webHidden/>
          </w:rPr>
          <w:fldChar w:fldCharType="separate"/>
        </w:r>
        <w:r>
          <w:rPr>
            <w:noProof/>
            <w:webHidden/>
          </w:rPr>
          <w:t>61</w:t>
        </w:r>
        <w:r>
          <w:rPr>
            <w:noProof/>
            <w:webHidden/>
          </w:rPr>
          <w:fldChar w:fldCharType="end"/>
        </w:r>
      </w:hyperlink>
    </w:p>
    <w:p w14:paraId="1BF698BA" w14:textId="6625FFFD" w:rsidR="00FD234A" w:rsidRDefault="00FD234A">
      <w:pPr>
        <w:pStyle w:val="TOC3"/>
        <w:tabs>
          <w:tab w:val="right" w:leader="dot" w:pos="9016"/>
        </w:tabs>
        <w:rPr>
          <w:rFonts w:eastAsiaTheme="minorEastAsia"/>
          <w:noProof/>
          <w:lang w:eastAsia="en-GB"/>
        </w:rPr>
      </w:pPr>
      <w:hyperlink w:anchor="_Toc225419602" w:history="1">
        <w:r w:rsidRPr="00F16AA2">
          <w:rPr>
            <w:rStyle w:val="Hyperlink"/>
            <w:rFonts w:eastAsia="Times New Roman"/>
            <w:noProof/>
            <w:lang w:eastAsia="en-GB"/>
          </w:rPr>
          <w:t>17.1 The Critical Role of the Frontline Practitioners</w:t>
        </w:r>
        <w:r>
          <w:rPr>
            <w:noProof/>
            <w:webHidden/>
          </w:rPr>
          <w:tab/>
        </w:r>
        <w:r>
          <w:rPr>
            <w:noProof/>
            <w:webHidden/>
          </w:rPr>
          <w:fldChar w:fldCharType="begin"/>
        </w:r>
        <w:r>
          <w:rPr>
            <w:noProof/>
            <w:webHidden/>
          </w:rPr>
          <w:instrText xml:space="preserve"> PAGEREF _Toc225419602 \h </w:instrText>
        </w:r>
        <w:r>
          <w:rPr>
            <w:noProof/>
            <w:webHidden/>
          </w:rPr>
        </w:r>
        <w:r>
          <w:rPr>
            <w:noProof/>
            <w:webHidden/>
          </w:rPr>
          <w:fldChar w:fldCharType="separate"/>
        </w:r>
        <w:r>
          <w:rPr>
            <w:noProof/>
            <w:webHidden/>
          </w:rPr>
          <w:t>62</w:t>
        </w:r>
        <w:r>
          <w:rPr>
            <w:noProof/>
            <w:webHidden/>
          </w:rPr>
          <w:fldChar w:fldCharType="end"/>
        </w:r>
      </w:hyperlink>
    </w:p>
    <w:p w14:paraId="5E4DD41C" w14:textId="0D646336" w:rsidR="00FD234A" w:rsidRDefault="00FD234A">
      <w:pPr>
        <w:pStyle w:val="TOC3"/>
        <w:tabs>
          <w:tab w:val="right" w:leader="dot" w:pos="9016"/>
        </w:tabs>
        <w:rPr>
          <w:rFonts w:eastAsiaTheme="minorEastAsia"/>
          <w:noProof/>
          <w:lang w:eastAsia="en-GB"/>
        </w:rPr>
      </w:pPr>
      <w:hyperlink w:anchor="_Toc225419603" w:history="1">
        <w:r w:rsidRPr="00F16AA2">
          <w:rPr>
            <w:rStyle w:val="Hyperlink"/>
            <w:rFonts w:eastAsia="Times New Roman"/>
            <w:noProof/>
            <w:lang w:eastAsia="en-GB"/>
          </w:rPr>
          <w:t>17.2 Why Practitioner Involvement Strengthens Learning</w:t>
        </w:r>
        <w:r>
          <w:rPr>
            <w:noProof/>
            <w:webHidden/>
          </w:rPr>
          <w:tab/>
        </w:r>
        <w:r>
          <w:rPr>
            <w:noProof/>
            <w:webHidden/>
          </w:rPr>
          <w:fldChar w:fldCharType="begin"/>
        </w:r>
        <w:r>
          <w:rPr>
            <w:noProof/>
            <w:webHidden/>
          </w:rPr>
          <w:instrText xml:space="preserve"> PAGEREF _Toc225419603 \h </w:instrText>
        </w:r>
        <w:r>
          <w:rPr>
            <w:noProof/>
            <w:webHidden/>
          </w:rPr>
        </w:r>
        <w:r>
          <w:rPr>
            <w:noProof/>
            <w:webHidden/>
          </w:rPr>
          <w:fldChar w:fldCharType="separate"/>
        </w:r>
        <w:r>
          <w:rPr>
            <w:noProof/>
            <w:webHidden/>
          </w:rPr>
          <w:t>62</w:t>
        </w:r>
        <w:r>
          <w:rPr>
            <w:noProof/>
            <w:webHidden/>
          </w:rPr>
          <w:fldChar w:fldCharType="end"/>
        </w:r>
      </w:hyperlink>
    </w:p>
    <w:p w14:paraId="6ACF2D61" w14:textId="0597A52C" w:rsidR="00FD234A" w:rsidRDefault="00FD234A">
      <w:pPr>
        <w:pStyle w:val="TOC3"/>
        <w:tabs>
          <w:tab w:val="right" w:leader="dot" w:pos="9016"/>
        </w:tabs>
        <w:rPr>
          <w:rFonts w:eastAsiaTheme="minorEastAsia"/>
          <w:noProof/>
          <w:lang w:eastAsia="en-GB"/>
        </w:rPr>
      </w:pPr>
      <w:hyperlink w:anchor="_Toc225419604" w:history="1">
        <w:r w:rsidRPr="00F16AA2">
          <w:rPr>
            <w:rStyle w:val="Hyperlink"/>
            <w:rFonts w:eastAsia="Times New Roman"/>
            <w:noProof/>
            <w:lang w:eastAsia="en-GB"/>
          </w:rPr>
          <w:t>17.3 Looking Forward: Learning from Current Practice</w:t>
        </w:r>
        <w:r>
          <w:rPr>
            <w:noProof/>
            <w:webHidden/>
          </w:rPr>
          <w:tab/>
        </w:r>
        <w:r>
          <w:rPr>
            <w:noProof/>
            <w:webHidden/>
          </w:rPr>
          <w:fldChar w:fldCharType="begin"/>
        </w:r>
        <w:r>
          <w:rPr>
            <w:noProof/>
            <w:webHidden/>
          </w:rPr>
          <w:instrText xml:space="preserve"> PAGEREF _Toc225419604 \h </w:instrText>
        </w:r>
        <w:r>
          <w:rPr>
            <w:noProof/>
            <w:webHidden/>
          </w:rPr>
        </w:r>
        <w:r>
          <w:rPr>
            <w:noProof/>
            <w:webHidden/>
          </w:rPr>
          <w:fldChar w:fldCharType="separate"/>
        </w:r>
        <w:r>
          <w:rPr>
            <w:noProof/>
            <w:webHidden/>
          </w:rPr>
          <w:t>62</w:t>
        </w:r>
        <w:r>
          <w:rPr>
            <w:noProof/>
            <w:webHidden/>
          </w:rPr>
          <w:fldChar w:fldCharType="end"/>
        </w:r>
      </w:hyperlink>
    </w:p>
    <w:p w14:paraId="290CE211" w14:textId="4007E4DA" w:rsidR="00FD234A" w:rsidRDefault="00FD234A">
      <w:pPr>
        <w:pStyle w:val="TOC2"/>
        <w:rPr>
          <w:rFonts w:eastAsiaTheme="minorEastAsia"/>
          <w:noProof/>
          <w:lang w:eastAsia="en-GB"/>
        </w:rPr>
      </w:pPr>
      <w:hyperlink w:anchor="_Toc225419605" w:history="1">
        <w:r w:rsidRPr="00F16AA2">
          <w:rPr>
            <w:rStyle w:val="Hyperlink"/>
            <w:b/>
            <w:bCs/>
            <w:noProof/>
          </w:rPr>
          <w:t>18. Managing Disagreement and Escalation</w:t>
        </w:r>
        <w:r>
          <w:rPr>
            <w:noProof/>
            <w:webHidden/>
          </w:rPr>
          <w:tab/>
        </w:r>
        <w:r>
          <w:rPr>
            <w:noProof/>
            <w:webHidden/>
          </w:rPr>
          <w:fldChar w:fldCharType="begin"/>
        </w:r>
        <w:r>
          <w:rPr>
            <w:noProof/>
            <w:webHidden/>
          </w:rPr>
          <w:instrText xml:space="preserve"> PAGEREF _Toc225419605 \h </w:instrText>
        </w:r>
        <w:r>
          <w:rPr>
            <w:noProof/>
            <w:webHidden/>
          </w:rPr>
        </w:r>
        <w:r>
          <w:rPr>
            <w:noProof/>
            <w:webHidden/>
          </w:rPr>
          <w:fldChar w:fldCharType="separate"/>
        </w:r>
        <w:r>
          <w:rPr>
            <w:noProof/>
            <w:webHidden/>
          </w:rPr>
          <w:t>62</w:t>
        </w:r>
        <w:r>
          <w:rPr>
            <w:noProof/>
            <w:webHidden/>
          </w:rPr>
          <w:fldChar w:fldCharType="end"/>
        </w:r>
      </w:hyperlink>
    </w:p>
    <w:p w14:paraId="6E497B84" w14:textId="72E9B3C8" w:rsidR="00FD234A" w:rsidRDefault="00FD234A">
      <w:pPr>
        <w:pStyle w:val="TOC2"/>
        <w:rPr>
          <w:rFonts w:eastAsiaTheme="minorEastAsia"/>
          <w:noProof/>
          <w:lang w:eastAsia="en-GB"/>
        </w:rPr>
      </w:pPr>
      <w:hyperlink w:anchor="_Toc225419606" w:history="1">
        <w:r w:rsidRPr="00F16AA2">
          <w:rPr>
            <w:rStyle w:val="Hyperlink"/>
            <w:b/>
            <w:bCs/>
            <w:noProof/>
          </w:rPr>
          <w:t>19. Quality of SAR reports</w:t>
        </w:r>
        <w:r>
          <w:rPr>
            <w:noProof/>
            <w:webHidden/>
          </w:rPr>
          <w:tab/>
        </w:r>
        <w:r>
          <w:rPr>
            <w:noProof/>
            <w:webHidden/>
          </w:rPr>
          <w:fldChar w:fldCharType="begin"/>
        </w:r>
        <w:r>
          <w:rPr>
            <w:noProof/>
            <w:webHidden/>
          </w:rPr>
          <w:instrText xml:space="preserve"> PAGEREF _Toc225419606 \h </w:instrText>
        </w:r>
        <w:r>
          <w:rPr>
            <w:noProof/>
            <w:webHidden/>
          </w:rPr>
        </w:r>
        <w:r>
          <w:rPr>
            <w:noProof/>
            <w:webHidden/>
          </w:rPr>
          <w:fldChar w:fldCharType="separate"/>
        </w:r>
        <w:r>
          <w:rPr>
            <w:noProof/>
            <w:webHidden/>
          </w:rPr>
          <w:t>64</w:t>
        </w:r>
        <w:r>
          <w:rPr>
            <w:noProof/>
            <w:webHidden/>
          </w:rPr>
          <w:fldChar w:fldCharType="end"/>
        </w:r>
      </w:hyperlink>
    </w:p>
    <w:p w14:paraId="141472E3" w14:textId="299D73EA" w:rsidR="00FD234A" w:rsidRDefault="00FD234A">
      <w:pPr>
        <w:pStyle w:val="TOC2"/>
        <w:rPr>
          <w:rFonts w:eastAsiaTheme="minorEastAsia"/>
          <w:noProof/>
          <w:lang w:eastAsia="en-GB"/>
        </w:rPr>
      </w:pPr>
      <w:hyperlink w:anchor="_Toc225419607" w:history="1">
        <w:r w:rsidRPr="00F16AA2">
          <w:rPr>
            <w:rStyle w:val="Hyperlink"/>
            <w:b/>
            <w:bCs/>
            <w:noProof/>
            <w:lang w:val="fr-FR"/>
          </w:rPr>
          <w:t>20. Questions versus Recommendations?</w:t>
        </w:r>
        <w:r>
          <w:rPr>
            <w:noProof/>
            <w:webHidden/>
          </w:rPr>
          <w:tab/>
        </w:r>
        <w:r>
          <w:rPr>
            <w:noProof/>
            <w:webHidden/>
          </w:rPr>
          <w:fldChar w:fldCharType="begin"/>
        </w:r>
        <w:r>
          <w:rPr>
            <w:noProof/>
            <w:webHidden/>
          </w:rPr>
          <w:instrText xml:space="preserve"> PAGEREF _Toc225419607 \h </w:instrText>
        </w:r>
        <w:r>
          <w:rPr>
            <w:noProof/>
            <w:webHidden/>
          </w:rPr>
        </w:r>
        <w:r>
          <w:rPr>
            <w:noProof/>
            <w:webHidden/>
          </w:rPr>
          <w:fldChar w:fldCharType="separate"/>
        </w:r>
        <w:r>
          <w:rPr>
            <w:noProof/>
            <w:webHidden/>
          </w:rPr>
          <w:t>65</w:t>
        </w:r>
        <w:r>
          <w:rPr>
            <w:noProof/>
            <w:webHidden/>
          </w:rPr>
          <w:fldChar w:fldCharType="end"/>
        </w:r>
      </w:hyperlink>
    </w:p>
    <w:p w14:paraId="6F8832B9" w14:textId="4B28F96F" w:rsidR="00FD234A" w:rsidRDefault="00FD234A">
      <w:pPr>
        <w:pStyle w:val="TOC3"/>
        <w:tabs>
          <w:tab w:val="right" w:leader="dot" w:pos="9016"/>
        </w:tabs>
        <w:rPr>
          <w:rFonts w:eastAsiaTheme="minorEastAsia"/>
          <w:noProof/>
          <w:lang w:eastAsia="en-GB"/>
        </w:rPr>
      </w:pPr>
      <w:hyperlink w:anchor="_Toc225419608" w:history="1">
        <w:r w:rsidRPr="00F16AA2">
          <w:rPr>
            <w:rStyle w:val="Hyperlink"/>
            <w:noProof/>
          </w:rPr>
          <w:t>20.1 Recommendations</w:t>
        </w:r>
        <w:r>
          <w:rPr>
            <w:noProof/>
            <w:webHidden/>
          </w:rPr>
          <w:tab/>
        </w:r>
        <w:r>
          <w:rPr>
            <w:noProof/>
            <w:webHidden/>
          </w:rPr>
          <w:fldChar w:fldCharType="begin"/>
        </w:r>
        <w:r>
          <w:rPr>
            <w:noProof/>
            <w:webHidden/>
          </w:rPr>
          <w:instrText xml:space="preserve"> PAGEREF _Toc225419608 \h </w:instrText>
        </w:r>
        <w:r>
          <w:rPr>
            <w:noProof/>
            <w:webHidden/>
          </w:rPr>
        </w:r>
        <w:r>
          <w:rPr>
            <w:noProof/>
            <w:webHidden/>
          </w:rPr>
          <w:fldChar w:fldCharType="separate"/>
        </w:r>
        <w:r>
          <w:rPr>
            <w:noProof/>
            <w:webHidden/>
          </w:rPr>
          <w:t>66</w:t>
        </w:r>
        <w:r>
          <w:rPr>
            <w:noProof/>
            <w:webHidden/>
          </w:rPr>
          <w:fldChar w:fldCharType="end"/>
        </w:r>
      </w:hyperlink>
    </w:p>
    <w:p w14:paraId="570ECF41" w14:textId="5DF29849" w:rsidR="00FD234A" w:rsidRDefault="00FD234A">
      <w:pPr>
        <w:pStyle w:val="TOC3"/>
        <w:tabs>
          <w:tab w:val="right" w:leader="dot" w:pos="9016"/>
        </w:tabs>
        <w:rPr>
          <w:rFonts w:eastAsiaTheme="minorEastAsia"/>
          <w:noProof/>
          <w:lang w:eastAsia="en-GB"/>
        </w:rPr>
      </w:pPr>
      <w:hyperlink w:anchor="_Toc225419609" w:history="1">
        <w:r w:rsidRPr="00F16AA2">
          <w:rPr>
            <w:rStyle w:val="Hyperlink"/>
            <w:noProof/>
          </w:rPr>
          <w:t>20.2 Questions</w:t>
        </w:r>
        <w:r>
          <w:rPr>
            <w:noProof/>
            <w:webHidden/>
          </w:rPr>
          <w:tab/>
        </w:r>
        <w:r>
          <w:rPr>
            <w:noProof/>
            <w:webHidden/>
          </w:rPr>
          <w:fldChar w:fldCharType="begin"/>
        </w:r>
        <w:r>
          <w:rPr>
            <w:noProof/>
            <w:webHidden/>
          </w:rPr>
          <w:instrText xml:space="preserve"> PAGEREF _Toc225419609 \h </w:instrText>
        </w:r>
        <w:r>
          <w:rPr>
            <w:noProof/>
            <w:webHidden/>
          </w:rPr>
        </w:r>
        <w:r>
          <w:rPr>
            <w:noProof/>
            <w:webHidden/>
          </w:rPr>
          <w:fldChar w:fldCharType="separate"/>
        </w:r>
        <w:r>
          <w:rPr>
            <w:noProof/>
            <w:webHidden/>
          </w:rPr>
          <w:t>67</w:t>
        </w:r>
        <w:r>
          <w:rPr>
            <w:noProof/>
            <w:webHidden/>
          </w:rPr>
          <w:fldChar w:fldCharType="end"/>
        </w:r>
      </w:hyperlink>
    </w:p>
    <w:p w14:paraId="6E31C7C1" w14:textId="3FEDDAC9" w:rsidR="00FD234A" w:rsidRDefault="00FD234A">
      <w:pPr>
        <w:pStyle w:val="TOC2"/>
        <w:rPr>
          <w:rFonts w:eastAsiaTheme="minorEastAsia"/>
          <w:noProof/>
          <w:lang w:eastAsia="en-GB"/>
        </w:rPr>
      </w:pPr>
      <w:hyperlink w:anchor="_Toc225419610" w:history="1">
        <w:r w:rsidRPr="00F16AA2">
          <w:rPr>
            <w:rStyle w:val="Hyperlink"/>
            <w:b/>
            <w:bCs/>
            <w:noProof/>
          </w:rPr>
          <w:t xml:space="preserve">21. </w:t>
        </w:r>
        <w:r w:rsidRPr="00F16AA2">
          <w:rPr>
            <w:rStyle w:val="Hyperlink"/>
            <w:rFonts w:eastAsia="Times New Roman"/>
            <w:b/>
            <w:bCs/>
            <w:noProof/>
            <w:lang w:eastAsia="en-GB"/>
          </w:rPr>
          <w:t>Policy, Practice and Learning: Evidence-informed SARs</w:t>
        </w:r>
        <w:r>
          <w:rPr>
            <w:noProof/>
            <w:webHidden/>
          </w:rPr>
          <w:tab/>
        </w:r>
        <w:r>
          <w:rPr>
            <w:noProof/>
            <w:webHidden/>
          </w:rPr>
          <w:fldChar w:fldCharType="begin"/>
        </w:r>
        <w:r>
          <w:rPr>
            <w:noProof/>
            <w:webHidden/>
          </w:rPr>
          <w:instrText xml:space="preserve"> PAGEREF _Toc225419610 \h </w:instrText>
        </w:r>
        <w:r>
          <w:rPr>
            <w:noProof/>
            <w:webHidden/>
          </w:rPr>
        </w:r>
        <w:r>
          <w:rPr>
            <w:noProof/>
            <w:webHidden/>
          </w:rPr>
          <w:fldChar w:fldCharType="separate"/>
        </w:r>
        <w:r>
          <w:rPr>
            <w:noProof/>
            <w:webHidden/>
          </w:rPr>
          <w:t>69</w:t>
        </w:r>
        <w:r>
          <w:rPr>
            <w:noProof/>
            <w:webHidden/>
          </w:rPr>
          <w:fldChar w:fldCharType="end"/>
        </w:r>
      </w:hyperlink>
    </w:p>
    <w:p w14:paraId="06C91A79" w14:textId="4AA85E7A" w:rsidR="00FD234A" w:rsidRDefault="00FD234A">
      <w:pPr>
        <w:pStyle w:val="TOC2"/>
        <w:rPr>
          <w:rFonts w:eastAsiaTheme="minorEastAsia"/>
          <w:noProof/>
          <w:lang w:eastAsia="en-GB"/>
        </w:rPr>
      </w:pPr>
      <w:hyperlink w:anchor="_Toc225419611" w:history="1">
        <w:r w:rsidRPr="00F16AA2">
          <w:rPr>
            <w:rStyle w:val="Hyperlink"/>
            <w:b/>
            <w:bCs/>
            <w:noProof/>
          </w:rPr>
          <w:t>22. Actions and Action Plans</w:t>
        </w:r>
        <w:r>
          <w:rPr>
            <w:noProof/>
            <w:webHidden/>
          </w:rPr>
          <w:tab/>
        </w:r>
        <w:r>
          <w:rPr>
            <w:noProof/>
            <w:webHidden/>
          </w:rPr>
          <w:fldChar w:fldCharType="begin"/>
        </w:r>
        <w:r>
          <w:rPr>
            <w:noProof/>
            <w:webHidden/>
          </w:rPr>
          <w:instrText xml:space="preserve"> PAGEREF _Toc225419611 \h </w:instrText>
        </w:r>
        <w:r>
          <w:rPr>
            <w:noProof/>
            <w:webHidden/>
          </w:rPr>
        </w:r>
        <w:r>
          <w:rPr>
            <w:noProof/>
            <w:webHidden/>
          </w:rPr>
          <w:fldChar w:fldCharType="separate"/>
        </w:r>
        <w:r>
          <w:rPr>
            <w:noProof/>
            <w:webHidden/>
          </w:rPr>
          <w:t>72</w:t>
        </w:r>
        <w:r>
          <w:rPr>
            <w:noProof/>
            <w:webHidden/>
          </w:rPr>
          <w:fldChar w:fldCharType="end"/>
        </w:r>
      </w:hyperlink>
    </w:p>
    <w:p w14:paraId="6C094209" w14:textId="2023344C" w:rsidR="00FD234A" w:rsidRDefault="00FD234A">
      <w:pPr>
        <w:pStyle w:val="TOC3"/>
        <w:tabs>
          <w:tab w:val="right" w:leader="dot" w:pos="9016"/>
        </w:tabs>
        <w:rPr>
          <w:rFonts w:eastAsiaTheme="minorEastAsia"/>
          <w:noProof/>
          <w:lang w:eastAsia="en-GB"/>
        </w:rPr>
      </w:pPr>
      <w:hyperlink w:anchor="_Toc225419612" w:history="1">
        <w:r w:rsidRPr="00F16AA2">
          <w:rPr>
            <w:rStyle w:val="Hyperlink"/>
            <w:noProof/>
          </w:rPr>
          <w:t>22.1 Top Tips for Sharing, Tracking and Embedding Learning from SARs</w:t>
        </w:r>
        <w:r>
          <w:rPr>
            <w:noProof/>
            <w:webHidden/>
          </w:rPr>
          <w:tab/>
        </w:r>
        <w:r>
          <w:rPr>
            <w:noProof/>
            <w:webHidden/>
          </w:rPr>
          <w:fldChar w:fldCharType="begin"/>
        </w:r>
        <w:r>
          <w:rPr>
            <w:noProof/>
            <w:webHidden/>
          </w:rPr>
          <w:instrText xml:space="preserve"> PAGEREF _Toc225419612 \h </w:instrText>
        </w:r>
        <w:r>
          <w:rPr>
            <w:noProof/>
            <w:webHidden/>
          </w:rPr>
        </w:r>
        <w:r>
          <w:rPr>
            <w:noProof/>
            <w:webHidden/>
          </w:rPr>
          <w:fldChar w:fldCharType="separate"/>
        </w:r>
        <w:r>
          <w:rPr>
            <w:noProof/>
            <w:webHidden/>
          </w:rPr>
          <w:t>73</w:t>
        </w:r>
        <w:r>
          <w:rPr>
            <w:noProof/>
            <w:webHidden/>
          </w:rPr>
          <w:fldChar w:fldCharType="end"/>
        </w:r>
      </w:hyperlink>
    </w:p>
    <w:p w14:paraId="3A37484F" w14:textId="0B760A57" w:rsidR="00FD234A" w:rsidRDefault="00FD234A">
      <w:pPr>
        <w:pStyle w:val="TOC2"/>
        <w:rPr>
          <w:rFonts w:eastAsiaTheme="minorEastAsia"/>
          <w:noProof/>
          <w:lang w:eastAsia="en-GB"/>
        </w:rPr>
      </w:pPr>
      <w:hyperlink w:anchor="_Toc225419613" w:history="1">
        <w:r w:rsidRPr="00F16AA2">
          <w:rPr>
            <w:rStyle w:val="Hyperlink"/>
            <w:rFonts w:eastAsia="Calibri" w:cstheme="majorBidi"/>
            <w:b/>
            <w:bCs/>
            <w:noProof/>
          </w:rPr>
          <w:t>23. Governance Overview: Acceptance and sign off of a SAR</w:t>
        </w:r>
        <w:r>
          <w:rPr>
            <w:noProof/>
            <w:webHidden/>
          </w:rPr>
          <w:tab/>
        </w:r>
        <w:r>
          <w:rPr>
            <w:noProof/>
            <w:webHidden/>
          </w:rPr>
          <w:fldChar w:fldCharType="begin"/>
        </w:r>
        <w:r>
          <w:rPr>
            <w:noProof/>
            <w:webHidden/>
          </w:rPr>
          <w:instrText xml:space="preserve"> PAGEREF _Toc225419613 \h </w:instrText>
        </w:r>
        <w:r>
          <w:rPr>
            <w:noProof/>
            <w:webHidden/>
          </w:rPr>
        </w:r>
        <w:r>
          <w:rPr>
            <w:noProof/>
            <w:webHidden/>
          </w:rPr>
          <w:fldChar w:fldCharType="separate"/>
        </w:r>
        <w:r>
          <w:rPr>
            <w:noProof/>
            <w:webHidden/>
          </w:rPr>
          <w:t>76</w:t>
        </w:r>
        <w:r>
          <w:rPr>
            <w:noProof/>
            <w:webHidden/>
          </w:rPr>
          <w:fldChar w:fldCharType="end"/>
        </w:r>
      </w:hyperlink>
    </w:p>
    <w:p w14:paraId="75DDCE0C" w14:textId="60D8022E" w:rsidR="00FD234A" w:rsidRDefault="00FD234A">
      <w:pPr>
        <w:pStyle w:val="TOC2"/>
        <w:rPr>
          <w:rFonts w:eastAsiaTheme="minorEastAsia"/>
          <w:noProof/>
          <w:lang w:eastAsia="en-GB"/>
        </w:rPr>
      </w:pPr>
      <w:hyperlink w:anchor="_Toc225419614" w:history="1">
        <w:r w:rsidRPr="00F16AA2">
          <w:rPr>
            <w:rStyle w:val="Hyperlink"/>
            <w:b/>
            <w:bCs/>
            <w:noProof/>
          </w:rPr>
          <w:t>24. Why SARs Are Expected to Be Published on the Local SAB’s website and Why It Matters</w:t>
        </w:r>
        <w:r>
          <w:rPr>
            <w:noProof/>
            <w:webHidden/>
          </w:rPr>
          <w:tab/>
        </w:r>
        <w:r>
          <w:rPr>
            <w:noProof/>
            <w:webHidden/>
          </w:rPr>
          <w:fldChar w:fldCharType="begin"/>
        </w:r>
        <w:r>
          <w:rPr>
            <w:noProof/>
            <w:webHidden/>
          </w:rPr>
          <w:instrText xml:space="preserve"> PAGEREF _Toc225419614 \h </w:instrText>
        </w:r>
        <w:r>
          <w:rPr>
            <w:noProof/>
            <w:webHidden/>
          </w:rPr>
        </w:r>
        <w:r>
          <w:rPr>
            <w:noProof/>
            <w:webHidden/>
          </w:rPr>
          <w:fldChar w:fldCharType="separate"/>
        </w:r>
        <w:r>
          <w:rPr>
            <w:noProof/>
            <w:webHidden/>
          </w:rPr>
          <w:t>79</w:t>
        </w:r>
        <w:r>
          <w:rPr>
            <w:noProof/>
            <w:webHidden/>
          </w:rPr>
          <w:fldChar w:fldCharType="end"/>
        </w:r>
      </w:hyperlink>
    </w:p>
    <w:p w14:paraId="593689E9" w14:textId="62A952F8" w:rsidR="00FD234A" w:rsidRDefault="00FD234A">
      <w:pPr>
        <w:pStyle w:val="TOC3"/>
        <w:tabs>
          <w:tab w:val="right" w:leader="dot" w:pos="9016"/>
        </w:tabs>
        <w:rPr>
          <w:rFonts w:eastAsiaTheme="minorEastAsia"/>
          <w:noProof/>
          <w:lang w:eastAsia="en-GB"/>
        </w:rPr>
      </w:pPr>
      <w:hyperlink w:anchor="_Toc225419615" w:history="1">
        <w:r w:rsidRPr="00F16AA2">
          <w:rPr>
            <w:rStyle w:val="Hyperlink"/>
            <w:noProof/>
          </w:rPr>
          <w:t>24.1 When to publish a SAR</w:t>
        </w:r>
        <w:r>
          <w:rPr>
            <w:noProof/>
            <w:webHidden/>
          </w:rPr>
          <w:tab/>
        </w:r>
        <w:r>
          <w:rPr>
            <w:noProof/>
            <w:webHidden/>
          </w:rPr>
          <w:fldChar w:fldCharType="begin"/>
        </w:r>
        <w:r>
          <w:rPr>
            <w:noProof/>
            <w:webHidden/>
          </w:rPr>
          <w:instrText xml:space="preserve"> PAGEREF _Toc225419615 \h </w:instrText>
        </w:r>
        <w:r>
          <w:rPr>
            <w:noProof/>
            <w:webHidden/>
          </w:rPr>
        </w:r>
        <w:r>
          <w:rPr>
            <w:noProof/>
            <w:webHidden/>
          </w:rPr>
          <w:fldChar w:fldCharType="separate"/>
        </w:r>
        <w:r>
          <w:rPr>
            <w:noProof/>
            <w:webHidden/>
          </w:rPr>
          <w:t>80</w:t>
        </w:r>
        <w:r>
          <w:rPr>
            <w:noProof/>
            <w:webHidden/>
          </w:rPr>
          <w:fldChar w:fldCharType="end"/>
        </w:r>
      </w:hyperlink>
    </w:p>
    <w:p w14:paraId="1C558AAF" w14:textId="0FF2B3DE" w:rsidR="00FD234A" w:rsidRDefault="00FD234A">
      <w:pPr>
        <w:pStyle w:val="TOC3"/>
        <w:tabs>
          <w:tab w:val="right" w:leader="dot" w:pos="9016"/>
        </w:tabs>
        <w:rPr>
          <w:rFonts w:eastAsiaTheme="minorEastAsia"/>
          <w:noProof/>
          <w:lang w:eastAsia="en-GB"/>
        </w:rPr>
      </w:pPr>
      <w:hyperlink w:anchor="_Toc225419616" w:history="1">
        <w:r w:rsidRPr="00F16AA2">
          <w:rPr>
            <w:rStyle w:val="Hyperlink"/>
            <w:noProof/>
          </w:rPr>
          <w:t>24.2 When NOT to publish a SAR</w:t>
        </w:r>
        <w:r>
          <w:rPr>
            <w:noProof/>
            <w:webHidden/>
          </w:rPr>
          <w:tab/>
        </w:r>
        <w:r>
          <w:rPr>
            <w:noProof/>
            <w:webHidden/>
          </w:rPr>
          <w:fldChar w:fldCharType="begin"/>
        </w:r>
        <w:r>
          <w:rPr>
            <w:noProof/>
            <w:webHidden/>
          </w:rPr>
          <w:instrText xml:space="preserve"> PAGEREF _Toc225419616 \h </w:instrText>
        </w:r>
        <w:r>
          <w:rPr>
            <w:noProof/>
            <w:webHidden/>
          </w:rPr>
        </w:r>
        <w:r>
          <w:rPr>
            <w:noProof/>
            <w:webHidden/>
          </w:rPr>
          <w:fldChar w:fldCharType="separate"/>
        </w:r>
        <w:r>
          <w:rPr>
            <w:noProof/>
            <w:webHidden/>
          </w:rPr>
          <w:t>81</w:t>
        </w:r>
        <w:r>
          <w:rPr>
            <w:noProof/>
            <w:webHidden/>
          </w:rPr>
          <w:fldChar w:fldCharType="end"/>
        </w:r>
      </w:hyperlink>
    </w:p>
    <w:p w14:paraId="18B629A7" w14:textId="1207753C" w:rsidR="00FD234A" w:rsidRDefault="00FD234A">
      <w:pPr>
        <w:pStyle w:val="TOC3"/>
        <w:tabs>
          <w:tab w:val="right" w:leader="dot" w:pos="9016"/>
        </w:tabs>
        <w:rPr>
          <w:rFonts w:eastAsiaTheme="minorEastAsia"/>
          <w:noProof/>
          <w:lang w:eastAsia="en-GB"/>
        </w:rPr>
      </w:pPr>
      <w:hyperlink w:anchor="_Toc225419617" w:history="1">
        <w:r w:rsidRPr="00F16AA2">
          <w:rPr>
            <w:rStyle w:val="Hyperlink"/>
            <w:noProof/>
          </w:rPr>
          <w:t>24.3 Publication When the Adult Is Still Alive</w:t>
        </w:r>
        <w:r>
          <w:rPr>
            <w:noProof/>
            <w:webHidden/>
          </w:rPr>
          <w:tab/>
        </w:r>
        <w:r>
          <w:rPr>
            <w:noProof/>
            <w:webHidden/>
          </w:rPr>
          <w:fldChar w:fldCharType="begin"/>
        </w:r>
        <w:r>
          <w:rPr>
            <w:noProof/>
            <w:webHidden/>
          </w:rPr>
          <w:instrText xml:space="preserve"> PAGEREF _Toc225419617 \h </w:instrText>
        </w:r>
        <w:r>
          <w:rPr>
            <w:noProof/>
            <w:webHidden/>
          </w:rPr>
        </w:r>
        <w:r>
          <w:rPr>
            <w:noProof/>
            <w:webHidden/>
          </w:rPr>
          <w:fldChar w:fldCharType="separate"/>
        </w:r>
        <w:r>
          <w:rPr>
            <w:noProof/>
            <w:webHidden/>
          </w:rPr>
          <w:t>83</w:t>
        </w:r>
        <w:r>
          <w:rPr>
            <w:noProof/>
            <w:webHidden/>
          </w:rPr>
          <w:fldChar w:fldCharType="end"/>
        </w:r>
      </w:hyperlink>
    </w:p>
    <w:p w14:paraId="1F68A97C" w14:textId="1FBC6A9F" w:rsidR="00FD234A" w:rsidRDefault="00FD234A">
      <w:pPr>
        <w:pStyle w:val="TOC3"/>
        <w:tabs>
          <w:tab w:val="right" w:leader="dot" w:pos="9016"/>
        </w:tabs>
        <w:rPr>
          <w:rFonts w:eastAsiaTheme="minorEastAsia"/>
          <w:noProof/>
          <w:lang w:eastAsia="en-GB"/>
        </w:rPr>
      </w:pPr>
      <w:hyperlink w:anchor="_Toc225419618" w:history="1">
        <w:r w:rsidRPr="00F16AA2">
          <w:rPr>
            <w:rStyle w:val="Hyperlink"/>
            <w:noProof/>
          </w:rPr>
          <w:t>24.4 Publication of SARs and Managing Coroner’s Inquests</w:t>
        </w:r>
        <w:r>
          <w:rPr>
            <w:noProof/>
            <w:webHidden/>
          </w:rPr>
          <w:tab/>
        </w:r>
        <w:r>
          <w:rPr>
            <w:noProof/>
            <w:webHidden/>
          </w:rPr>
          <w:fldChar w:fldCharType="begin"/>
        </w:r>
        <w:r>
          <w:rPr>
            <w:noProof/>
            <w:webHidden/>
          </w:rPr>
          <w:instrText xml:space="preserve"> PAGEREF _Toc225419618 \h </w:instrText>
        </w:r>
        <w:r>
          <w:rPr>
            <w:noProof/>
            <w:webHidden/>
          </w:rPr>
        </w:r>
        <w:r>
          <w:rPr>
            <w:noProof/>
            <w:webHidden/>
          </w:rPr>
          <w:fldChar w:fldCharType="separate"/>
        </w:r>
        <w:r>
          <w:rPr>
            <w:noProof/>
            <w:webHidden/>
          </w:rPr>
          <w:t>85</w:t>
        </w:r>
        <w:r>
          <w:rPr>
            <w:noProof/>
            <w:webHidden/>
          </w:rPr>
          <w:fldChar w:fldCharType="end"/>
        </w:r>
      </w:hyperlink>
    </w:p>
    <w:p w14:paraId="0D3ACE45" w14:textId="7E56FDAC" w:rsidR="00FD234A" w:rsidRDefault="00FD234A">
      <w:pPr>
        <w:pStyle w:val="TOC2"/>
        <w:rPr>
          <w:rFonts w:eastAsiaTheme="minorEastAsia"/>
          <w:noProof/>
          <w:lang w:eastAsia="en-GB"/>
        </w:rPr>
      </w:pPr>
      <w:hyperlink w:anchor="_Toc225419619" w:history="1">
        <w:r w:rsidRPr="00F16AA2">
          <w:rPr>
            <w:rStyle w:val="Hyperlink"/>
            <w:b/>
            <w:bCs/>
            <w:noProof/>
          </w:rPr>
          <w:t>25. Organisational Memory in SARs – why this matters?</w:t>
        </w:r>
        <w:r>
          <w:rPr>
            <w:noProof/>
            <w:webHidden/>
          </w:rPr>
          <w:tab/>
        </w:r>
        <w:r>
          <w:rPr>
            <w:noProof/>
            <w:webHidden/>
          </w:rPr>
          <w:fldChar w:fldCharType="begin"/>
        </w:r>
        <w:r>
          <w:rPr>
            <w:noProof/>
            <w:webHidden/>
          </w:rPr>
          <w:instrText xml:space="preserve"> PAGEREF _Toc225419619 \h </w:instrText>
        </w:r>
        <w:r>
          <w:rPr>
            <w:noProof/>
            <w:webHidden/>
          </w:rPr>
        </w:r>
        <w:r>
          <w:rPr>
            <w:noProof/>
            <w:webHidden/>
          </w:rPr>
          <w:fldChar w:fldCharType="separate"/>
        </w:r>
        <w:r>
          <w:rPr>
            <w:noProof/>
            <w:webHidden/>
          </w:rPr>
          <w:t>86</w:t>
        </w:r>
        <w:r>
          <w:rPr>
            <w:noProof/>
            <w:webHidden/>
          </w:rPr>
          <w:fldChar w:fldCharType="end"/>
        </w:r>
      </w:hyperlink>
    </w:p>
    <w:p w14:paraId="2407E6D7" w14:textId="69BC2D67" w:rsidR="00FD234A" w:rsidRDefault="00FD234A">
      <w:pPr>
        <w:pStyle w:val="TOC2"/>
        <w:rPr>
          <w:rFonts w:eastAsiaTheme="minorEastAsia"/>
          <w:noProof/>
          <w:lang w:eastAsia="en-GB"/>
        </w:rPr>
      </w:pPr>
      <w:hyperlink w:anchor="_Toc225419620" w:history="1">
        <w:r w:rsidRPr="00F16AA2">
          <w:rPr>
            <w:rStyle w:val="Hyperlink"/>
            <w:b/>
            <w:bCs/>
            <w:noProof/>
          </w:rPr>
          <w:t>26. Learning Events</w:t>
        </w:r>
        <w:r>
          <w:rPr>
            <w:noProof/>
            <w:webHidden/>
          </w:rPr>
          <w:tab/>
        </w:r>
        <w:r>
          <w:rPr>
            <w:noProof/>
            <w:webHidden/>
          </w:rPr>
          <w:fldChar w:fldCharType="begin"/>
        </w:r>
        <w:r>
          <w:rPr>
            <w:noProof/>
            <w:webHidden/>
          </w:rPr>
          <w:instrText xml:space="preserve"> PAGEREF _Toc225419620 \h </w:instrText>
        </w:r>
        <w:r>
          <w:rPr>
            <w:noProof/>
            <w:webHidden/>
          </w:rPr>
        </w:r>
        <w:r>
          <w:rPr>
            <w:noProof/>
            <w:webHidden/>
          </w:rPr>
          <w:fldChar w:fldCharType="separate"/>
        </w:r>
        <w:r>
          <w:rPr>
            <w:noProof/>
            <w:webHidden/>
          </w:rPr>
          <w:t>91</w:t>
        </w:r>
        <w:r>
          <w:rPr>
            <w:noProof/>
            <w:webHidden/>
          </w:rPr>
          <w:fldChar w:fldCharType="end"/>
        </w:r>
      </w:hyperlink>
    </w:p>
    <w:p w14:paraId="5E2F7B4E" w14:textId="30F6F86D" w:rsidR="00FD234A" w:rsidRDefault="00FD234A">
      <w:pPr>
        <w:pStyle w:val="TOC3"/>
        <w:tabs>
          <w:tab w:val="right" w:leader="dot" w:pos="9016"/>
        </w:tabs>
        <w:rPr>
          <w:rFonts w:eastAsiaTheme="minorEastAsia"/>
          <w:noProof/>
          <w:lang w:eastAsia="en-GB"/>
        </w:rPr>
      </w:pPr>
      <w:hyperlink w:anchor="_Toc225419621" w:history="1">
        <w:r w:rsidRPr="00F16AA2">
          <w:rPr>
            <w:rStyle w:val="Hyperlink"/>
            <w:noProof/>
          </w:rPr>
          <w:t>26.1 Key Components of Effective Learning Events</w:t>
        </w:r>
        <w:r>
          <w:rPr>
            <w:noProof/>
            <w:webHidden/>
          </w:rPr>
          <w:tab/>
        </w:r>
        <w:r>
          <w:rPr>
            <w:noProof/>
            <w:webHidden/>
          </w:rPr>
          <w:fldChar w:fldCharType="begin"/>
        </w:r>
        <w:r>
          <w:rPr>
            <w:noProof/>
            <w:webHidden/>
          </w:rPr>
          <w:instrText xml:space="preserve"> PAGEREF _Toc225419621 \h </w:instrText>
        </w:r>
        <w:r>
          <w:rPr>
            <w:noProof/>
            <w:webHidden/>
          </w:rPr>
        </w:r>
        <w:r>
          <w:rPr>
            <w:noProof/>
            <w:webHidden/>
          </w:rPr>
          <w:fldChar w:fldCharType="separate"/>
        </w:r>
        <w:r>
          <w:rPr>
            <w:noProof/>
            <w:webHidden/>
          </w:rPr>
          <w:t>92</w:t>
        </w:r>
        <w:r>
          <w:rPr>
            <w:noProof/>
            <w:webHidden/>
          </w:rPr>
          <w:fldChar w:fldCharType="end"/>
        </w:r>
      </w:hyperlink>
    </w:p>
    <w:p w14:paraId="5E9A37D3" w14:textId="19649D58" w:rsidR="00FD234A" w:rsidRDefault="00FD234A">
      <w:pPr>
        <w:pStyle w:val="TOC2"/>
        <w:rPr>
          <w:rFonts w:eastAsiaTheme="minorEastAsia"/>
          <w:noProof/>
          <w:lang w:eastAsia="en-GB"/>
        </w:rPr>
      </w:pPr>
      <w:hyperlink w:anchor="_Toc225419622" w:history="1">
        <w:r w:rsidRPr="00F16AA2">
          <w:rPr>
            <w:rStyle w:val="Hyperlink"/>
            <w:b/>
            <w:bCs/>
            <w:noProof/>
          </w:rPr>
          <w:t>27. Impact and Outcome of SARs – Achieving and Evidencing Systemic Change</w:t>
        </w:r>
        <w:r>
          <w:rPr>
            <w:noProof/>
            <w:webHidden/>
          </w:rPr>
          <w:tab/>
        </w:r>
        <w:r>
          <w:rPr>
            <w:noProof/>
            <w:webHidden/>
          </w:rPr>
          <w:fldChar w:fldCharType="begin"/>
        </w:r>
        <w:r>
          <w:rPr>
            <w:noProof/>
            <w:webHidden/>
          </w:rPr>
          <w:instrText xml:space="preserve"> PAGEREF _Toc225419622 \h </w:instrText>
        </w:r>
        <w:r>
          <w:rPr>
            <w:noProof/>
            <w:webHidden/>
          </w:rPr>
        </w:r>
        <w:r>
          <w:rPr>
            <w:noProof/>
            <w:webHidden/>
          </w:rPr>
          <w:fldChar w:fldCharType="separate"/>
        </w:r>
        <w:r>
          <w:rPr>
            <w:noProof/>
            <w:webHidden/>
          </w:rPr>
          <w:t>94</w:t>
        </w:r>
        <w:r>
          <w:rPr>
            <w:noProof/>
            <w:webHidden/>
          </w:rPr>
          <w:fldChar w:fldCharType="end"/>
        </w:r>
      </w:hyperlink>
    </w:p>
    <w:p w14:paraId="5D5C8759" w14:textId="28028D5C" w:rsidR="00FD234A" w:rsidRDefault="00FD234A">
      <w:pPr>
        <w:pStyle w:val="TOC2"/>
        <w:rPr>
          <w:rFonts w:eastAsiaTheme="minorEastAsia"/>
          <w:noProof/>
          <w:lang w:eastAsia="en-GB"/>
        </w:rPr>
      </w:pPr>
      <w:hyperlink w:anchor="_Toc225419623" w:history="1">
        <w:r w:rsidRPr="00F16AA2">
          <w:rPr>
            <w:rStyle w:val="Hyperlink"/>
            <w:b/>
            <w:bCs/>
            <w:noProof/>
          </w:rPr>
          <w:t>28. Legal Support and Advice</w:t>
        </w:r>
        <w:r>
          <w:rPr>
            <w:noProof/>
            <w:webHidden/>
          </w:rPr>
          <w:tab/>
        </w:r>
        <w:r>
          <w:rPr>
            <w:noProof/>
            <w:webHidden/>
          </w:rPr>
          <w:fldChar w:fldCharType="begin"/>
        </w:r>
        <w:r>
          <w:rPr>
            <w:noProof/>
            <w:webHidden/>
          </w:rPr>
          <w:instrText xml:space="preserve"> PAGEREF _Toc225419623 \h </w:instrText>
        </w:r>
        <w:r>
          <w:rPr>
            <w:noProof/>
            <w:webHidden/>
          </w:rPr>
        </w:r>
        <w:r>
          <w:rPr>
            <w:noProof/>
            <w:webHidden/>
          </w:rPr>
          <w:fldChar w:fldCharType="separate"/>
        </w:r>
        <w:r>
          <w:rPr>
            <w:noProof/>
            <w:webHidden/>
          </w:rPr>
          <w:t>96</w:t>
        </w:r>
        <w:r>
          <w:rPr>
            <w:noProof/>
            <w:webHidden/>
          </w:rPr>
          <w:fldChar w:fldCharType="end"/>
        </w:r>
      </w:hyperlink>
    </w:p>
    <w:p w14:paraId="41C1382D" w14:textId="66B98BE4" w:rsidR="00FD234A" w:rsidRDefault="00FD234A">
      <w:pPr>
        <w:pStyle w:val="TOC2"/>
        <w:rPr>
          <w:rFonts w:eastAsiaTheme="minorEastAsia"/>
          <w:noProof/>
          <w:lang w:eastAsia="en-GB"/>
        </w:rPr>
      </w:pPr>
      <w:hyperlink w:anchor="_Toc225419624" w:history="1">
        <w:r w:rsidRPr="00F16AA2">
          <w:rPr>
            <w:rStyle w:val="Hyperlink"/>
            <w:b/>
            <w:bCs/>
            <w:noProof/>
          </w:rPr>
          <w:t>29. Media and Comms (including social media)</w:t>
        </w:r>
        <w:r>
          <w:rPr>
            <w:noProof/>
            <w:webHidden/>
          </w:rPr>
          <w:tab/>
        </w:r>
        <w:r>
          <w:rPr>
            <w:noProof/>
            <w:webHidden/>
          </w:rPr>
          <w:fldChar w:fldCharType="begin"/>
        </w:r>
        <w:r>
          <w:rPr>
            <w:noProof/>
            <w:webHidden/>
          </w:rPr>
          <w:instrText xml:space="preserve"> PAGEREF _Toc225419624 \h </w:instrText>
        </w:r>
        <w:r>
          <w:rPr>
            <w:noProof/>
            <w:webHidden/>
          </w:rPr>
        </w:r>
        <w:r>
          <w:rPr>
            <w:noProof/>
            <w:webHidden/>
          </w:rPr>
          <w:fldChar w:fldCharType="separate"/>
        </w:r>
        <w:r>
          <w:rPr>
            <w:noProof/>
            <w:webHidden/>
          </w:rPr>
          <w:t>97</w:t>
        </w:r>
        <w:r>
          <w:rPr>
            <w:noProof/>
            <w:webHidden/>
          </w:rPr>
          <w:fldChar w:fldCharType="end"/>
        </w:r>
      </w:hyperlink>
    </w:p>
    <w:p w14:paraId="2C94DDD5" w14:textId="4F567AD3" w:rsidR="00FD234A" w:rsidRDefault="00FD234A">
      <w:pPr>
        <w:pStyle w:val="TOC2"/>
        <w:rPr>
          <w:rFonts w:eastAsiaTheme="minorEastAsia"/>
          <w:noProof/>
          <w:lang w:eastAsia="en-GB"/>
        </w:rPr>
      </w:pPr>
      <w:hyperlink w:anchor="_Toc225419625" w:history="1">
        <w:r w:rsidRPr="00F16AA2">
          <w:rPr>
            <w:rStyle w:val="Hyperlink"/>
            <w:b/>
            <w:bCs/>
            <w:noProof/>
          </w:rPr>
          <w:t>30. Complaints and Compliments from Members of the public</w:t>
        </w:r>
        <w:r>
          <w:rPr>
            <w:noProof/>
            <w:webHidden/>
          </w:rPr>
          <w:tab/>
        </w:r>
        <w:r>
          <w:rPr>
            <w:noProof/>
            <w:webHidden/>
          </w:rPr>
          <w:fldChar w:fldCharType="begin"/>
        </w:r>
        <w:r>
          <w:rPr>
            <w:noProof/>
            <w:webHidden/>
          </w:rPr>
          <w:instrText xml:space="preserve"> PAGEREF _Toc225419625 \h </w:instrText>
        </w:r>
        <w:r>
          <w:rPr>
            <w:noProof/>
            <w:webHidden/>
          </w:rPr>
        </w:r>
        <w:r>
          <w:rPr>
            <w:noProof/>
            <w:webHidden/>
          </w:rPr>
          <w:fldChar w:fldCharType="separate"/>
        </w:r>
        <w:r>
          <w:rPr>
            <w:noProof/>
            <w:webHidden/>
          </w:rPr>
          <w:t>98</w:t>
        </w:r>
        <w:r>
          <w:rPr>
            <w:noProof/>
            <w:webHidden/>
          </w:rPr>
          <w:fldChar w:fldCharType="end"/>
        </w:r>
      </w:hyperlink>
    </w:p>
    <w:p w14:paraId="660EF2CB" w14:textId="3F4DFB95" w:rsidR="00FD234A" w:rsidRDefault="00FD234A">
      <w:pPr>
        <w:pStyle w:val="TOC2"/>
        <w:rPr>
          <w:rFonts w:eastAsiaTheme="minorEastAsia"/>
          <w:noProof/>
          <w:lang w:eastAsia="en-GB"/>
        </w:rPr>
      </w:pPr>
      <w:hyperlink w:anchor="_Toc225419626" w:history="1">
        <w:r w:rsidRPr="00F16AA2">
          <w:rPr>
            <w:rStyle w:val="Hyperlink"/>
            <w:b/>
            <w:bCs/>
            <w:noProof/>
          </w:rPr>
          <w:t>31. Other Statutory and Non Statutory Reviews</w:t>
        </w:r>
        <w:r>
          <w:rPr>
            <w:noProof/>
            <w:webHidden/>
          </w:rPr>
          <w:tab/>
        </w:r>
        <w:r>
          <w:rPr>
            <w:noProof/>
            <w:webHidden/>
          </w:rPr>
          <w:fldChar w:fldCharType="begin"/>
        </w:r>
        <w:r>
          <w:rPr>
            <w:noProof/>
            <w:webHidden/>
          </w:rPr>
          <w:instrText xml:space="preserve"> PAGEREF _Toc225419626 \h </w:instrText>
        </w:r>
        <w:r>
          <w:rPr>
            <w:noProof/>
            <w:webHidden/>
          </w:rPr>
        </w:r>
        <w:r>
          <w:rPr>
            <w:noProof/>
            <w:webHidden/>
          </w:rPr>
          <w:fldChar w:fldCharType="separate"/>
        </w:r>
        <w:r>
          <w:rPr>
            <w:noProof/>
            <w:webHidden/>
          </w:rPr>
          <w:t>102</w:t>
        </w:r>
        <w:r>
          <w:rPr>
            <w:noProof/>
            <w:webHidden/>
          </w:rPr>
          <w:fldChar w:fldCharType="end"/>
        </w:r>
      </w:hyperlink>
    </w:p>
    <w:p w14:paraId="66853B59" w14:textId="3856489D" w:rsidR="00FD234A" w:rsidRDefault="00FD234A">
      <w:pPr>
        <w:pStyle w:val="TOC3"/>
        <w:tabs>
          <w:tab w:val="right" w:leader="dot" w:pos="9016"/>
        </w:tabs>
        <w:rPr>
          <w:rFonts w:eastAsiaTheme="minorEastAsia"/>
          <w:noProof/>
          <w:lang w:eastAsia="en-GB"/>
        </w:rPr>
      </w:pPr>
      <w:hyperlink w:anchor="_Toc225419627" w:history="1">
        <w:r w:rsidRPr="00F16AA2">
          <w:rPr>
            <w:rStyle w:val="Hyperlink"/>
            <w:noProof/>
          </w:rPr>
          <w:t>31.1 Domestic Abuse Related Deaths Reviews (DARDR)</w:t>
        </w:r>
        <w:r>
          <w:rPr>
            <w:noProof/>
            <w:webHidden/>
          </w:rPr>
          <w:tab/>
        </w:r>
        <w:r>
          <w:rPr>
            <w:noProof/>
            <w:webHidden/>
          </w:rPr>
          <w:fldChar w:fldCharType="begin"/>
        </w:r>
        <w:r>
          <w:rPr>
            <w:noProof/>
            <w:webHidden/>
          </w:rPr>
          <w:instrText xml:space="preserve"> PAGEREF _Toc225419627 \h </w:instrText>
        </w:r>
        <w:r>
          <w:rPr>
            <w:noProof/>
            <w:webHidden/>
          </w:rPr>
        </w:r>
        <w:r>
          <w:rPr>
            <w:noProof/>
            <w:webHidden/>
          </w:rPr>
          <w:fldChar w:fldCharType="separate"/>
        </w:r>
        <w:r>
          <w:rPr>
            <w:noProof/>
            <w:webHidden/>
          </w:rPr>
          <w:t>102</w:t>
        </w:r>
        <w:r>
          <w:rPr>
            <w:noProof/>
            <w:webHidden/>
          </w:rPr>
          <w:fldChar w:fldCharType="end"/>
        </w:r>
      </w:hyperlink>
    </w:p>
    <w:p w14:paraId="2042AADD" w14:textId="061E38F2" w:rsidR="00FD234A" w:rsidRDefault="00FD234A">
      <w:pPr>
        <w:pStyle w:val="TOC3"/>
        <w:tabs>
          <w:tab w:val="right" w:leader="dot" w:pos="9016"/>
        </w:tabs>
        <w:rPr>
          <w:rFonts w:eastAsiaTheme="minorEastAsia"/>
          <w:noProof/>
          <w:lang w:eastAsia="en-GB"/>
        </w:rPr>
      </w:pPr>
      <w:hyperlink w:anchor="_Toc225419628" w:history="1">
        <w:r w:rsidRPr="00F16AA2">
          <w:rPr>
            <w:rStyle w:val="Hyperlink"/>
            <w:rFonts w:eastAsia="Calibri"/>
            <w:noProof/>
          </w:rPr>
          <w:t>31.2 Child Safeguarding Practice Review (CSPR)</w:t>
        </w:r>
        <w:r>
          <w:rPr>
            <w:noProof/>
            <w:webHidden/>
          </w:rPr>
          <w:tab/>
        </w:r>
        <w:r>
          <w:rPr>
            <w:noProof/>
            <w:webHidden/>
          </w:rPr>
          <w:fldChar w:fldCharType="begin"/>
        </w:r>
        <w:r>
          <w:rPr>
            <w:noProof/>
            <w:webHidden/>
          </w:rPr>
          <w:instrText xml:space="preserve"> PAGEREF _Toc225419628 \h </w:instrText>
        </w:r>
        <w:r>
          <w:rPr>
            <w:noProof/>
            <w:webHidden/>
          </w:rPr>
        </w:r>
        <w:r>
          <w:rPr>
            <w:noProof/>
            <w:webHidden/>
          </w:rPr>
          <w:fldChar w:fldCharType="separate"/>
        </w:r>
        <w:r>
          <w:rPr>
            <w:noProof/>
            <w:webHidden/>
          </w:rPr>
          <w:t>103</w:t>
        </w:r>
        <w:r>
          <w:rPr>
            <w:noProof/>
            <w:webHidden/>
          </w:rPr>
          <w:fldChar w:fldCharType="end"/>
        </w:r>
      </w:hyperlink>
    </w:p>
    <w:p w14:paraId="38A1987B" w14:textId="2556C45D" w:rsidR="00FD234A" w:rsidRDefault="00FD234A">
      <w:pPr>
        <w:pStyle w:val="TOC3"/>
        <w:tabs>
          <w:tab w:val="right" w:leader="dot" w:pos="9016"/>
        </w:tabs>
        <w:rPr>
          <w:rFonts w:eastAsiaTheme="minorEastAsia"/>
          <w:noProof/>
          <w:lang w:eastAsia="en-GB"/>
        </w:rPr>
      </w:pPr>
      <w:hyperlink w:anchor="_Toc225419629" w:history="1">
        <w:r w:rsidRPr="00F16AA2">
          <w:rPr>
            <w:rStyle w:val="Hyperlink"/>
            <w:noProof/>
          </w:rPr>
          <w:t>31.3 Learning from Lives and Deaths (LeDeR)</w:t>
        </w:r>
        <w:r>
          <w:rPr>
            <w:noProof/>
            <w:webHidden/>
          </w:rPr>
          <w:tab/>
        </w:r>
        <w:r>
          <w:rPr>
            <w:noProof/>
            <w:webHidden/>
          </w:rPr>
          <w:fldChar w:fldCharType="begin"/>
        </w:r>
        <w:r>
          <w:rPr>
            <w:noProof/>
            <w:webHidden/>
          </w:rPr>
          <w:instrText xml:space="preserve"> PAGEREF _Toc225419629 \h </w:instrText>
        </w:r>
        <w:r>
          <w:rPr>
            <w:noProof/>
            <w:webHidden/>
          </w:rPr>
        </w:r>
        <w:r>
          <w:rPr>
            <w:noProof/>
            <w:webHidden/>
          </w:rPr>
          <w:fldChar w:fldCharType="separate"/>
        </w:r>
        <w:r>
          <w:rPr>
            <w:noProof/>
            <w:webHidden/>
          </w:rPr>
          <w:t>104</w:t>
        </w:r>
        <w:r>
          <w:rPr>
            <w:noProof/>
            <w:webHidden/>
          </w:rPr>
          <w:fldChar w:fldCharType="end"/>
        </w:r>
      </w:hyperlink>
    </w:p>
    <w:p w14:paraId="2A63895E" w14:textId="0847C349" w:rsidR="00FD234A" w:rsidRDefault="00FD234A">
      <w:pPr>
        <w:pStyle w:val="TOC3"/>
        <w:tabs>
          <w:tab w:val="right" w:leader="dot" w:pos="9016"/>
        </w:tabs>
        <w:rPr>
          <w:rFonts w:eastAsiaTheme="minorEastAsia"/>
          <w:noProof/>
          <w:lang w:eastAsia="en-GB"/>
        </w:rPr>
      </w:pPr>
      <w:hyperlink w:anchor="_Toc225419630" w:history="1">
        <w:r w:rsidRPr="00F16AA2">
          <w:rPr>
            <w:rStyle w:val="Hyperlink"/>
            <w:noProof/>
          </w:rPr>
          <w:t>31.4 Patient Safety Incident Response Framework (PSIRF)</w:t>
        </w:r>
        <w:r>
          <w:rPr>
            <w:noProof/>
            <w:webHidden/>
          </w:rPr>
          <w:tab/>
        </w:r>
        <w:r>
          <w:rPr>
            <w:noProof/>
            <w:webHidden/>
          </w:rPr>
          <w:fldChar w:fldCharType="begin"/>
        </w:r>
        <w:r>
          <w:rPr>
            <w:noProof/>
            <w:webHidden/>
          </w:rPr>
          <w:instrText xml:space="preserve"> PAGEREF _Toc225419630 \h </w:instrText>
        </w:r>
        <w:r>
          <w:rPr>
            <w:noProof/>
            <w:webHidden/>
          </w:rPr>
        </w:r>
        <w:r>
          <w:rPr>
            <w:noProof/>
            <w:webHidden/>
          </w:rPr>
          <w:fldChar w:fldCharType="separate"/>
        </w:r>
        <w:r>
          <w:rPr>
            <w:noProof/>
            <w:webHidden/>
          </w:rPr>
          <w:t>105</w:t>
        </w:r>
        <w:r>
          <w:rPr>
            <w:noProof/>
            <w:webHidden/>
          </w:rPr>
          <w:fldChar w:fldCharType="end"/>
        </w:r>
      </w:hyperlink>
    </w:p>
    <w:p w14:paraId="47999717" w14:textId="6D671903" w:rsidR="00FD234A" w:rsidRDefault="00FD234A">
      <w:pPr>
        <w:pStyle w:val="TOC3"/>
        <w:tabs>
          <w:tab w:val="right" w:leader="dot" w:pos="9016"/>
        </w:tabs>
        <w:rPr>
          <w:rFonts w:eastAsiaTheme="minorEastAsia"/>
          <w:noProof/>
          <w:lang w:eastAsia="en-GB"/>
        </w:rPr>
      </w:pPr>
      <w:hyperlink w:anchor="_Toc225419631" w:history="1">
        <w:r w:rsidRPr="00F16AA2">
          <w:rPr>
            <w:rStyle w:val="Hyperlink"/>
            <w:rFonts w:eastAsia="Calibri"/>
            <w:noProof/>
          </w:rPr>
          <w:t>31.5 Drug-Related Death (DRD) Reviews and Panels</w:t>
        </w:r>
        <w:r>
          <w:rPr>
            <w:noProof/>
            <w:webHidden/>
          </w:rPr>
          <w:tab/>
        </w:r>
        <w:r>
          <w:rPr>
            <w:noProof/>
            <w:webHidden/>
          </w:rPr>
          <w:fldChar w:fldCharType="begin"/>
        </w:r>
        <w:r>
          <w:rPr>
            <w:noProof/>
            <w:webHidden/>
          </w:rPr>
          <w:instrText xml:space="preserve"> PAGEREF _Toc225419631 \h </w:instrText>
        </w:r>
        <w:r>
          <w:rPr>
            <w:noProof/>
            <w:webHidden/>
          </w:rPr>
        </w:r>
        <w:r>
          <w:rPr>
            <w:noProof/>
            <w:webHidden/>
          </w:rPr>
          <w:fldChar w:fldCharType="separate"/>
        </w:r>
        <w:r>
          <w:rPr>
            <w:noProof/>
            <w:webHidden/>
          </w:rPr>
          <w:t>106</w:t>
        </w:r>
        <w:r>
          <w:rPr>
            <w:noProof/>
            <w:webHidden/>
          </w:rPr>
          <w:fldChar w:fldCharType="end"/>
        </w:r>
      </w:hyperlink>
    </w:p>
    <w:p w14:paraId="6A46332E" w14:textId="17F5FCB0" w:rsidR="00FD234A" w:rsidRDefault="00FD234A">
      <w:pPr>
        <w:pStyle w:val="TOC2"/>
        <w:rPr>
          <w:rFonts w:eastAsiaTheme="minorEastAsia"/>
          <w:noProof/>
          <w:lang w:eastAsia="en-GB"/>
        </w:rPr>
      </w:pPr>
      <w:hyperlink w:anchor="_Toc225419632" w:history="1">
        <w:r w:rsidRPr="00F16AA2">
          <w:rPr>
            <w:rStyle w:val="Hyperlink"/>
            <w:rFonts w:eastAsia="Times New Roman"/>
            <w:b/>
            <w:bCs/>
            <w:noProof/>
            <w:lang w:eastAsia="en-GB"/>
          </w:rPr>
          <w:t>32. Joint Statutory Reviews Across Adults, Children and Domestic Abuse</w:t>
        </w:r>
        <w:r>
          <w:rPr>
            <w:noProof/>
            <w:webHidden/>
          </w:rPr>
          <w:tab/>
        </w:r>
        <w:r>
          <w:rPr>
            <w:noProof/>
            <w:webHidden/>
          </w:rPr>
          <w:fldChar w:fldCharType="begin"/>
        </w:r>
        <w:r>
          <w:rPr>
            <w:noProof/>
            <w:webHidden/>
          </w:rPr>
          <w:instrText xml:space="preserve"> PAGEREF _Toc225419632 \h </w:instrText>
        </w:r>
        <w:r>
          <w:rPr>
            <w:noProof/>
            <w:webHidden/>
          </w:rPr>
        </w:r>
        <w:r>
          <w:rPr>
            <w:noProof/>
            <w:webHidden/>
          </w:rPr>
          <w:fldChar w:fldCharType="separate"/>
        </w:r>
        <w:r>
          <w:rPr>
            <w:noProof/>
            <w:webHidden/>
          </w:rPr>
          <w:t>107</w:t>
        </w:r>
        <w:r>
          <w:rPr>
            <w:noProof/>
            <w:webHidden/>
          </w:rPr>
          <w:fldChar w:fldCharType="end"/>
        </w:r>
      </w:hyperlink>
    </w:p>
    <w:p w14:paraId="22266625" w14:textId="33B71E09" w:rsidR="00FD234A" w:rsidRDefault="00FD234A">
      <w:pPr>
        <w:pStyle w:val="TOC3"/>
        <w:tabs>
          <w:tab w:val="right" w:leader="dot" w:pos="9016"/>
        </w:tabs>
        <w:rPr>
          <w:rFonts w:eastAsiaTheme="minorEastAsia"/>
          <w:noProof/>
          <w:lang w:eastAsia="en-GB"/>
        </w:rPr>
      </w:pPr>
      <w:hyperlink w:anchor="_Toc225419633" w:history="1">
        <w:r w:rsidRPr="00F16AA2">
          <w:rPr>
            <w:rStyle w:val="Hyperlink"/>
            <w:noProof/>
          </w:rPr>
          <w:t>32.1 Governance and Oversight</w:t>
        </w:r>
        <w:r>
          <w:rPr>
            <w:noProof/>
            <w:webHidden/>
          </w:rPr>
          <w:tab/>
        </w:r>
        <w:r>
          <w:rPr>
            <w:noProof/>
            <w:webHidden/>
          </w:rPr>
          <w:fldChar w:fldCharType="begin"/>
        </w:r>
        <w:r>
          <w:rPr>
            <w:noProof/>
            <w:webHidden/>
          </w:rPr>
          <w:instrText xml:space="preserve"> PAGEREF _Toc225419633 \h </w:instrText>
        </w:r>
        <w:r>
          <w:rPr>
            <w:noProof/>
            <w:webHidden/>
          </w:rPr>
        </w:r>
        <w:r>
          <w:rPr>
            <w:noProof/>
            <w:webHidden/>
          </w:rPr>
          <w:fldChar w:fldCharType="separate"/>
        </w:r>
        <w:r>
          <w:rPr>
            <w:noProof/>
            <w:webHidden/>
          </w:rPr>
          <w:t>110</w:t>
        </w:r>
        <w:r>
          <w:rPr>
            <w:noProof/>
            <w:webHidden/>
          </w:rPr>
          <w:fldChar w:fldCharType="end"/>
        </w:r>
      </w:hyperlink>
    </w:p>
    <w:p w14:paraId="36296BA3" w14:textId="36E38DED" w:rsidR="00FD234A" w:rsidRDefault="00FD234A">
      <w:pPr>
        <w:pStyle w:val="TOC3"/>
        <w:tabs>
          <w:tab w:val="right" w:leader="dot" w:pos="9016"/>
        </w:tabs>
        <w:rPr>
          <w:rFonts w:eastAsiaTheme="minorEastAsia"/>
          <w:noProof/>
          <w:lang w:eastAsia="en-GB"/>
        </w:rPr>
      </w:pPr>
      <w:hyperlink w:anchor="_Toc225419634" w:history="1">
        <w:r w:rsidRPr="00F16AA2">
          <w:rPr>
            <w:rStyle w:val="Hyperlink"/>
            <w:noProof/>
          </w:rPr>
          <w:t>32.2 Examples of Joint SAR/DARDR</w:t>
        </w:r>
        <w:r>
          <w:rPr>
            <w:noProof/>
            <w:webHidden/>
          </w:rPr>
          <w:tab/>
        </w:r>
        <w:r>
          <w:rPr>
            <w:noProof/>
            <w:webHidden/>
          </w:rPr>
          <w:fldChar w:fldCharType="begin"/>
        </w:r>
        <w:r>
          <w:rPr>
            <w:noProof/>
            <w:webHidden/>
          </w:rPr>
          <w:instrText xml:space="preserve"> PAGEREF _Toc225419634 \h </w:instrText>
        </w:r>
        <w:r>
          <w:rPr>
            <w:noProof/>
            <w:webHidden/>
          </w:rPr>
        </w:r>
        <w:r>
          <w:rPr>
            <w:noProof/>
            <w:webHidden/>
          </w:rPr>
          <w:fldChar w:fldCharType="separate"/>
        </w:r>
        <w:r>
          <w:rPr>
            <w:noProof/>
            <w:webHidden/>
          </w:rPr>
          <w:t>115</w:t>
        </w:r>
        <w:r>
          <w:rPr>
            <w:noProof/>
            <w:webHidden/>
          </w:rPr>
          <w:fldChar w:fldCharType="end"/>
        </w:r>
      </w:hyperlink>
    </w:p>
    <w:p w14:paraId="6E133004" w14:textId="71708818" w:rsidR="00FD234A" w:rsidRDefault="00FD234A">
      <w:pPr>
        <w:pStyle w:val="TOC3"/>
        <w:tabs>
          <w:tab w:val="right" w:leader="dot" w:pos="9016"/>
        </w:tabs>
        <w:rPr>
          <w:rFonts w:eastAsiaTheme="minorEastAsia"/>
          <w:noProof/>
          <w:lang w:eastAsia="en-GB"/>
        </w:rPr>
      </w:pPr>
      <w:hyperlink w:anchor="_Toc225419635" w:history="1">
        <w:r w:rsidRPr="00F16AA2">
          <w:rPr>
            <w:rStyle w:val="Hyperlink"/>
            <w:noProof/>
          </w:rPr>
          <w:t>32.3 Examples of Joint SAR/CSPR</w:t>
        </w:r>
        <w:r>
          <w:rPr>
            <w:noProof/>
            <w:webHidden/>
          </w:rPr>
          <w:tab/>
        </w:r>
        <w:r>
          <w:rPr>
            <w:noProof/>
            <w:webHidden/>
          </w:rPr>
          <w:fldChar w:fldCharType="begin"/>
        </w:r>
        <w:r>
          <w:rPr>
            <w:noProof/>
            <w:webHidden/>
          </w:rPr>
          <w:instrText xml:space="preserve"> PAGEREF _Toc225419635 \h </w:instrText>
        </w:r>
        <w:r>
          <w:rPr>
            <w:noProof/>
            <w:webHidden/>
          </w:rPr>
        </w:r>
        <w:r>
          <w:rPr>
            <w:noProof/>
            <w:webHidden/>
          </w:rPr>
          <w:fldChar w:fldCharType="separate"/>
        </w:r>
        <w:r>
          <w:rPr>
            <w:noProof/>
            <w:webHidden/>
          </w:rPr>
          <w:t>116</w:t>
        </w:r>
        <w:r>
          <w:rPr>
            <w:noProof/>
            <w:webHidden/>
          </w:rPr>
          <w:fldChar w:fldCharType="end"/>
        </w:r>
      </w:hyperlink>
    </w:p>
    <w:p w14:paraId="7126078E" w14:textId="02372A2E" w:rsidR="00FD234A" w:rsidRDefault="00FD234A">
      <w:pPr>
        <w:pStyle w:val="TOC2"/>
        <w:rPr>
          <w:rFonts w:eastAsiaTheme="minorEastAsia"/>
          <w:noProof/>
          <w:lang w:eastAsia="en-GB"/>
        </w:rPr>
      </w:pPr>
      <w:hyperlink w:anchor="_Toc225419636" w:history="1">
        <w:r w:rsidRPr="00F16AA2">
          <w:rPr>
            <w:rStyle w:val="Hyperlink"/>
            <w:b/>
            <w:bCs/>
            <w:noProof/>
          </w:rPr>
          <w:t>33. Other Parallel Processes</w:t>
        </w:r>
        <w:r>
          <w:rPr>
            <w:noProof/>
            <w:webHidden/>
          </w:rPr>
          <w:tab/>
        </w:r>
        <w:r>
          <w:rPr>
            <w:noProof/>
            <w:webHidden/>
          </w:rPr>
          <w:fldChar w:fldCharType="begin"/>
        </w:r>
        <w:r>
          <w:rPr>
            <w:noProof/>
            <w:webHidden/>
          </w:rPr>
          <w:instrText xml:space="preserve"> PAGEREF _Toc225419636 \h </w:instrText>
        </w:r>
        <w:r>
          <w:rPr>
            <w:noProof/>
            <w:webHidden/>
          </w:rPr>
        </w:r>
        <w:r>
          <w:rPr>
            <w:noProof/>
            <w:webHidden/>
          </w:rPr>
          <w:fldChar w:fldCharType="separate"/>
        </w:r>
        <w:r>
          <w:rPr>
            <w:noProof/>
            <w:webHidden/>
          </w:rPr>
          <w:t>116</w:t>
        </w:r>
        <w:r>
          <w:rPr>
            <w:noProof/>
            <w:webHidden/>
          </w:rPr>
          <w:fldChar w:fldCharType="end"/>
        </w:r>
      </w:hyperlink>
    </w:p>
    <w:p w14:paraId="5AFCC766" w14:textId="285EC63E" w:rsidR="00FD234A" w:rsidRDefault="00FD234A">
      <w:pPr>
        <w:pStyle w:val="TOC2"/>
        <w:rPr>
          <w:rFonts w:eastAsiaTheme="minorEastAsia"/>
          <w:noProof/>
          <w:lang w:eastAsia="en-GB"/>
        </w:rPr>
      </w:pPr>
      <w:hyperlink w:anchor="_Toc225419637" w:history="1">
        <w:r w:rsidRPr="00F16AA2">
          <w:rPr>
            <w:rStyle w:val="Hyperlink"/>
            <w:b/>
            <w:bCs/>
            <w:noProof/>
          </w:rPr>
          <w:t>34. Managing SARs Across Local Authority Boundaries</w:t>
        </w:r>
        <w:r>
          <w:rPr>
            <w:noProof/>
            <w:webHidden/>
          </w:rPr>
          <w:tab/>
        </w:r>
        <w:r>
          <w:rPr>
            <w:noProof/>
            <w:webHidden/>
          </w:rPr>
          <w:fldChar w:fldCharType="begin"/>
        </w:r>
        <w:r>
          <w:rPr>
            <w:noProof/>
            <w:webHidden/>
          </w:rPr>
          <w:instrText xml:space="preserve"> PAGEREF _Toc225419637 \h </w:instrText>
        </w:r>
        <w:r>
          <w:rPr>
            <w:noProof/>
            <w:webHidden/>
          </w:rPr>
        </w:r>
        <w:r>
          <w:rPr>
            <w:noProof/>
            <w:webHidden/>
          </w:rPr>
          <w:fldChar w:fldCharType="separate"/>
        </w:r>
        <w:r>
          <w:rPr>
            <w:noProof/>
            <w:webHidden/>
          </w:rPr>
          <w:t>118</w:t>
        </w:r>
        <w:r>
          <w:rPr>
            <w:noProof/>
            <w:webHidden/>
          </w:rPr>
          <w:fldChar w:fldCharType="end"/>
        </w:r>
      </w:hyperlink>
    </w:p>
    <w:p w14:paraId="2E7A74CA" w14:textId="1BAE7E28" w:rsidR="00FD234A" w:rsidRDefault="00FD234A">
      <w:pPr>
        <w:pStyle w:val="TOC2"/>
        <w:rPr>
          <w:rFonts w:eastAsiaTheme="minorEastAsia"/>
          <w:noProof/>
          <w:lang w:eastAsia="en-GB"/>
        </w:rPr>
      </w:pPr>
      <w:hyperlink w:anchor="_Toc225419638" w:history="1">
        <w:r w:rsidRPr="00F16AA2">
          <w:rPr>
            <w:rStyle w:val="Hyperlink"/>
            <w:b/>
            <w:bCs/>
            <w:noProof/>
          </w:rPr>
          <w:t>35. Shared Funding of Statutory Reviews (Cross Border or Joint Reviews)</w:t>
        </w:r>
        <w:r>
          <w:rPr>
            <w:noProof/>
            <w:webHidden/>
          </w:rPr>
          <w:tab/>
        </w:r>
        <w:r>
          <w:rPr>
            <w:noProof/>
            <w:webHidden/>
          </w:rPr>
          <w:fldChar w:fldCharType="begin"/>
        </w:r>
        <w:r>
          <w:rPr>
            <w:noProof/>
            <w:webHidden/>
          </w:rPr>
          <w:instrText xml:space="preserve"> PAGEREF _Toc225419638 \h </w:instrText>
        </w:r>
        <w:r>
          <w:rPr>
            <w:noProof/>
            <w:webHidden/>
          </w:rPr>
        </w:r>
        <w:r>
          <w:rPr>
            <w:noProof/>
            <w:webHidden/>
          </w:rPr>
          <w:fldChar w:fldCharType="separate"/>
        </w:r>
        <w:r>
          <w:rPr>
            <w:noProof/>
            <w:webHidden/>
          </w:rPr>
          <w:t>121</w:t>
        </w:r>
        <w:r>
          <w:rPr>
            <w:noProof/>
            <w:webHidden/>
          </w:rPr>
          <w:fldChar w:fldCharType="end"/>
        </w:r>
      </w:hyperlink>
    </w:p>
    <w:p w14:paraId="2ADF2FF8" w14:textId="48DA6FEF" w:rsidR="00FD234A" w:rsidRDefault="00FD234A">
      <w:pPr>
        <w:pStyle w:val="TOC2"/>
        <w:rPr>
          <w:rFonts w:eastAsiaTheme="minorEastAsia"/>
          <w:noProof/>
          <w:lang w:eastAsia="en-GB"/>
        </w:rPr>
      </w:pPr>
      <w:hyperlink w:anchor="_Toc225419639" w:history="1">
        <w:r w:rsidRPr="00F16AA2">
          <w:rPr>
            <w:rStyle w:val="Hyperlink"/>
            <w:b/>
            <w:bCs/>
            <w:noProof/>
          </w:rPr>
          <w:t>36. Care Leavers and Duty of Notification</w:t>
        </w:r>
        <w:r>
          <w:rPr>
            <w:noProof/>
            <w:webHidden/>
          </w:rPr>
          <w:tab/>
        </w:r>
        <w:r>
          <w:rPr>
            <w:noProof/>
            <w:webHidden/>
          </w:rPr>
          <w:fldChar w:fldCharType="begin"/>
        </w:r>
        <w:r>
          <w:rPr>
            <w:noProof/>
            <w:webHidden/>
          </w:rPr>
          <w:instrText xml:space="preserve"> PAGEREF _Toc225419639 \h </w:instrText>
        </w:r>
        <w:r>
          <w:rPr>
            <w:noProof/>
            <w:webHidden/>
          </w:rPr>
        </w:r>
        <w:r>
          <w:rPr>
            <w:noProof/>
            <w:webHidden/>
          </w:rPr>
          <w:fldChar w:fldCharType="separate"/>
        </w:r>
        <w:r>
          <w:rPr>
            <w:noProof/>
            <w:webHidden/>
          </w:rPr>
          <w:t>122</w:t>
        </w:r>
        <w:r>
          <w:rPr>
            <w:noProof/>
            <w:webHidden/>
          </w:rPr>
          <w:fldChar w:fldCharType="end"/>
        </w:r>
      </w:hyperlink>
    </w:p>
    <w:p w14:paraId="4F3FF49D" w14:textId="7B50CDC6" w:rsidR="00FD234A" w:rsidRDefault="00FD234A">
      <w:pPr>
        <w:pStyle w:val="TOC2"/>
        <w:rPr>
          <w:rFonts w:eastAsiaTheme="minorEastAsia"/>
          <w:noProof/>
          <w:lang w:eastAsia="en-GB"/>
        </w:rPr>
      </w:pPr>
      <w:hyperlink w:anchor="_Toc225419640" w:history="1">
        <w:r w:rsidRPr="00F16AA2">
          <w:rPr>
            <w:rStyle w:val="Hyperlink"/>
            <w:b/>
            <w:bCs/>
            <w:noProof/>
          </w:rPr>
          <w:t>37. The role of Care Quality Commission (CQC) in SARs</w:t>
        </w:r>
        <w:r>
          <w:rPr>
            <w:noProof/>
            <w:webHidden/>
          </w:rPr>
          <w:tab/>
        </w:r>
        <w:r>
          <w:rPr>
            <w:noProof/>
            <w:webHidden/>
          </w:rPr>
          <w:fldChar w:fldCharType="begin"/>
        </w:r>
        <w:r>
          <w:rPr>
            <w:noProof/>
            <w:webHidden/>
          </w:rPr>
          <w:instrText xml:space="preserve"> PAGEREF _Toc225419640 \h </w:instrText>
        </w:r>
        <w:r>
          <w:rPr>
            <w:noProof/>
            <w:webHidden/>
          </w:rPr>
        </w:r>
        <w:r>
          <w:rPr>
            <w:noProof/>
            <w:webHidden/>
          </w:rPr>
          <w:fldChar w:fldCharType="separate"/>
        </w:r>
        <w:r>
          <w:rPr>
            <w:noProof/>
            <w:webHidden/>
          </w:rPr>
          <w:t>123</w:t>
        </w:r>
        <w:r>
          <w:rPr>
            <w:noProof/>
            <w:webHidden/>
          </w:rPr>
          <w:fldChar w:fldCharType="end"/>
        </w:r>
      </w:hyperlink>
    </w:p>
    <w:p w14:paraId="63981BBA" w14:textId="3C2957FF" w:rsidR="00FD234A" w:rsidRDefault="00FD234A">
      <w:pPr>
        <w:pStyle w:val="TOC2"/>
        <w:rPr>
          <w:rFonts w:eastAsiaTheme="minorEastAsia"/>
          <w:noProof/>
          <w:lang w:eastAsia="en-GB"/>
        </w:rPr>
      </w:pPr>
      <w:hyperlink w:anchor="_Toc225419641" w:history="1">
        <w:r w:rsidRPr="00F16AA2">
          <w:rPr>
            <w:rStyle w:val="Hyperlink"/>
            <w:b/>
            <w:bCs/>
            <w:noProof/>
          </w:rPr>
          <w:t>38. Local SAB’s Responsibilities in Reporting SARs</w:t>
        </w:r>
        <w:r>
          <w:rPr>
            <w:noProof/>
            <w:webHidden/>
          </w:rPr>
          <w:tab/>
        </w:r>
        <w:r>
          <w:rPr>
            <w:noProof/>
            <w:webHidden/>
          </w:rPr>
          <w:fldChar w:fldCharType="begin"/>
        </w:r>
        <w:r>
          <w:rPr>
            <w:noProof/>
            <w:webHidden/>
          </w:rPr>
          <w:instrText xml:space="preserve"> PAGEREF _Toc225419641 \h </w:instrText>
        </w:r>
        <w:r>
          <w:rPr>
            <w:noProof/>
            <w:webHidden/>
          </w:rPr>
        </w:r>
        <w:r>
          <w:rPr>
            <w:noProof/>
            <w:webHidden/>
          </w:rPr>
          <w:fldChar w:fldCharType="separate"/>
        </w:r>
        <w:r>
          <w:rPr>
            <w:noProof/>
            <w:webHidden/>
          </w:rPr>
          <w:t>124</w:t>
        </w:r>
        <w:r>
          <w:rPr>
            <w:noProof/>
            <w:webHidden/>
          </w:rPr>
          <w:fldChar w:fldCharType="end"/>
        </w:r>
      </w:hyperlink>
    </w:p>
    <w:p w14:paraId="5D6C8F9A" w14:textId="39637406" w:rsidR="00FD234A" w:rsidRDefault="00FD234A">
      <w:pPr>
        <w:pStyle w:val="TOC2"/>
        <w:rPr>
          <w:rFonts w:eastAsiaTheme="minorEastAsia"/>
          <w:noProof/>
          <w:lang w:eastAsia="en-GB"/>
        </w:rPr>
      </w:pPr>
      <w:hyperlink w:anchor="_Toc225419642" w:history="1">
        <w:r w:rsidRPr="00F16AA2">
          <w:rPr>
            <w:rStyle w:val="Hyperlink"/>
            <w:b/>
            <w:bCs/>
            <w:noProof/>
          </w:rPr>
          <w:t>39. National Library of SARs</w:t>
        </w:r>
        <w:r>
          <w:rPr>
            <w:noProof/>
            <w:webHidden/>
          </w:rPr>
          <w:tab/>
        </w:r>
        <w:r>
          <w:rPr>
            <w:noProof/>
            <w:webHidden/>
          </w:rPr>
          <w:fldChar w:fldCharType="begin"/>
        </w:r>
        <w:r>
          <w:rPr>
            <w:noProof/>
            <w:webHidden/>
          </w:rPr>
          <w:instrText xml:space="preserve"> PAGEREF _Toc225419642 \h </w:instrText>
        </w:r>
        <w:r>
          <w:rPr>
            <w:noProof/>
            <w:webHidden/>
          </w:rPr>
        </w:r>
        <w:r>
          <w:rPr>
            <w:noProof/>
            <w:webHidden/>
          </w:rPr>
          <w:fldChar w:fldCharType="separate"/>
        </w:r>
        <w:r>
          <w:rPr>
            <w:noProof/>
            <w:webHidden/>
          </w:rPr>
          <w:t>125</w:t>
        </w:r>
        <w:r>
          <w:rPr>
            <w:noProof/>
            <w:webHidden/>
          </w:rPr>
          <w:fldChar w:fldCharType="end"/>
        </w:r>
      </w:hyperlink>
    </w:p>
    <w:p w14:paraId="28CDE967" w14:textId="7E0D6A9A" w:rsidR="00FD234A" w:rsidRDefault="00FD234A">
      <w:pPr>
        <w:pStyle w:val="TOC2"/>
        <w:rPr>
          <w:rFonts w:eastAsiaTheme="minorEastAsia"/>
          <w:noProof/>
          <w:lang w:eastAsia="en-GB"/>
        </w:rPr>
      </w:pPr>
      <w:hyperlink w:anchor="_Toc225419643" w:history="1">
        <w:r w:rsidRPr="00F16AA2">
          <w:rPr>
            <w:rStyle w:val="Hyperlink"/>
            <w:b/>
            <w:bCs/>
            <w:noProof/>
          </w:rPr>
          <w:t>40. Conclusion</w:t>
        </w:r>
        <w:r>
          <w:rPr>
            <w:noProof/>
            <w:webHidden/>
          </w:rPr>
          <w:tab/>
        </w:r>
        <w:r>
          <w:rPr>
            <w:noProof/>
            <w:webHidden/>
          </w:rPr>
          <w:fldChar w:fldCharType="begin"/>
        </w:r>
        <w:r>
          <w:rPr>
            <w:noProof/>
            <w:webHidden/>
          </w:rPr>
          <w:instrText xml:space="preserve"> PAGEREF _Toc225419643 \h </w:instrText>
        </w:r>
        <w:r>
          <w:rPr>
            <w:noProof/>
            <w:webHidden/>
          </w:rPr>
        </w:r>
        <w:r>
          <w:rPr>
            <w:noProof/>
            <w:webHidden/>
          </w:rPr>
          <w:fldChar w:fldCharType="separate"/>
        </w:r>
        <w:r>
          <w:rPr>
            <w:noProof/>
            <w:webHidden/>
          </w:rPr>
          <w:t>125</w:t>
        </w:r>
        <w:r>
          <w:rPr>
            <w:noProof/>
            <w:webHidden/>
          </w:rPr>
          <w:fldChar w:fldCharType="end"/>
        </w:r>
      </w:hyperlink>
    </w:p>
    <w:p w14:paraId="36017A95" w14:textId="7E7FE1D1" w:rsidR="00050D28" w:rsidRDefault="00600CD1" w:rsidP="00050D28">
      <w:pPr>
        <w:pStyle w:val="Heading2"/>
        <w:rPr>
          <w:rFonts w:ascii="Times New Roman" w:eastAsia="Times New Roman" w:hAnsi="Times New Roman" w:cs="Times New Roman"/>
          <w:kern w:val="0"/>
          <w:lang w:eastAsia="en-GB"/>
          <w14:ligatures w14:val="none"/>
        </w:rPr>
      </w:pPr>
      <w:r w:rsidRPr="008B46D8">
        <w:rPr>
          <w:rFonts w:eastAsiaTheme="minorHAnsi"/>
        </w:rPr>
        <w:fldChar w:fldCharType="end"/>
      </w:r>
      <w:r w:rsidR="008F084E" w:rsidRPr="008F084E">
        <w:rPr>
          <w:rFonts w:ascii="Times New Roman" w:eastAsia="Times New Roman" w:hAnsi="Times New Roman" w:cs="Times New Roman"/>
          <w:kern w:val="0"/>
          <w:lang w:eastAsia="en-GB"/>
          <w14:ligatures w14:val="none"/>
        </w:rPr>
        <w:t xml:space="preserve"> </w:t>
      </w:r>
    </w:p>
    <w:p w14:paraId="39929E0F" w14:textId="26BC4D4A" w:rsidR="0014141B" w:rsidRDefault="00B172FD" w:rsidP="00137170">
      <w:pPr>
        <w:pStyle w:val="Heading2"/>
        <w:numPr>
          <w:ilvl w:val="0"/>
          <w:numId w:val="335"/>
        </w:numPr>
        <w:rPr>
          <w:rFonts w:asciiTheme="minorHAnsi" w:hAnsiTheme="minorHAnsi"/>
          <w:b/>
          <w:bCs/>
          <w:color w:val="156082" w:themeColor="accent1"/>
        </w:rPr>
      </w:pPr>
      <w:bookmarkStart w:id="2" w:name="_Toc225419550"/>
      <w:r w:rsidRPr="00331616">
        <w:rPr>
          <w:rFonts w:asciiTheme="minorHAnsi" w:hAnsiTheme="minorHAnsi"/>
          <w:b/>
          <w:bCs/>
          <w:color w:val="156082" w:themeColor="accent1"/>
        </w:rPr>
        <w:t>Introduction</w:t>
      </w:r>
      <w:bookmarkEnd w:id="2"/>
    </w:p>
    <w:p w14:paraId="6F90EB48" w14:textId="77777777" w:rsidR="002C25D7" w:rsidRPr="002C25D7" w:rsidRDefault="002C25D7" w:rsidP="002C25D7">
      <w:r w:rsidRPr="002C25D7">
        <w:t xml:space="preserve">This Essential Guide is an interactive, practical reference document designed to support Safeguarding Adults Boards (SABs), Independent Chairs, Independent Reviewers and SAB Business Managers in developing and maintaining a robust process for managing Safeguarding Adults Reviews (SARs). It is intended as a </w:t>
      </w:r>
      <w:r w:rsidRPr="002C25D7">
        <w:rPr>
          <w:b/>
          <w:bCs/>
        </w:rPr>
        <w:t>guide for local areas to draw upon</w:t>
      </w:r>
      <w:r w:rsidRPr="002C25D7">
        <w:t>, offering considerations, principles and good practice examples rather than prescribing a single model that must be implemented.</w:t>
      </w:r>
    </w:p>
    <w:p w14:paraId="259F23F7" w14:textId="77777777" w:rsidR="002C25D7" w:rsidRPr="002C25D7" w:rsidRDefault="002C25D7" w:rsidP="002C25D7">
      <w:r w:rsidRPr="002C25D7">
        <w:t xml:space="preserve">Throughout the Guide, reference is made to legislation, statutory guidance and legal duties—such as those contained within the Care Act 2014 and the Care and Support Statutory Guidance—to ensure clarity about what is required within the legal framework. However, </w:t>
      </w:r>
      <w:r w:rsidRPr="002C25D7">
        <w:rPr>
          <w:b/>
          <w:bCs/>
        </w:rPr>
        <w:t>how</w:t>
      </w:r>
      <w:r w:rsidRPr="002C25D7">
        <w:t xml:space="preserve"> SABs apply this information will necessarily be shaped by local context, structures and protocols.</w:t>
      </w:r>
    </w:p>
    <w:p w14:paraId="31851EDF" w14:textId="77777777" w:rsidR="00394E71" w:rsidRDefault="002C25D7" w:rsidP="002C25D7">
      <w:r w:rsidRPr="002C25D7">
        <w:t xml:space="preserve">Importantly, this document does </w:t>
      </w:r>
      <w:r w:rsidRPr="002C25D7">
        <w:rPr>
          <w:b/>
          <w:bCs/>
        </w:rPr>
        <w:t>not</w:t>
      </w:r>
      <w:r w:rsidRPr="002C25D7">
        <w:t xml:space="preserve"> replace or override the established SAR Protocols of individual SABs. Each SAB retains its statutory responsibility to determine whether SAR criteria are met, to commission reviews, and to apply its own local procedures. </w:t>
      </w:r>
    </w:p>
    <w:p w14:paraId="6533897A" w14:textId="0AB73551" w:rsidR="002C25D7" w:rsidRPr="002C25D7" w:rsidRDefault="002C25D7" w:rsidP="002C25D7">
      <w:r w:rsidRPr="002C25D7">
        <w:t>Instead, this Guide sits alongside local protocols and aims to:</w:t>
      </w:r>
    </w:p>
    <w:p w14:paraId="052E09DB" w14:textId="77777777" w:rsidR="002C25D7" w:rsidRPr="002C25D7" w:rsidRDefault="002C25D7" w:rsidP="002C25D7">
      <w:pPr>
        <w:numPr>
          <w:ilvl w:val="0"/>
          <w:numId w:val="333"/>
        </w:numPr>
      </w:pPr>
      <w:r w:rsidRPr="002C25D7">
        <w:t>Provide a shared regional framework that complements local arrangements</w:t>
      </w:r>
    </w:p>
    <w:p w14:paraId="523CC5B0" w14:textId="77777777" w:rsidR="002C25D7" w:rsidRPr="002C25D7" w:rsidRDefault="002C25D7" w:rsidP="002C25D7">
      <w:pPr>
        <w:numPr>
          <w:ilvl w:val="0"/>
          <w:numId w:val="333"/>
        </w:numPr>
      </w:pPr>
      <w:r w:rsidRPr="002C25D7">
        <w:t>Support partners and reviewers who work across multiple SAB areas</w:t>
      </w:r>
    </w:p>
    <w:p w14:paraId="0078D472" w14:textId="77777777" w:rsidR="002C25D7" w:rsidRPr="002C25D7" w:rsidRDefault="002C25D7" w:rsidP="002C25D7">
      <w:pPr>
        <w:numPr>
          <w:ilvl w:val="0"/>
          <w:numId w:val="333"/>
        </w:numPr>
      </w:pPr>
      <w:r w:rsidRPr="002C25D7">
        <w:t>Promote proportionality, transparency, and high</w:t>
      </w:r>
      <w:r w:rsidRPr="002C25D7">
        <w:noBreakHyphen/>
        <w:t>quality practice</w:t>
      </w:r>
    </w:p>
    <w:p w14:paraId="367AD548" w14:textId="77777777" w:rsidR="002C25D7" w:rsidRPr="002C25D7" w:rsidRDefault="002C25D7" w:rsidP="002C25D7">
      <w:pPr>
        <w:numPr>
          <w:ilvl w:val="0"/>
          <w:numId w:val="333"/>
        </w:numPr>
      </w:pPr>
      <w:r w:rsidRPr="002C25D7">
        <w:t>Strengthen cross-boundary coordination where joint reviews are required</w:t>
      </w:r>
    </w:p>
    <w:p w14:paraId="21550A05" w14:textId="77777777" w:rsidR="002C25D7" w:rsidRPr="002C25D7" w:rsidRDefault="002C25D7" w:rsidP="002C25D7">
      <w:pPr>
        <w:numPr>
          <w:ilvl w:val="0"/>
          <w:numId w:val="333"/>
        </w:numPr>
      </w:pPr>
      <w:r w:rsidRPr="002C25D7">
        <w:t>Encourage reflective, person</w:t>
      </w:r>
      <w:r w:rsidRPr="002C25D7">
        <w:noBreakHyphen/>
        <w:t>centred, and evidence</w:t>
      </w:r>
      <w:r w:rsidRPr="002C25D7">
        <w:noBreakHyphen/>
        <w:t>informed practice</w:t>
      </w:r>
    </w:p>
    <w:p w14:paraId="566E1F1B" w14:textId="77777777" w:rsidR="002C25D7" w:rsidRPr="002C25D7" w:rsidRDefault="002C25D7" w:rsidP="002C25D7">
      <w:r w:rsidRPr="002C25D7">
        <w:t>The Guide has been structured to be accessible and easy to navigate. Many elements of the SAR process are cross</w:t>
      </w:r>
      <w:r w:rsidRPr="002C25D7">
        <w:noBreakHyphen/>
        <w:t>cutting; therefore, some themes appear in more than one section. This is intentional. Each section is written to stand alone, enabling readers to access relevant information without needing to return to earlier chapters, while still offering a coherent and connected narrative.</w:t>
      </w:r>
    </w:p>
    <w:p w14:paraId="59AC3EFA" w14:textId="77777777" w:rsidR="002C25D7" w:rsidRPr="002C25D7" w:rsidRDefault="002C25D7" w:rsidP="002C25D7">
      <w:r w:rsidRPr="002C25D7">
        <w:t>This document includes:</w:t>
      </w:r>
    </w:p>
    <w:p w14:paraId="3FF8D370" w14:textId="77777777" w:rsidR="002C25D7" w:rsidRPr="002C25D7" w:rsidRDefault="002C25D7" w:rsidP="002C25D7">
      <w:pPr>
        <w:numPr>
          <w:ilvl w:val="0"/>
          <w:numId w:val="334"/>
        </w:numPr>
      </w:pPr>
      <w:r w:rsidRPr="002C25D7">
        <w:t xml:space="preserve">An </w:t>
      </w:r>
      <w:r w:rsidRPr="00EF6DA9">
        <w:rPr>
          <w:b/>
          <w:bCs/>
        </w:rPr>
        <w:t>interactive contents page</w:t>
      </w:r>
      <w:r w:rsidRPr="002C25D7">
        <w:t xml:space="preserve"> enabling direct navigation to areas of interest</w:t>
      </w:r>
    </w:p>
    <w:p w14:paraId="47D448A1" w14:textId="77777777" w:rsidR="002C25D7" w:rsidRPr="002C25D7" w:rsidRDefault="002C25D7" w:rsidP="002C25D7">
      <w:pPr>
        <w:numPr>
          <w:ilvl w:val="0"/>
          <w:numId w:val="334"/>
        </w:numPr>
      </w:pPr>
      <w:r w:rsidRPr="002C25D7">
        <w:t>External links to legislation, statutory guidance, national research and sector resources such as the SCIE SAR Quality Markers</w:t>
      </w:r>
    </w:p>
    <w:p w14:paraId="35F31345" w14:textId="77777777" w:rsidR="002C25D7" w:rsidRPr="002C25D7" w:rsidRDefault="002C25D7" w:rsidP="002C25D7">
      <w:pPr>
        <w:numPr>
          <w:ilvl w:val="0"/>
          <w:numId w:val="334"/>
        </w:numPr>
      </w:pPr>
      <w:r w:rsidRPr="002C25D7">
        <w:t>Practical tools, reflective questions and decision</w:t>
      </w:r>
      <w:r w:rsidRPr="002C25D7">
        <w:noBreakHyphen/>
        <w:t>making prompts</w:t>
      </w:r>
    </w:p>
    <w:p w14:paraId="4936FC2F" w14:textId="77777777" w:rsidR="002C25D7" w:rsidRPr="002C25D7" w:rsidRDefault="002C25D7" w:rsidP="002C25D7">
      <w:pPr>
        <w:numPr>
          <w:ilvl w:val="0"/>
          <w:numId w:val="334"/>
        </w:numPr>
      </w:pPr>
      <w:r w:rsidRPr="002C25D7">
        <w:t>Embedded best</w:t>
      </w:r>
      <w:r w:rsidRPr="002C25D7">
        <w:noBreakHyphen/>
        <w:t>practice principles aligned with the Care Act 2014, Data Protection Act 2018 and national standards</w:t>
      </w:r>
    </w:p>
    <w:p w14:paraId="5D7560CD" w14:textId="77777777" w:rsidR="002C25D7" w:rsidRPr="002C25D7" w:rsidRDefault="002C25D7" w:rsidP="002C25D7">
      <w:pPr>
        <w:numPr>
          <w:ilvl w:val="0"/>
          <w:numId w:val="334"/>
        </w:numPr>
      </w:pPr>
      <w:r w:rsidRPr="002C25D7">
        <w:t>Practice examples and links to SAB templates</w:t>
      </w:r>
    </w:p>
    <w:p w14:paraId="7B0F8E7B" w14:textId="77777777" w:rsidR="002C25D7" w:rsidRPr="002C25D7" w:rsidRDefault="002C25D7" w:rsidP="002C25D7">
      <w:pPr>
        <w:numPr>
          <w:ilvl w:val="0"/>
          <w:numId w:val="334"/>
        </w:numPr>
      </w:pPr>
      <w:r w:rsidRPr="002C25D7">
        <w:t>Direct quotes from adults and families with lived experience, ensuring their voices remain central throughout</w:t>
      </w:r>
    </w:p>
    <w:p w14:paraId="1EDA081C" w14:textId="77777777" w:rsidR="002C25D7" w:rsidRPr="002C25D7" w:rsidRDefault="002C25D7" w:rsidP="002C25D7">
      <w:r w:rsidRPr="002C25D7">
        <w:t>References to the SCIE Safeguarding Adults Review Quality Markers are included throughout to promote proportionate, transparent and consistent SAR practice in line with nationally recognised standards.</w:t>
      </w:r>
    </w:p>
    <w:p w14:paraId="2D75E4BA" w14:textId="77777777" w:rsidR="002C25D7" w:rsidRPr="002C25D7" w:rsidRDefault="002C25D7" w:rsidP="002C25D7">
      <w:r w:rsidRPr="002C25D7">
        <w:t>This Guide is a working resource and will be reviewed and updated to reflect evolving legislation, policy developments and learning from SARs across England.</w:t>
      </w:r>
    </w:p>
    <w:p w14:paraId="07954E42" w14:textId="60767EC0" w:rsidR="002C25D7" w:rsidRPr="002C25D7" w:rsidRDefault="002C25D7" w:rsidP="002C25D7">
      <w:r w:rsidRPr="002C25D7">
        <w:t xml:space="preserve">For ease of reference, Safeguarding Adults Boards are referred to as </w:t>
      </w:r>
      <w:r w:rsidRPr="002C25D7">
        <w:rPr>
          <w:b/>
          <w:bCs/>
        </w:rPr>
        <w:t>SABs</w:t>
      </w:r>
      <w:r w:rsidRPr="002C25D7">
        <w:t xml:space="preserve">, and Safeguarding Adults Reviews are referred to as </w:t>
      </w:r>
      <w:r w:rsidRPr="002C25D7">
        <w:rPr>
          <w:b/>
          <w:bCs/>
        </w:rPr>
        <w:t>SARs</w:t>
      </w:r>
      <w:r w:rsidRPr="002C25D7">
        <w:t xml:space="preserve"> throughout.</w:t>
      </w:r>
    </w:p>
    <w:p w14:paraId="2F616EB9" w14:textId="391168E8" w:rsidR="00D56BC9" w:rsidRPr="008564A9" w:rsidRDefault="00A10370" w:rsidP="00535C44">
      <w:pPr>
        <w:pStyle w:val="Heading2"/>
        <w:rPr>
          <w:rFonts w:asciiTheme="minorHAnsi" w:hAnsiTheme="minorHAnsi"/>
          <w:b/>
          <w:bCs/>
          <w:color w:val="156082" w:themeColor="accent1"/>
        </w:rPr>
      </w:pPr>
      <w:bookmarkStart w:id="3" w:name="_Toc225419551"/>
      <w:r w:rsidRPr="008564A9">
        <w:rPr>
          <w:rFonts w:asciiTheme="minorHAnsi" w:hAnsiTheme="minorHAnsi"/>
          <w:b/>
          <w:bCs/>
          <w:color w:val="156082" w:themeColor="accent1"/>
        </w:rPr>
        <w:t xml:space="preserve">2. </w:t>
      </w:r>
      <w:r w:rsidR="00D56BC9" w:rsidRPr="008564A9">
        <w:rPr>
          <w:rFonts w:asciiTheme="minorHAnsi" w:hAnsiTheme="minorHAnsi"/>
          <w:b/>
          <w:bCs/>
          <w:color w:val="156082" w:themeColor="accent1"/>
        </w:rPr>
        <w:t>National Workstreams Aligned to the Essential Guide to SARs</w:t>
      </w:r>
      <w:bookmarkEnd w:id="3"/>
    </w:p>
    <w:p w14:paraId="47E17078" w14:textId="1B3B5E3E" w:rsidR="00D56BC9" w:rsidRPr="00867521" w:rsidRDefault="00D56BC9" w:rsidP="00D56BC9">
      <w:r w:rsidRPr="00867521">
        <w:t>Alongside the development of this Essential Guide, a series of national workstreams have been undertaken through the National Chairs Network to strengthen consistency, transparency and impact in</w:t>
      </w:r>
      <w:r w:rsidR="00FC4F25">
        <w:t xml:space="preserve"> SARs</w:t>
      </w:r>
      <w:r w:rsidRPr="00867521">
        <w:t xml:space="preserve"> practice across England. These workstreams complement the purpose and design of the Guide by offering a broader national perspective on what supports effective SAR commissioning, analysis and learning.</w:t>
      </w:r>
    </w:p>
    <w:p w14:paraId="2EA48D74" w14:textId="1F6744FD" w:rsidR="00D56BC9" w:rsidRPr="00867521" w:rsidRDefault="00D56BC9" w:rsidP="00D56BC9">
      <w:r w:rsidRPr="00867521">
        <w:t>The outcomes of each workstream will be published on the National Chairs Network webpages</w:t>
      </w:r>
      <w:r w:rsidR="002C16E7">
        <w:t xml:space="preserve"> (the link has been provided below)</w:t>
      </w:r>
    </w:p>
    <w:p w14:paraId="79D35728" w14:textId="77777777" w:rsidR="00D56BC9" w:rsidRPr="00867521" w:rsidRDefault="00D56BC9" w:rsidP="00D56BC9">
      <w:pPr>
        <w:rPr>
          <w:b/>
          <w:bCs/>
        </w:rPr>
      </w:pPr>
      <w:r w:rsidRPr="00867521">
        <w:rPr>
          <w:b/>
          <w:bCs/>
        </w:rPr>
        <w:t>Workstream 1 – SARs: Five Domains of Good Practice</w:t>
      </w:r>
    </w:p>
    <w:p w14:paraId="1EA590B1" w14:textId="04714E9C" w:rsidR="00D56BC9" w:rsidRPr="00867521" w:rsidRDefault="00D56BC9" w:rsidP="00365DD4">
      <w:r w:rsidRPr="00867521">
        <w:t>This workstream explores five core domains of effective SAR practice and sets out clear, practical guidance on what “good” looks like</w:t>
      </w:r>
      <w:r w:rsidR="00365DD4" w:rsidRPr="00867521">
        <w:t xml:space="preserve">. </w:t>
      </w:r>
      <w:r w:rsidRPr="00867521">
        <w:t>The guidance produced in Workstream 1 directly enhances the sections of this Guide focused on quality, transparency and proportionality, ensuring alignment with national expectations.</w:t>
      </w:r>
    </w:p>
    <w:p w14:paraId="50AC8728" w14:textId="77777777" w:rsidR="00D56BC9" w:rsidRPr="00867521" w:rsidRDefault="00D56BC9" w:rsidP="00D56BC9">
      <w:pPr>
        <w:rPr>
          <w:b/>
          <w:bCs/>
        </w:rPr>
      </w:pPr>
      <w:r w:rsidRPr="00867521">
        <w:rPr>
          <w:b/>
          <w:bCs/>
        </w:rPr>
        <w:t>Workstream 3 – From Learning to Impact</w:t>
      </w:r>
    </w:p>
    <w:p w14:paraId="05C9D8FF" w14:textId="2C22FEE9" w:rsidR="00D56BC9" w:rsidRPr="00867521" w:rsidRDefault="00E23017" w:rsidP="00D56BC9">
      <w:r>
        <w:t>This w</w:t>
      </w:r>
      <w:r w:rsidR="00D56BC9" w:rsidRPr="00867521">
        <w:t>orkstream focuses on the crucial challenge of moving beyond lessons identified to demonstrating meaningful change and measurable impact. It provides:</w:t>
      </w:r>
    </w:p>
    <w:p w14:paraId="2B966722" w14:textId="77777777" w:rsidR="00D56BC9" w:rsidRPr="00867521" w:rsidRDefault="00D56BC9" w:rsidP="00D56BC9">
      <w:pPr>
        <w:numPr>
          <w:ilvl w:val="0"/>
          <w:numId w:val="327"/>
        </w:numPr>
      </w:pPr>
      <w:r w:rsidRPr="00867521">
        <w:t>Methodologies for evidencing improvements in policy, practice and organisational culture</w:t>
      </w:r>
    </w:p>
    <w:p w14:paraId="43FF5B8B" w14:textId="77777777" w:rsidR="00D56BC9" w:rsidRPr="00867521" w:rsidRDefault="00D56BC9" w:rsidP="00D56BC9">
      <w:pPr>
        <w:numPr>
          <w:ilvl w:val="0"/>
          <w:numId w:val="327"/>
        </w:numPr>
      </w:pPr>
      <w:r w:rsidRPr="00867521">
        <w:t>Tools to support SABs in tracking change over time</w:t>
      </w:r>
    </w:p>
    <w:p w14:paraId="3667B552" w14:textId="77777777" w:rsidR="00D56BC9" w:rsidRPr="00867521" w:rsidRDefault="00D56BC9" w:rsidP="00D56BC9">
      <w:pPr>
        <w:numPr>
          <w:ilvl w:val="0"/>
          <w:numId w:val="327"/>
        </w:numPr>
      </w:pPr>
      <w:r w:rsidRPr="00867521">
        <w:t>Approaches for linking SAR findings to strategic priorities, multi-agency audit and assurance processes</w:t>
      </w:r>
    </w:p>
    <w:p w14:paraId="43A3CBC1" w14:textId="77777777" w:rsidR="00D56BC9" w:rsidRPr="00867521" w:rsidRDefault="00D56BC9" w:rsidP="00D56BC9">
      <w:r w:rsidRPr="00867521">
        <w:t>This workstream strengthens the emphasis within this Guide on reflective, evidence-informed practice and supports SABs to build a clear line of sight between learning, action and improved safeguarding outcomes.</w:t>
      </w:r>
    </w:p>
    <w:p w14:paraId="7DCC7118" w14:textId="77777777" w:rsidR="00D56BC9" w:rsidRPr="00867521" w:rsidRDefault="00D56BC9" w:rsidP="00D56BC9">
      <w:pPr>
        <w:rPr>
          <w:b/>
          <w:bCs/>
        </w:rPr>
      </w:pPr>
      <w:r w:rsidRPr="00867521">
        <w:rPr>
          <w:b/>
          <w:bCs/>
        </w:rPr>
        <w:t>Workstream 4 – Care Act 2014: Ten Years On</w:t>
      </w:r>
    </w:p>
    <w:p w14:paraId="271B9896" w14:textId="77777777" w:rsidR="00D56BC9" w:rsidRPr="00867521" w:rsidRDefault="00D56BC9" w:rsidP="00D56BC9">
      <w:r w:rsidRPr="00867521">
        <w:t>Marking a decade since implementation of the Care Act 2014, this workstream examines:</w:t>
      </w:r>
    </w:p>
    <w:p w14:paraId="68B97780" w14:textId="77777777" w:rsidR="00D56BC9" w:rsidRPr="00867521" w:rsidRDefault="00D56BC9" w:rsidP="00D56BC9">
      <w:pPr>
        <w:numPr>
          <w:ilvl w:val="0"/>
          <w:numId w:val="328"/>
        </w:numPr>
      </w:pPr>
      <w:r w:rsidRPr="00867521">
        <w:t>What is working well in adult safeguarding under the existing legal framework</w:t>
      </w:r>
    </w:p>
    <w:p w14:paraId="2E2A4E81" w14:textId="77777777" w:rsidR="00D56BC9" w:rsidRPr="00867521" w:rsidRDefault="00D56BC9" w:rsidP="00D56BC9">
      <w:pPr>
        <w:numPr>
          <w:ilvl w:val="0"/>
          <w:numId w:val="328"/>
        </w:numPr>
      </w:pPr>
      <w:r w:rsidRPr="00867521">
        <w:t>Persistent gaps in law, policy and operational practice</w:t>
      </w:r>
    </w:p>
    <w:p w14:paraId="28127F02" w14:textId="77777777" w:rsidR="00D56BC9" w:rsidRPr="00867521" w:rsidRDefault="00D56BC9" w:rsidP="00D56BC9">
      <w:pPr>
        <w:numPr>
          <w:ilvl w:val="0"/>
          <w:numId w:val="328"/>
        </w:numPr>
      </w:pPr>
      <w:r w:rsidRPr="00867521">
        <w:t>Areas where additional clarity or reform may be beneficial</w:t>
      </w:r>
    </w:p>
    <w:p w14:paraId="689F48E4" w14:textId="77777777" w:rsidR="00D56BC9" w:rsidRPr="00867521" w:rsidRDefault="00D56BC9" w:rsidP="00D56BC9">
      <w:r w:rsidRPr="00867521">
        <w:t>The analysis informs sections of this Guide that reference statutory duties, proportionality, governance and the application of the Care Act in SAR decision-making. It also supports SABs in understanding the wider national context that shapes local SAR activity.</w:t>
      </w:r>
    </w:p>
    <w:p w14:paraId="22636176" w14:textId="46F6C76D" w:rsidR="00D56BC9" w:rsidRPr="00DA3CAB" w:rsidRDefault="00626A9D" w:rsidP="00626A9D">
      <w:pPr>
        <w:rPr>
          <w:b/>
          <w:bCs/>
        </w:rPr>
      </w:pPr>
      <w:r w:rsidRPr="00DA3CAB">
        <w:rPr>
          <w:b/>
          <w:bCs/>
        </w:rPr>
        <w:t xml:space="preserve">The outcome of each of these workstreams will be published on the National Network Chair Website under ‘Resources’ which can be found </w:t>
      </w:r>
      <w:hyperlink r:id="rId16" w:history="1">
        <w:r w:rsidRPr="00DA3CAB">
          <w:rPr>
            <w:rStyle w:val="Hyperlink"/>
            <w:b/>
            <w:bCs/>
            <w:color w:val="auto"/>
          </w:rPr>
          <w:t>here</w:t>
        </w:r>
      </w:hyperlink>
      <w:r w:rsidRPr="00DA3CAB">
        <w:rPr>
          <w:b/>
          <w:bCs/>
        </w:rPr>
        <w:t>.</w:t>
      </w:r>
    </w:p>
    <w:p w14:paraId="03C8157D" w14:textId="77777777" w:rsidR="00B852C3" w:rsidRDefault="00B852C3" w:rsidP="00CE3C47">
      <w:pPr>
        <w:rPr>
          <w:color w:val="7030A0"/>
        </w:rPr>
      </w:pPr>
    </w:p>
    <w:p w14:paraId="752C065E" w14:textId="2563E301" w:rsidR="00A97DC5" w:rsidRPr="00331616" w:rsidRDefault="008B450F" w:rsidP="008B46D8">
      <w:pPr>
        <w:pStyle w:val="Heading2"/>
        <w:rPr>
          <w:rFonts w:asciiTheme="minorHAnsi" w:hAnsiTheme="minorHAnsi"/>
          <w:b/>
          <w:bCs/>
          <w:color w:val="156082" w:themeColor="accent1"/>
        </w:rPr>
      </w:pPr>
      <w:bookmarkStart w:id="4" w:name="_Toc225419552"/>
      <w:r>
        <w:rPr>
          <w:rFonts w:asciiTheme="minorHAnsi" w:hAnsiTheme="minorHAnsi"/>
          <w:b/>
          <w:bCs/>
          <w:color w:val="156082" w:themeColor="accent1"/>
        </w:rPr>
        <w:t>3</w:t>
      </w:r>
      <w:r w:rsidR="00C2414E">
        <w:rPr>
          <w:rFonts w:asciiTheme="minorHAnsi" w:hAnsiTheme="minorHAnsi"/>
          <w:b/>
          <w:bCs/>
          <w:color w:val="156082" w:themeColor="accent1"/>
        </w:rPr>
        <w:t xml:space="preserve">. </w:t>
      </w:r>
      <w:r w:rsidR="00E73F45">
        <w:rPr>
          <w:rFonts w:asciiTheme="minorHAnsi" w:hAnsiTheme="minorHAnsi"/>
          <w:b/>
          <w:bCs/>
          <w:color w:val="156082" w:themeColor="accent1"/>
        </w:rPr>
        <w:t xml:space="preserve">What is a </w:t>
      </w:r>
      <w:r w:rsidR="00423CF9" w:rsidRPr="00331616">
        <w:rPr>
          <w:rFonts w:asciiTheme="minorHAnsi" w:hAnsiTheme="minorHAnsi"/>
          <w:b/>
          <w:bCs/>
          <w:color w:val="156082" w:themeColor="accent1"/>
        </w:rPr>
        <w:t>Safeguarding Adult</w:t>
      </w:r>
      <w:r w:rsidR="005D2D83">
        <w:rPr>
          <w:rFonts w:asciiTheme="minorHAnsi" w:hAnsiTheme="minorHAnsi"/>
          <w:b/>
          <w:bCs/>
          <w:color w:val="156082" w:themeColor="accent1"/>
        </w:rPr>
        <w:t>s</w:t>
      </w:r>
      <w:r w:rsidR="00423CF9" w:rsidRPr="00331616">
        <w:rPr>
          <w:rFonts w:asciiTheme="minorHAnsi" w:hAnsiTheme="minorHAnsi"/>
          <w:b/>
          <w:bCs/>
          <w:color w:val="156082" w:themeColor="accent1"/>
        </w:rPr>
        <w:t xml:space="preserve"> Review (</w:t>
      </w:r>
      <w:r w:rsidR="00737869">
        <w:rPr>
          <w:rFonts w:asciiTheme="minorHAnsi" w:hAnsiTheme="minorHAnsi"/>
          <w:b/>
          <w:bCs/>
          <w:color w:val="156082" w:themeColor="accent1"/>
        </w:rPr>
        <w:t xml:space="preserve">also known as a </w:t>
      </w:r>
      <w:r w:rsidR="00423CF9" w:rsidRPr="00331616">
        <w:rPr>
          <w:rFonts w:asciiTheme="minorHAnsi" w:hAnsiTheme="minorHAnsi"/>
          <w:b/>
          <w:bCs/>
          <w:color w:val="156082" w:themeColor="accent1"/>
        </w:rPr>
        <w:t>SAR)</w:t>
      </w:r>
      <w:r w:rsidR="00FB02B4">
        <w:rPr>
          <w:rFonts w:asciiTheme="minorHAnsi" w:hAnsiTheme="minorHAnsi"/>
          <w:b/>
          <w:bCs/>
          <w:color w:val="156082" w:themeColor="accent1"/>
        </w:rPr>
        <w:t>?</w:t>
      </w:r>
      <w:bookmarkEnd w:id="4"/>
    </w:p>
    <w:p w14:paraId="0C6F5E16" w14:textId="3439FAAE" w:rsidR="00095784" w:rsidRDefault="005D283B" w:rsidP="005D283B">
      <w:pPr>
        <w:rPr>
          <w:rFonts w:eastAsia="Calibri" w:cs="Calibri"/>
        </w:rPr>
      </w:pPr>
      <w:r w:rsidRPr="005D283B">
        <w:rPr>
          <w:rFonts w:eastAsia="Calibri" w:cs="Calibri"/>
        </w:rPr>
        <w:t>A Safeguarding Adult</w:t>
      </w:r>
      <w:r w:rsidR="005D2D83">
        <w:rPr>
          <w:rFonts w:eastAsia="Calibri" w:cs="Calibri"/>
        </w:rPr>
        <w:t>s</w:t>
      </w:r>
      <w:r w:rsidRPr="005D283B">
        <w:rPr>
          <w:rFonts w:eastAsia="Calibri" w:cs="Calibri"/>
        </w:rPr>
        <w:t xml:space="preserve"> Review (SAR) is a statutory, learning-focused review carried out when an adult with care and support needs dies or experiences serious harm,</w:t>
      </w:r>
      <w:r w:rsidR="00095784">
        <w:rPr>
          <w:rFonts w:eastAsia="Calibri" w:cs="Calibri"/>
        </w:rPr>
        <w:t xml:space="preserve"> </w:t>
      </w:r>
      <w:r w:rsidRPr="005D283B">
        <w:rPr>
          <w:rFonts w:eastAsia="Calibri" w:cs="Calibri"/>
        </w:rPr>
        <w:t xml:space="preserve"> abuse or neglect is </w:t>
      </w:r>
      <w:r w:rsidR="00095784">
        <w:rPr>
          <w:rFonts w:eastAsia="Calibri" w:cs="Calibri"/>
        </w:rPr>
        <w:t xml:space="preserve">known or </w:t>
      </w:r>
      <w:r w:rsidRPr="005D283B">
        <w:rPr>
          <w:rFonts w:eastAsia="Calibri" w:cs="Calibri"/>
        </w:rPr>
        <w:t>suspected</w:t>
      </w:r>
      <w:r w:rsidR="00095784">
        <w:rPr>
          <w:rFonts w:eastAsia="Calibri" w:cs="Calibri"/>
        </w:rPr>
        <w:t xml:space="preserve"> and there are concerns how partners worked together to safeguard the adult.</w:t>
      </w:r>
    </w:p>
    <w:p w14:paraId="238EFD6F" w14:textId="2A15411A" w:rsidR="005D283B" w:rsidRDefault="005D283B" w:rsidP="005D283B">
      <w:pPr>
        <w:rPr>
          <w:rFonts w:eastAsia="Calibri" w:cs="Calibri"/>
        </w:rPr>
      </w:pPr>
      <w:r w:rsidRPr="005D283B">
        <w:rPr>
          <w:rFonts w:eastAsia="Calibri" w:cs="Calibri"/>
        </w:rPr>
        <w:t>Its purpose is to understand what happened, identify learning for agencies, and improve safeguarding practice across the system—not to apportion blame.</w:t>
      </w:r>
    </w:p>
    <w:p w14:paraId="6F03A8DD" w14:textId="4B3ABC35" w:rsidR="00095784" w:rsidRPr="00095784" w:rsidRDefault="00095784" w:rsidP="00286481">
      <w:pPr>
        <w:rPr>
          <w:rFonts w:eastAsia="Calibri" w:cs="Calibri"/>
        </w:rPr>
      </w:pPr>
      <w:r w:rsidRPr="00095784">
        <w:rPr>
          <w:rFonts w:eastAsia="Calibri" w:cs="Calibri"/>
        </w:rPr>
        <w:t>A SAR sits under the</w:t>
      </w:r>
      <w:r w:rsidR="00BF64B0">
        <w:rPr>
          <w:rFonts w:eastAsia="Calibri" w:cs="Calibri"/>
        </w:rPr>
        <w:t xml:space="preserve"> legal framework of the</w:t>
      </w:r>
      <w:r w:rsidRPr="00095784">
        <w:rPr>
          <w:rFonts w:eastAsia="Calibri" w:cs="Calibri"/>
        </w:rPr>
        <w:t xml:space="preserve"> </w:t>
      </w:r>
      <w:r w:rsidRPr="00095784">
        <w:rPr>
          <w:rFonts w:eastAsia="Calibri" w:cs="Calibri"/>
          <w:b/>
          <w:bCs/>
        </w:rPr>
        <w:t>Care Act 2014</w:t>
      </w:r>
      <w:r w:rsidRPr="00095784">
        <w:rPr>
          <w:rFonts w:eastAsia="Calibri" w:cs="Calibri"/>
        </w:rPr>
        <w:t xml:space="preserve"> (England)</w:t>
      </w:r>
      <w:r w:rsidR="00326234">
        <w:rPr>
          <w:rFonts w:eastAsia="Calibri" w:cs="Calibri"/>
        </w:rPr>
        <w:t>, s</w:t>
      </w:r>
      <w:r w:rsidRPr="00095784">
        <w:rPr>
          <w:rFonts w:eastAsia="Calibri" w:cs="Calibri"/>
        </w:rPr>
        <w:t xml:space="preserve">pecifically, </w:t>
      </w:r>
      <w:hyperlink r:id="rId17" w:history="1">
        <w:r w:rsidR="000B000B" w:rsidRPr="008B46D8">
          <w:rPr>
            <w:rStyle w:val="Hyperlink"/>
            <w:rFonts w:eastAsia="Calibri" w:cs="Calibri"/>
            <w:color w:val="auto"/>
          </w:rPr>
          <w:t>Section 44</w:t>
        </w:r>
      </w:hyperlink>
      <w:r w:rsidR="000B000B">
        <w:t xml:space="preserve"> </w:t>
      </w:r>
      <w:r w:rsidRPr="00095784">
        <w:rPr>
          <w:rFonts w:eastAsia="Calibri" w:cs="Calibri"/>
        </w:rPr>
        <w:t xml:space="preserve">places a statutory duty on </w:t>
      </w:r>
      <w:r w:rsidR="00326234">
        <w:rPr>
          <w:rFonts w:eastAsia="Calibri" w:cs="Calibri"/>
        </w:rPr>
        <w:t>local SABs</w:t>
      </w:r>
      <w:r w:rsidRPr="00095784">
        <w:rPr>
          <w:rFonts w:eastAsia="Calibri" w:cs="Calibri"/>
        </w:rPr>
        <w:t xml:space="preserve"> to commission a SAR when certain criteria </w:t>
      </w:r>
      <w:r w:rsidR="004F74B7">
        <w:rPr>
          <w:rFonts w:eastAsia="Calibri" w:cs="Calibri"/>
        </w:rPr>
        <w:t>are</w:t>
      </w:r>
      <w:r w:rsidRPr="00095784">
        <w:rPr>
          <w:rFonts w:eastAsia="Calibri" w:cs="Calibri"/>
        </w:rPr>
        <w:t xml:space="preserve"> met.</w:t>
      </w:r>
    </w:p>
    <w:p w14:paraId="1876C112" w14:textId="44FC3189" w:rsidR="00095784" w:rsidRPr="005D283B" w:rsidRDefault="00095784" w:rsidP="00176B28">
      <w:pPr>
        <w:rPr>
          <w:rFonts w:eastAsia="Calibri" w:cs="Calibri"/>
        </w:rPr>
      </w:pPr>
      <w:r w:rsidRPr="00095784">
        <w:rPr>
          <w:rFonts w:eastAsia="Calibri" w:cs="Calibri"/>
        </w:rPr>
        <w:t>Supporting guidance is set out in the</w:t>
      </w:r>
      <w:r w:rsidR="00176B28">
        <w:rPr>
          <w:rFonts w:eastAsia="Calibri" w:cs="Calibri"/>
        </w:rPr>
        <w:t xml:space="preserve"> </w:t>
      </w:r>
      <w:hyperlink r:id="rId18" w:anchor="safeguarding-1" w:history="1">
        <w:r w:rsidR="00176B28" w:rsidRPr="008B46D8">
          <w:rPr>
            <w:rStyle w:val="Hyperlink"/>
            <w:color w:val="auto"/>
          </w:rPr>
          <w:t xml:space="preserve">Care and Support Statutory Guidance, </w:t>
        </w:r>
        <w:r w:rsidR="00176B28">
          <w:rPr>
            <w:rStyle w:val="Hyperlink"/>
            <w:color w:val="auto"/>
          </w:rPr>
          <w:t xml:space="preserve">Chapter 14, </w:t>
        </w:r>
        <w:r w:rsidR="00286481">
          <w:rPr>
            <w:rStyle w:val="Hyperlink"/>
            <w:color w:val="auto"/>
          </w:rPr>
          <w:t xml:space="preserve">from </w:t>
        </w:r>
        <w:r w:rsidR="00176B28" w:rsidRPr="008B46D8">
          <w:rPr>
            <w:rStyle w:val="Hyperlink"/>
            <w:color w:val="auto"/>
          </w:rPr>
          <w:t>Paragraph 14.162</w:t>
        </w:r>
      </w:hyperlink>
      <w:r w:rsidR="00176B28">
        <w:t xml:space="preserve">, </w:t>
      </w:r>
      <w:r w:rsidRPr="00095784">
        <w:rPr>
          <w:rFonts w:eastAsia="Calibri" w:cs="Calibri"/>
        </w:rPr>
        <w:t>which explains how SARs should be conducted, their purpose, and expectations for multi-agency learning.</w:t>
      </w:r>
    </w:p>
    <w:p w14:paraId="34FD3285" w14:textId="721B561A" w:rsidR="00D1535E" w:rsidRDefault="00D1535E" w:rsidP="00E87CEE">
      <w:pPr>
        <w:rPr>
          <w:rFonts w:eastAsia="Calibri" w:cs="Calibri"/>
        </w:rPr>
      </w:pPr>
      <w:r w:rsidRPr="008B46D8">
        <w:rPr>
          <w:rFonts w:eastAsia="Calibri" w:cs="Calibri"/>
        </w:rPr>
        <w:t>S</w:t>
      </w:r>
      <w:r w:rsidR="00A739C3">
        <w:rPr>
          <w:rFonts w:eastAsia="Calibri" w:cs="Calibri"/>
        </w:rPr>
        <w:t>ABs</w:t>
      </w:r>
      <w:r w:rsidRPr="008B46D8">
        <w:rPr>
          <w:rFonts w:eastAsia="Calibri" w:cs="Calibri"/>
        </w:rPr>
        <w:t> </w:t>
      </w:r>
      <w:r w:rsidRPr="008B46D8">
        <w:rPr>
          <w:rFonts w:eastAsia="Calibri" w:cs="Calibri"/>
          <w:b/>
          <w:bCs/>
        </w:rPr>
        <w:t>must</w:t>
      </w:r>
      <w:r w:rsidRPr="008B46D8">
        <w:rPr>
          <w:rFonts w:eastAsia="Calibri" w:cs="Calibri"/>
        </w:rPr>
        <w:t> </w:t>
      </w:r>
      <w:r w:rsidR="007A1302" w:rsidRPr="008B46D8">
        <w:rPr>
          <w:rFonts w:eastAsia="Calibri" w:cs="Calibri"/>
        </w:rPr>
        <w:t>(mandat</w:t>
      </w:r>
      <w:r w:rsidR="002028DE" w:rsidRPr="008B46D8">
        <w:rPr>
          <w:rFonts w:eastAsia="Calibri" w:cs="Calibri"/>
        </w:rPr>
        <w:t>ory)</w:t>
      </w:r>
      <w:r w:rsidR="007A1302" w:rsidRPr="008B46D8">
        <w:rPr>
          <w:rFonts w:eastAsia="Calibri" w:cs="Calibri"/>
        </w:rPr>
        <w:t xml:space="preserve"> </w:t>
      </w:r>
      <w:r w:rsidRPr="008B46D8">
        <w:rPr>
          <w:rFonts w:eastAsia="Calibri" w:cs="Calibri"/>
        </w:rPr>
        <w:t>arrange a SAR when:</w:t>
      </w:r>
      <w:r w:rsidR="00E87CEE">
        <w:rPr>
          <w:rFonts w:eastAsia="Calibri" w:cs="Calibri"/>
        </w:rPr>
        <w:t xml:space="preserve"> </w:t>
      </w:r>
      <w:hyperlink r:id="rId19" w:history="1">
        <w:r w:rsidR="00E87CEE" w:rsidRPr="00E87CEE">
          <w:rPr>
            <w:rStyle w:val="Hyperlink"/>
            <w:rFonts w:eastAsia="Calibri" w:cs="Calibri"/>
          </w:rPr>
          <w:t>Care Act 2014</w:t>
        </w:r>
      </w:hyperlink>
    </w:p>
    <w:p w14:paraId="5858539F" w14:textId="54673902" w:rsidR="00204ADB" w:rsidRPr="00204ADB" w:rsidRDefault="00204ADB" w:rsidP="00204ADB">
      <w:pPr>
        <w:rPr>
          <w:rFonts w:eastAsia="Calibri" w:cs="Calibri"/>
        </w:rPr>
      </w:pPr>
      <w:r w:rsidRPr="008C4494">
        <w:rPr>
          <w:rFonts w:eastAsia="Calibri" w:cs="Calibri"/>
          <w:b/>
          <w:bCs/>
        </w:rPr>
        <w:t xml:space="preserve">Care Act 2014 </w:t>
      </w:r>
      <w:proofErr w:type="spellStart"/>
      <w:r w:rsidRPr="008C4494">
        <w:rPr>
          <w:rFonts w:eastAsia="Calibri" w:cs="Calibri"/>
          <w:b/>
          <w:bCs/>
        </w:rPr>
        <w:t>S44</w:t>
      </w:r>
      <w:proofErr w:type="spellEnd"/>
      <w:r w:rsidRPr="008C4494">
        <w:rPr>
          <w:rFonts w:eastAsia="Calibri" w:cs="Calibri"/>
          <w:b/>
          <w:bCs/>
        </w:rPr>
        <w:t>, (1)</w:t>
      </w:r>
      <w:r>
        <w:rPr>
          <w:rFonts w:eastAsia="Calibri" w:cs="Calibri"/>
        </w:rPr>
        <w:t xml:space="preserve"> </w:t>
      </w:r>
      <w:r w:rsidRPr="00204ADB">
        <w:rPr>
          <w:rFonts w:eastAsia="Calibri" w:cs="Calibri"/>
        </w:rPr>
        <w:t>An SAB must arrange for there to be a review of a case involving an adult in its area with needs for care and support (whether or not the local authority has been meeting any of those needs) if—</w:t>
      </w:r>
    </w:p>
    <w:p w14:paraId="4F8CE2FD" w14:textId="09BBA901" w:rsidR="00204ADB" w:rsidRPr="00204ADB" w:rsidRDefault="00204ADB" w:rsidP="00204ADB">
      <w:pPr>
        <w:rPr>
          <w:rFonts w:eastAsia="Calibri" w:cs="Calibri"/>
        </w:rPr>
      </w:pPr>
      <w:r w:rsidRPr="00204ADB">
        <w:rPr>
          <w:rFonts w:eastAsia="Calibri" w:cs="Calibri"/>
        </w:rPr>
        <w:t>(a)</w:t>
      </w:r>
      <w:r w:rsidR="00E87CEE">
        <w:rPr>
          <w:rFonts w:eastAsia="Calibri" w:cs="Calibri"/>
        </w:rPr>
        <w:t xml:space="preserve"> </w:t>
      </w:r>
      <w:r w:rsidRPr="00204ADB">
        <w:rPr>
          <w:rFonts w:eastAsia="Calibri" w:cs="Calibri"/>
        </w:rPr>
        <w:t>there is reasonable cause for concern about how the SAB, members of it or other persons with relevant functions worked together to safeguard the adult, and</w:t>
      </w:r>
    </w:p>
    <w:p w14:paraId="51B9E44B" w14:textId="7F4F52EB" w:rsidR="008C4494" w:rsidRDefault="00204ADB" w:rsidP="00E63232">
      <w:pPr>
        <w:rPr>
          <w:rFonts w:eastAsia="Calibri" w:cs="Calibri"/>
        </w:rPr>
      </w:pPr>
      <w:r w:rsidRPr="00204ADB">
        <w:rPr>
          <w:rFonts w:eastAsia="Calibri" w:cs="Calibri"/>
        </w:rPr>
        <w:t>(b)</w:t>
      </w:r>
      <w:r w:rsidR="00E87CEE">
        <w:rPr>
          <w:rFonts w:eastAsia="Calibri" w:cs="Calibri"/>
        </w:rPr>
        <w:t xml:space="preserve"> </w:t>
      </w:r>
      <w:r w:rsidRPr="00204ADB">
        <w:rPr>
          <w:rFonts w:eastAsia="Calibri" w:cs="Calibri"/>
        </w:rPr>
        <w:t>condition 1 or 2 is met.</w:t>
      </w:r>
    </w:p>
    <w:p w14:paraId="61360EC2" w14:textId="548BC795" w:rsidR="00E63232" w:rsidRDefault="00D2371A" w:rsidP="00E63232">
      <w:pPr>
        <w:rPr>
          <w:rFonts w:eastAsia="Calibri" w:cs="Calibri"/>
        </w:rPr>
      </w:pPr>
      <w:proofErr w:type="spellStart"/>
      <w:r w:rsidRPr="008C4494">
        <w:rPr>
          <w:rFonts w:eastAsia="Calibri" w:cs="Calibri"/>
          <w:b/>
          <w:bCs/>
        </w:rPr>
        <w:t>S44</w:t>
      </w:r>
      <w:proofErr w:type="spellEnd"/>
      <w:r w:rsidRPr="008C4494">
        <w:rPr>
          <w:rFonts w:eastAsia="Calibri" w:cs="Calibri"/>
          <w:b/>
          <w:bCs/>
        </w:rPr>
        <w:t xml:space="preserve"> (2) Condition 1</w:t>
      </w:r>
      <w:r>
        <w:rPr>
          <w:rFonts w:eastAsia="Calibri" w:cs="Calibri"/>
        </w:rPr>
        <w:t xml:space="preserve"> is met if</w:t>
      </w:r>
      <w:r w:rsidR="00193F19">
        <w:rPr>
          <w:rFonts w:eastAsia="Calibri" w:cs="Calibri"/>
        </w:rPr>
        <w:t xml:space="preserve"> -</w:t>
      </w:r>
    </w:p>
    <w:p w14:paraId="58F4144F" w14:textId="5653A036" w:rsidR="00E63232" w:rsidRPr="00E63232" w:rsidRDefault="00E63232" w:rsidP="00E63232">
      <w:pPr>
        <w:rPr>
          <w:rFonts w:eastAsia="Calibri" w:cs="Calibri"/>
        </w:rPr>
      </w:pPr>
      <w:r w:rsidRPr="00E63232">
        <w:rPr>
          <w:rFonts w:eastAsia="Calibri" w:cs="Calibri"/>
        </w:rPr>
        <w:t>(a)the adult has died, and</w:t>
      </w:r>
    </w:p>
    <w:p w14:paraId="26BBFC68" w14:textId="77777777" w:rsidR="00E63232" w:rsidRPr="00E63232" w:rsidRDefault="00E63232" w:rsidP="00E63232">
      <w:pPr>
        <w:rPr>
          <w:rFonts w:eastAsia="Calibri" w:cs="Calibri"/>
        </w:rPr>
      </w:pPr>
      <w:r w:rsidRPr="00E63232">
        <w:rPr>
          <w:rFonts w:eastAsia="Calibri" w:cs="Calibri"/>
        </w:rPr>
        <w:t>(b)the SAB knows or suspects that the death resulted from abuse or neglect (whether or not it knew about or suspected the abuse or neglect before the adult died).</w:t>
      </w:r>
    </w:p>
    <w:p w14:paraId="49E94907" w14:textId="39478726" w:rsidR="00193F19" w:rsidRPr="00193F19" w:rsidRDefault="008852FA" w:rsidP="00193F19">
      <w:pPr>
        <w:rPr>
          <w:rFonts w:eastAsia="Calibri" w:cs="Calibri"/>
          <w:b/>
          <w:bCs/>
        </w:rPr>
      </w:pPr>
      <w:proofErr w:type="spellStart"/>
      <w:r>
        <w:rPr>
          <w:rFonts w:eastAsia="Calibri" w:cs="Calibri"/>
          <w:b/>
          <w:bCs/>
        </w:rPr>
        <w:t>S44</w:t>
      </w:r>
      <w:proofErr w:type="spellEnd"/>
      <w:r w:rsidR="00193F19" w:rsidRPr="00193F19">
        <w:rPr>
          <w:rFonts w:eastAsia="Calibri" w:cs="Calibri"/>
          <w:b/>
          <w:bCs/>
        </w:rPr>
        <w:t xml:space="preserve"> (3) Condition 2 </w:t>
      </w:r>
      <w:r w:rsidR="00193F19" w:rsidRPr="00193F19">
        <w:rPr>
          <w:rFonts w:eastAsia="Calibri" w:cs="Calibri"/>
        </w:rPr>
        <w:t>is met if -</w:t>
      </w:r>
    </w:p>
    <w:p w14:paraId="15A36DEF" w14:textId="77777777" w:rsidR="00193F19" w:rsidRPr="00193F19" w:rsidRDefault="00193F19" w:rsidP="00193F19">
      <w:pPr>
        <w:rPr>
          <w:rFonts w:eastAsia="Calibri" w:cs="Calibri"/>
        </w:rPr>
      </w:pPr>
      <w:r w:rsidRPr="00193F19">
        <w:rPr>
          <w:rFonts w:eastAsia="Calibri" w:cs="Calibri"/>
        </w:rPr>
        <w:t>(a)the adult is still alive, and</w:t>
      </w:r>
    </w:p>
    <w:p w14:paraId="7087E138" w14:textId="1B78547E" w:rsidR="00D1535E" w:rsidRPr="008B46D8" w:rsidRDefault="00193F19" w:rsidP="00DA3CAB">
      <w:pPr>
        <w:rPr>
          <w:rFonts w:eastAsia="Calibri" w:cs="Calibri"/>
          <w:i/>
          <w:iCs/>
        </w:rPr>
      </w:pPr>
      <w:r w:rsidRPr="00193F19">
        <w:rPr>
          <w:rFonts w:eastAsia="Calibri" w:cs="Calibri"/>
        </w:rPr>
        <w:t>(b)the SAB knows or suspects that the adult has experienced serious abuse or neglect.</w:t>
      </w:r>
    </w:p>
    <w:p w14:paraId="2807BAFE" w14:textId="212DC288" w:rsidR="0080348C" w:rsidRPr="008B46D8" w:rsidRDefault="004E0090" w:rsidP="004E0090">
      <w:pPr>
        <w:rPr>
          <w:rFonts w:eastAsia="Calibri" w:cs="Calibri"/>
        </w:rPr>
      </w:pPr>
      <w:r w:rsidRPr="008B46D8">
        <w:rPr>
          <w:rFonts w:eastAsia="Calibri" w:cs="Calibri"/>
        </w:rPr>
        <w:t xml:space="preserve">In addition to the </w:t>
      </w:r>
      <w:r w:rsidR="00947053" w:rsidRPr="00947053">
        <w:rPr>
          <w:rFonts w:eastAsia="Calibri" w:cs="Calibri"/>
          <w:b/>
          <w:bCs/>
        </w:rPr>
        <w:t>M</w:t>
      </w:r>
      <w:r w:rsidRPr="00947053">
        <w:rPr>
          <w:rFonts w:eastAsia="Calibri" w:cs="Calibri"/>
          <w:b/>
          <w:bCs/>
        </w:rPr>
        <w:t xml:space="preserve">andatory </w:t>
      </w:r>
      <w:r w:rsidR="00947053">
        <w:rPr>
          <w:rFonts w:eastAsia="Calibri" w:cs="Calibri"/>
          <w:b/>
          <w:bCs/>
        </w:rPr>
        <w:t>D</w:t>
      </w:r>
      <w:r w:rsidRPr="00947053">
        <w:rPr>
          <w:rFonts w:eastAsia="Calibri" w:cs="Calibri"/>
          <w:b/>
          <w:bCs/>
        </w:rPr>
        <w:t>uty</w:t>
      </w:r>
      <w:r w:rsidRPr="008B46D8">
        <w:rPr>
          <w:rFonts w:eastAsia="Calibri" w:cs="Calibri"/>
        </w:rPr>
        <w:t xml:space="preserve"> </w:t>
      </w:r>
      <w:r w:rsidR="002028DE" w:rsidRPr="008B46D8">
        <w:rPr>
          <w:rFonts w:eastAsia="Calibri" w:cs="Calibri"/>
        </w:rPr>
        <w:t xml:space="preserve">referenced </w:t>
      </w:r>
      <w:r w:rsidRPr="008B46D8">
        <w:rPr>
          <w:rFonts w:eastAsia="Calibri" w:cs="Calibri"/>
        </w:rPr>
        <w:t xml:space="preserve">above, there is also a </w:t>
      </w:r>
      <w:r w:rsidR="00947053" w:rsidRPr="00947053">
        <w:rPr>
          <w:rFonts w:eastAsia="Calibri" w:cs="Calibri"/>
          <w:b/>
          <w:bCs/>
        </w:rPr>
        <w:t>D</w:t>
      </w:r>
      <w:r w:rsidRPr="00947053">
        <w:rPr>
          <w:rFonts w:eastAsia="Calibri" w:cs="Calibri"/>
          <w:b/>
          <w:bCs/>
        </w:rPr>
        <w:t xml:space="preserve">iscretionary </w:t>
      </w:r>
      <w:r w:rsidR="00947053">
        <w:rPr>
          <w:rFonts w:eastAsia="Calibri" w:cs="Calibri"/>
          <w:b/>
          <w:bCs/>
        </w:rPr>
        <w:t>D</w:t>
      </w:r>
      <w:r w:rsidRPr="00947053">
        <w:rPr>
          <w:rFonts w:eastAsia="Calibri" w:cs="Calibri"/>
          <w:b/>
          <w:bCs/>
        </w:rPr>
        <w:t>uty</w:t>
      </w:r>
      <w:r w:rsidR="00C84FDD" w:rsidRPr="008B46D8">
        <w:rPr>
          <w:rFonts w:eastAsia="Calibri" w:cs="Calibri"/>
        </w:rPr>
        <w:t xml:space="preserve"> which is when</w:t>
      </w:r>
      <w:r w:rsidR="00450E5C" w:rsidRPr="008B46D8">
        <w:rPr>
          <w:rFonts w:eastAsia="Calibri" w:cs="Calibri"/>
        </w:rPr>
        <w:t>:</w:t>
      </w:r>
    </w:p>
    <w:p w14:paraId="4B9D688E" w14:textId="006F7563" w:rsidR="00374867" w:rsidRPr="008B46D8" w:rsidRDefault="00D1535E" w:rsidP="00DC3B24">
      <w:pPr>
        <w:pStyle w:val="ListParagraph"/>
        <w:numPr>
          <w:ilvl w:val="0"/>
          <w:numId w:val="77"/>
        </w:numPr>
        <w:rPr>
          <w:rFonts w:eastAsia="Calibri" w:cs="Calibri"/>
          <w:i/>
          <w:iCs/>
        </w:rPr>
      </w:pPr>
      <w:r w:rsidRPr="008B46D8">
        <w:rPr>
          <w:rFonts w:eastAsia="Calibri" w:cs="Calibri"/>
        </w:rPr>
        <w:t xml:space="preserve">SABs are free to arrange for a SAR in any other situations involving an adult in its area with needs for care and support. </w:t>
      </w:r>
      <w:hyperlink r:id="rId20" w:history="1">
        <w:r w:rsidR="00A37FC0" w:rsidRPr="008B46D8">
          <w:rPr>
            <w:rStyle w:val="Hyperlink"/>
            <w:rFonts w:eastAsia="Calibri" w:cs="Calibri"/>
            <w:color w:val="auto"/>
          </w:rPr>
          <w:t>(Care Act 2014</w:t>
        </w:r>
        <w:r w:rsidR="007A01C1" w:rsidRPr="008B46D8">
          <w:rPr>
            <w:rStyle w:val="Hyperlink"/>
            <w:rFonts w:eastAsia="Calibri" w:cs="Calibri"/>
            <w:color w:val="auto"/>
          </w:rPr>
          <w:t>,</w:t>
        </w:r>
        <w:r w:rsidR="00A37FC0" w:rsidRPr="008B46D8">
          <w:rPr>
            <w:rStyle w:val="Hyperlink"/>
            <w:rFonts w:eastAsia="Calibri" w:cs="Calibri"/>
            <w:color w:val="auto"/>
          </w:rPr>
          <w:t xml:space="preserve"> </w:t>
        </w:r>
        <w:proofErr w:type="spellStart"/>
        <w:r w:rsidRPr="008B46D8">
          <w:rPr>
            <w:rStyle w:val="Hyperlink"/>
            <w:rFonts w:eastAsia="Calibri" w:cs="Calibri"/>
            <w:color w:val="auto"/>
          </w:rPr>
          <w:t>S44</w:t>
        </w:r>
        <w:proofErr w:type="spellEnd"/>
        <w:r w:rsidR="00A37FC0" w:rsidRPr="008B46D8">
          <w:rPr>
            <w:rStyle w:val="Hyperlink"/>
            <w:rFonts w:eastAsia="Calibri" w:cs="Calibri"/>
            <w:color w:val="auto"/>
          </w:rPr>
          <w:t xml:space="preserve"> (</w:t>
        </w:r>
        <w:r w:rsidRPr="008B46D8">
          <w:rPr>
            <w:rStyle w:val="Hyperlink"/>
            <w:rFonts w:eastAsia="Calibri" w:cs="Calibri"/>
            <w:color w:val="auto"/>
          </w:rPr>
          <w:t>4</w:t>
        </w:r>
        <w:r w:rsidR="00A37FC0" w:rsidRPr="008B46D8">
          <w:rPr>
            <w:rStyle w:val="Hyperlink"/>
            <w:rFonts w:eastAsia="Calibri" w:cs="Calibri"/>
            <w:color w:val="auto"/>
          </w:rPr>
          <w:t>)</w:t>
        </w:r>
        <w:r w:rsidR="007A01C1" w:rsidRPr="008B46D8">
          <w:rPr>
            <w:rStyle w:val="Hyperlink"/>
            <w:rFonts w:eastAsia="Calibri" w:cs="Calibri"/>
            <w:color w:val="auto"/>
          </w:rPr>
          <w:t>)</w:t>
        </w:r>
        <w:r w:rsidR="004E0090" w:rsidRPr="008B46D8">
          <w:rPr>
            <w:rStyle w:val="Hyperlink"/>
            <w:rFonts w:eastAsia="Calibri" w:cs="Calibri"/>
            <w:color w:val="auto"/>
          </w:rPr>
          <w:t>.</w:t>
        </w:r>
      </w:hyperlink>
    </w:p>
    <w:p w14:paraId="60187867" w14:textId="4226C1F1" w:rsidR="00533342" w:rsidRDefault="00E24E47" w:rsidP="009F62C3">
      <w:pPr>
        <w:spacing w:after="0" w:line="240" w:lineRule="auto"/>
      </w:pPr>
      <w:r w:rsidRPr="008B46D8">
        <w:t xml:space="preserve">The adult </w:t>
      </w:r>
      <w:r w:rsidRPr="008B46D8">
        <w:rPr>
          <w:b/>
          <w:bCs/>
        </w:rPr>
        <w:t xml:space="preserve">does not need to have been in receipt of </w:t>
      </w:r>
      <w:r w:rsidR="00FE55EE">
        <w:rPr>
          <w:b/>
          <w:bCs/>
        </w:rPr>
        <w:t xml:space="preserve">commissioned </w:t>
      </w:r>
      <w:r w:rsidRPr="008B46D8">
        <w:rPr>
          <w:b/>
          <w:bCs/>
        </w:rPr>
        <w:t>care and support services</w:t>
      </w:r>
      <w:r w:rsidRPr="008B46D8">
        <w:t xml:space="preserve"> for the SAB to arrange a </w:t>
      </w:r>
      <w:r w:rsidR="00292120">
        <w:t>SAR</w:t>
      </w:r>
      <w:r w:rsidRPr="008B46D8">
        <w:t xml:space="preserve">. </w:t>
      </w:r>
    </w:p>
    <w:p w14:paraId="58F9949A" w14:textId="77777777" w:rsidR="00324573" w:rsidRDefault="00324573" w:rsidP="00533342">
      <w:pPr>
        <w:spacing w:after="0" w:line="240" w:lineRule="auto"/>
      </w:pPr>
    </w:p>
    <w:p w14:paraId="75F68C96" w14:textId="218C0FC4" w:rsidR="00A739C3" w:rsidRDefault="008719D3" w:rsidP="00533342">
      <w:pPr>
        <w:spacing w:after="0" w:line="240" w:lineRule="auto"/>
        <w:rPr>
          <w:rFonts w:eastAsia="Calibri" w:cs="Calibri"/>
          <w:b/>
          <w:bCs/>
        </w:rPr>
      </w:pPr>
      <w:r>
        <w:rPr>
          <w:rFonts w:eastAsia="Calibri" w:cs="Calibri"/>
        </w:rPr>
        <w:t xml:space="preserve">Its important to understand that </w:t>
      </w:r>
      <w:r w:rsidR="003A089E">
        <w:rPr>
          <w:rFonts w:eastAsia="Calibri" w:cs="Calibri"/>
        </w:rPr>
        <w:t xml:space="preserve">when </w:t>
      </w:r>
      <w:r w:rsidR="00C84FDD" w:rsidRPr="008B46D8">
        <w:rPr>
          <w:rFonts w:eastAsia="Calibri" w:cs="Calibri"/>
        </w:rPr>
        <w:t xml:space="preserve">mandatory </w:t>
      </w:r>
      <w:r w:rsidR="00450E5C" w:rsidRPr="008B46D8">
        <w:rPr>
          <w:rFonts w:eastAsia="Calibri" w:cs="Calibri"/>
        </w:rPr>
        <w:t>and</w:t>
      </w:r>
      <w:r w:rsidR="00C84FDD" w:rsidRPr="008B46D8">
        <w:rPr>
          <w:rFonts w:eastAsia="Calibri" w:cs="Calibri"/>
        </w:rPr>
        <w:t xml:space="preserve"> discretionary </w:t>
      </w:r>
      <w:r w:rsidR="003A089E">
        <w:rPr>
          <w:rFonts w:eastAsia="Calibri" w:cs="Calibri"/>
        </w:rPr>
        <w:t xml:space="preserve">duty is applied, both are therefore </w:t>
      </w:r>
      <w:r w:rsidR="004E0090" w:rsidRPr="00FE55EE">
        <w:rPr>
          <w:rFonts w:eastAsia="Calibri" w:cs="Calibri"/>
          <w:b/>
          <w:bCs/>
        </w:rPr>
        <w:t>statutory</w:t>
      </w:r>
      <w:r w:rsidR="00C84FDD" w:rsidRPr="00FE55EE">
        <w:rPr>
          <w:rFonts w:eastAsia="Calibri" w:cs="Calibri"/>
          <w:b/>
          <w:bCs/>
        </w:rPr>
        <w:t xml:space="preserve"> reviews</w:t>
      </w:r>
      <w:r w:rsidR="004E0090" w:rsidRPr="008B46D8">
        <w:rPr>
          <w:rFonts w:eastAsia="Calibri" w:cs="Calibri"/>
        </w:rPr>
        <w:t xml:space="preserve">. There is </w:t>
      </w:r>
      <w:r w:rsidR="004E0090" w:rsidRPr="008B46D8">
        <w:rPr>
          <w:rFonts w:eastAsia="Calibri" w:cs="Calibri"/>
          <w:b/>
          <w:bCs/>
        </w:rPr>
        <w:t xml:space="preserve">no such thing as a </w:t>
      </w:r>
      <w:r w:rsidR="00824737">
        <w:rPr>
          <w:rFonts w:eastAsia="Calibri" w:cs="Calibri"/>
          <w:b/>
          <w:bCs/>
        </w:rPr>
        <w:t>‘</w:t>
      </w:r>
      <w:r w:rsidR="004E0090" w:rsidRPr="008B46D8">
        <w:rPr>
          <w:rFonts w:eastAsia="Calibri" w:cs="Calibri"/>
          <w:b/>
          <w:bCs/>
        </w:rPr>
        <w:t>non-statutory review</w:t>
      </w:r>
      <w:r w:rsidR="00824737">
        <w:rPr>
          <w:rFonts w:eastAsia="Calibri" w:cs="Calibri"/>
          <w:b/>
          <w:bCs/>
        </w:rPr>
        <w:t>’</w:t>
      </w:r>
      <w:r w:rsidR="004E0090" w:rsidRPr="008B46D8">
        <w:rPr>
          <w:rFonts w:eastAsia="Calibri" w:cs="Calibri"/>
          <w:b/>
          <w:bCs/>
        </w:rPr>
        <w:t>.</w:t>
      </w:r>
    </w:p>
    <w:p w14:paraId="5275BB9F" w14:textId="77777777" w:rsidR="00B55065" w:rsidRDefault="00B55065" w:rsidP="00533342">
      <w:pPr>
        <w:spacing w:after="0" w:line="240" w:lineRule="auto"/>
        <w:rPr>
          <w:rFonts w:eastAsia="Calibri" w:cs="Calibri"/>
          <w:b/>
          <w:bCs/>
        </w:rPr>
      </w:pPr>
    </w:p>
    <w:p w14:paraId="224DA407" w14:textId="533F7201" w:rsidR="00E709D7" w:rsidRPr="00E87CEE" w:rsidRDefault="003218B1" w:rsidP="00E709D7">
      <w:pPr>
        <w:spacing w:after="0" w:line="240" w:lineRule="auto"/>
        <w:rPr>
          <w:rFonts w:eastAsia="Calibri" w:cs="Calibri"/>
        </w:rPr>
      </w:pPr>
      <w:r w:rsidRPr="00E87CEE">
        <w:rPr>
          <w:rFonts w:eastAsia="Calibri" w:cs="Calibri"/>
          <w:b/>
          <w:bCs/>
        </w:rPr>
        <w:t>Please note</w:t>
      </w:r>
      <w:r w:rsidRPr="00E87CEE">
        <w:rPr>
          <w:rFonts w:eastAsia="Calibri" w:cs="Calibri"/>
        </w:rPr>
        <w:t xml:space="preserve"> - </w:t>
      </w:r>
      <w:r w:rsidR="00E709D7" w:rsidRPr="00E87CEE">
        <w:rPr>
          <w:rFonts w:eastAsia="Calibri" w:cs="Calibri"/>
        </w:rPr>
        <w:t>Section 44 of the Care Act 2014 does not apply to adults who are living in prisons or approved premises, as safeguarding enquiries and Safeguarding Adults Reviews (SARs) for these individuals fall outside SAB jurisdiction and are the responsibility of the custodial institution.</w:t>
      </w:r>
      <w:r w:rsidR="00560C55" w:rsidRPr="00E87CEE">
        <w:rPr>
          <w:rFonts w:eastAsia="Calibri" w:cs="Calibri"/>
        </w:rPr>
        <w:t xml:space="preserve"> </w:t>
      </w:r>
      <w:hyperlink r:id="rId21" w:history="1">
        <w:r w:rsidR="00560C55" w:rsidRPr="00E87CEE">
          <w:rPr>
            <w:rStyle w:val="Hyperlink"/>
            <w:rFonts w:eastAsia="Calibri" w:cs="Calibri"/>
            <w:color w:val="auto"/>
          </w:rPr>
          <w:t>(</w:t>
        </w:r>
        <w:r w:rsidR="003C45E0" w:rsidRPr="00E87CEE">
          <w:rPr>
            <w:rStyle w:val="Hyperlink"/>
            <w:color w:val="auto"/>
          </w:rPr>
          <w:t>Care Act 2014, section 76)</w:t>
        </w:r>
      </w:hyperlink>
    </w:p>
    <w:p w14:paraId="31B5EEB4" w14:textId="77777777" w:rsidR="00D67581" w:rsidRDefault="00D67581" w:rsidP="00A739C3">
      <w:pPr>
        <w:rPr>
          <w:rFonts w:eastAsia="Calibri" w:cs="Calibri"/>
        </w:rPr>
      </w:pPr>
    </w:p>
    <w:p w14:paraId="35F5732E" w14:textId="02F88602" w:rsidR="00822C7A" w:rsidRPr="008B46D8" w:rsidRDefault="00D67581" w:rsidP="00A739C3">
      <w:pPr>
        <w:rPr>
          <w:rFonts w:eastAsia="Calibri" w:cs="Calibri"/>
          <w:b/>
          <w:bCs/>
        </w:rPr>
      </w:pPr>
      <w:r>
        <w:rPr>
          <w:rFonts w:eastAsia="Calibri" w:cs="Calibri"/>
        </w:rPr>
        <w:t xml:space="preserve">For further information – </w:t>
      </w:r>
      <w:r w:rsidR="00460DEC">
        <w:rPr>
          <w:rFonts w:eastAsia="Calibri" w:cs="Calibri"/>
        </w:rPr>
        <w:t>the relevant sections for SAR</w:t>
      </w:r>
      <w:r w:rsidR="00363B6D">
        <w:rPr>
          <w:rFonts w:eastAsia="Calibri" w:cs="Calibri"/>
        </w:rPr>
        <w:t>s</w:t>
      </w:r>
      <w:r w:rsidR="006607E4" w:rsidRPr="008B46D8">
        <w:rPr>
          <w:rFonts w:eastAsia="Calibri" w:cs="Calibri"/>
        </w:rPr>
        <w:t xml:space="preserve"> </w:t>
      </w:r>
      <w:r w:rsidR="00450E5C" w:rsidRPr="008B46D8">
        <w:rPr>
          <w:rFonts w:eastAsia="Calibri" w:cs="Calibri"/>
        </w:rPr>
        <w:t>are</w:t>
      </w:r>
      <w:r w:rsidR="00822C7A" w:rsidRPr="008B46D8">
        <w:rPr>
          <w:rFonts w:eastAsia="Calibri" w:cs="Calibri"/>
        </w:rPr>
        <w:t xml:space="preserve"> referenced in the</w:t>
      </w:r>
      <w:r w:rsidR="001009AA" w:rsidRPr="008B46D8">
        <w:rPr>
          <w:rFonts w:eastAsia="Calibri" w:cs="Calibri"/>
        </w:rPr>
        <w:t xml:space="preserve"> </w:t>
      </w:r>
      <w:hyperlink r:id="rId22" w:history="1">
        <w:r w:rsidR="001009AA" w:rsidRPr="008B46D8">
          <w:rPr>
            <w:rStyle w:val="Hyperlink"/>
            <w:rFonts w:eastAsia="Calibri" w:cs="Calibri"/>
            <w:color w:val="auto"/>
          </w:rPr>
          <w:t>Care Act section 44</w:t>
        </w:r>
      </w:hyperlink>
      <w:r w:rsidR="001009AA" w:rsidRPr="008B46D8">
        <w:rPr>
          <w:rFonts w:eastAsia="Calibri" w:cs="Calibri"/>
        </w:rPr>
        <w:t xml:space="preserve"> and </w:t>
      </w:r>
      <w:r w:rsidR="00822C7A" w:rsidRPr="008B46D8">
        <w:rPr>
          <w:rFonts w:eastAsia="Calibri" w:cs="Calibri"/>
        </w:rPr>
        <w:t xml:space="preserve"> </w:t>
      </w:r>
      <w:hyperlink r:id="rId23" w:anchor="safeguarding-1" w:history="1">
        <w:r w:rsidR="00822C7A" w:rsidRPr="008B46D8">
          <w:rPr>
            <w:rStyle w:val="Hyperlink"/>
            <w:rFonts w:eastAsia="Calibri" w:cs="Calibri"/>
            <w:color w:val="auto"/>
          </w:rPr>
          <w:t>Care and Support Statutory Guidance, paragraphs 14.162 to 14.173</w:t>
        </w:r>
        <w:r w:rsidR="006607E4" w:rsidRPr="008B46D8">
          <w:rPr>
            <w:rStyle w:val="Hyperlink"/>
            <w:rFonts w:eastAsia="Calibri" w:cs="Calibri"/>
            <w:color w:val="auto"/>
          </w:rPr>
          <w:t>.</w:t>
        </w:r>
      </w:hyperlink>
    </w:p>
    <w:p w14:paraId="24508B3F" w14:textId="43BE10E7" w:rsidR="00EA2544" w:rsidRPr="00D761F6" w:rsidRDefault="00C2414E" w:rsidP="008B46D8">
      <w:pPr>
        <w:pStyle w:val="Heading2"/>
        <w:rPr>
          <w:rFonts w:asciiTheme="minorHAnsi" w:hAnsiTheme="minorHAnsi"/>
          <w:b/>
          <w:bCs/>
          <w:color w:val="156082" w:themeColor="accent1"/>
        </w:rPr>
      </w:pPr>
      <w:bookmarkStart w:id="5" w:name="_Toc225419553"/>
      <w:r>
        <w:rPr>
          <w:rFonts w:asciiTheme="minorHAnsi" w:hAnsiTheme="minorHAnsi"/>
          <w:b/>
          <w:bCs/>
          <w:color w:val="156082" w:themeColor="accent1"/>
        </w:rPr>
        <w:t xml:space="preserve">4. </w:t>
      </w:r>
      <w:r w:rsidR="00EA2544" w:rsidRPr="00D761F6">
        <w:rPr>
          <w:rFonts w:asciiTheme="minorHAnsi" w:hAnsiTheme="minorHAnsi"/>
          <w:b/>
          <w:bCs/>
          <w:color w:val="156082" w:themeColor="accent1"/>
        </w:rPr>
        <w:t>Purpose of a Safeguarding Adult</w:t>
      </w:r>
      <w:r w:rsidR="00044F20">
        <w:rPr>
          <w:rFonts w:asciiTheme="minorHAnsi" w:hAnsiTheme="minorHAnsi"/>
          <w:b/>
          <w:bCs/>
          <w:color w:val="156082" w:themeColor="accent1"/>
        </w:rPr>
        <w:t>s</w:t>
      </w:r>
      <w:r w:rsidR="00EA2544" w:rsidRPr="00D761F6">
        <w:rPr>
          <w:rFonts w:asciiTheme="minorHAnsi" w:hAnsiTheme="minorHAnsi"/>
          <w:b/>
          <w:bCs/>
          <w:color w:val="156082" w:themeColor="accent1"/>
        </w:rPr>
        <w:t xml:space="preserve"> Review (SAR)</w:t>
      </w:r>
      <w:bookmarkEnd w:id="5"/>
      <w:r w:rsidR="00EA2544" w:rsidRPr="00D761F6">
        <w:rPr>
          <w:rFonts w:asciiTheme="minorHAnsi" w:hAnsiTheme="minorHAnsi"/>
          <w:b/>
          <w:bCs/>
          <w:color w:val="156082" w:themeColor="accent1"/>
        </w:rPr>
        <w:t xml:space="preserve"> </w:t>
      </w:r>
    </w:p>
    <w:p w14:paraId="40FABA11" w14:textId="77777777" w:rsidR="0034424A" w:rsidRPr="008B46D8" w:rsidRDefault="0034424A" w:rsidP="00EA2544">
      <w:pPr>
        <w:rPr>
          <w:rFonts w:eastAsia="Calibri" w:cs="Calibri"/>
        </w:rPr>
      </w:pPr>
      <w:hyperlink r:id="rId24" w:history="1">
        <w:r w:rsidRPr="008B46D8">
          <w:rPr>
            <w:rStyle w:val="Hyperlink"/>
            <w:rFonts w:eastAsia="Calibri" w:cs="Calibri"/>
            <w:color w:val="auto"/>
          </w:rPr>
          <w:t>[SCIE Quality Marker 4: Clarity of Purpose]</w:t>
        </w:r>
      </w:hyperlink>
    </w:p>
    <w:p w14:paraId="6DC0F145" w14:textId="1BBDB5D6" w:rsidR="00EA2544" w:rsidRPr="008B46D8" w:rsidRDefault="00EA2544" w:rsidP="00EA2544">
      <w:pPr>
        <w:rPr>
          <w:rFonts w:eastAsia="Calibri" w:cs="Calibri"/>
        </w:rPr>
      </w:pPr>
      <w:r w:rsidRPr="008B46D8">
        <w:rPr>
          <w:rFonts w:eastAsia="Calibri" w:cs="Calibri"/>
        </w:rPr>
        <w:t xml:space="preserve">The purpose of the </w:t>
      </w:r>
      <w:r w:rsidR="00D71838" w:rsidRPr="008B46D8">
        <w:rPr>
          <w:rFonts w:eastAsia="Calibri" w:cs="Calibri"/>
        </w:rPr>
        <w:t xml:space="preserve">SAR </w:t>
      </w:r>
      <w:r w:rsidRPr="008B46D8">
        <w:rPr>
          <w:rFonts w:eastAsia="Calibri" w:cs="Calibri"/>
        </w:rPr>
        <w:t xml:space="preserve">is to promote effective learning and improvement action to prevent future deaths or serious harm occurring again. SARs may also be used to explore examples of good practice </w:t>
      </w:r>
      <w:hyperlink r:id="rId25" w:anchor="safeguarding-1" w:history="1">
        <w:r w:rsidRPr="008B46D8">
          <w:rPr>
            <w:rStyle w:val="Hyperlink"/>
            <w:rFonts w:eastAsia="Calibri" w:cs="Calibri"/>
            <w:color w:val="auto"/>
          </w:rPr>
          <w:t>(Care and Support Statutory Guidance, Paragraph 14.164)</w:t>
        </w:r>
      </w:hyperlink>
      <w:r w:rsidRPr="008B46D8">
        <w:rPr>
          <w:rStyle w:val="Hyperlink"/>
          <w:rFonts w:eastAsia="Calibri" w:cs="Calibri"/>
          <w:color w:val="auto"/>
        </w:rPr>
        <w:t>.</w:t>
      </w:r>
    </w:p>
    <w:p w14:paraId="1DF4CEC4" w14:textId="3F495738" w:rsidR="00EA2544" w:rsidRPr="008B46D8" w:rsidRDefault="00EA2544" w:rsidP="007953BC">
      <w:pPr>
        <w:rPr>
          <w:rFonts w:eastAsia="Calibri" w:cs="Calibri"/>
        </w:rPr>
      </w:pPr>
      <w:r w:rsidRPr="008B46D8">
        <w:rPr>
          <w:rFonts w:eastAsia="Calibri" w:cs="Calibri"/>
        </w:rPr>
        <w:t>It is vital</w:t>
      </w:r>
      <w:r w:rsidR="00450E5C" w:rsidRPr="008B46D8">
        <w:rPr>
          <w:rFonts w:eastAsia="Calibri" w:cs="Calibri"/>
        </w:rPr>
        <w:t xml:space="preserve"> that </w:t>
      </w:r>
      <w:r w:rsidRPr="008B46D8">
        <w:rPr>
          <w:rFonts w:eastAsia="Calibri" w:cs="Calibri"/>
        </w:rPr>
        <w:t xml:space="preserve">individuals and organisations </w:t>
      </w:r>
      <w:r w:rsidR="00450E5C" w:rsidRPr="008B46D8">
        <w:rPr>
          <w:rFonts w:eastAsia="Calibri" w:cs="Calibri"/>
        </w:rPr>
        <w:t>l</w:t>
      </w:r>
      <w:r w:rsidRPr="008B46D8">
        <w:rPr>
          <w:rFonts w:eastAsia="Calibri" w:cs="Calibri"/>
        </w:rPr>
        <w:t xml:space="preserve">earn lessons from </w:t>
      </w:r>
      <w:r w:rsidR="00737869">
        <w:rPr>
          <w:rFonts w:eastAsia="Calibri" w:cs="Calibri"/>
        </w:rPr>
        <w:t>the</w:t>
      </w:r>
      <w:r w:rsidRPr="008B46D8">
        <w:rPr>
          <w:rFonts w:eastAsia="Calibri" w:cs="Calibri"/>
        </w:rPr>
        <w:t xml:space="preserve"> past</w:t>
      </w:r>
      <w:r w:rsidR="00450E5C" w:rsidRPr="008B46D8">
        <w:rPr>
          <w:rFonts w:eastAsia="Calibri" w:cs="Calibri"/>
        </w:rPr>
        <w:t xml:space="preserve"> and </w:t>
      </w:r>
      <w:r w:rsidRPr="008B46D8">
        <w:rPr>
          <w:rFonts w:eastAsia="Calibri" w:cs="Calibri"/>
        </w:rPr>
        <w:t>that the review process is trusted</w:t>
      </w:r>
      <w:r w:rsidR="00450E5C" w:rsidRPr="008B46D8">
        <w:rPr>
          <w:rFonts w:eastAsia="Calibri" w:cs="Calibri"/>
        </w:rPr>
        <w:t>. It should be</w:t>
      </w:r>
      <w:r w:rsidRPr="008B46D8">
        <w:rPr>
          <w:rFonts w:eastAsia="Calibri" w:cs="Calibri"/>
        </w:rPr>
        <w:t xml:space="preserve"> a safe experience for everyone involved, </w:t>
      </w:r>
      <w:r w:rsidR="00450E5C" w:rsidRPr="008B46D8">
        <w:rPr>
          <w:rFonts w:eastAsia="Calibri" w:cs="Calibri"/>
        </w:rPr>
        <w:t xml:space="preserve">one </w:t>
      </w:r>
      <w:r w:rsidRPr="008B46D8">
        <w:rPr>
          <w:rFonts w:eastAsia="Calibri" w:cs="Calibri"/>
        </w:rPr>
        <w:t>which encourages honesty, candour, transparency and sharing of information to obtain maximum opportunity to identify areas of learning or good practice. If individuals or their organisations are fearful of SARs, their response will be defensive, and their participation guarded and partial.</w:t>
      </w:r>
      <w:r w:rsidR="00B36F68" w:rsidRPr="008B46D8">
        <w:rPr>
          <w:rFonts w:eastAsia="Calibri" w:cs="Calibri"/>
        </w:rPr>
        <w:t xml:space="preserve"> </w:t>
      </w:r>
    </w:p>
    <w:p w14:paraId="53AD01DB" w14:textId="77777777" w:rsidR="00EA2544" w:rsidRPr="008B46D8" w:rsidRDefault="00EA2544" w:rsidP="00EA2544">
      <w:pPr>
        <w:rPr>
          <w:rFonts w:eastAsia="Calibri" w:cs="Calibri"/>
        </w:rPr>
      </w:pPr>
      <w:r w:rsidRPr="008B46D8">
        <w:rPr>
          <w:rFonts w:eastAsia="Calibri" w:cs="Calibri"/>
        </w:rPr>
        <w:t>Its purpose is </w:t>
      </w:r>
      <w:r w:rsidRPr="008B46D8">
        <w:rPr>
          <w:rFonts w:eastAsia="Calibri" w:cs="Calibri"/>
          <w:b/>
          <w:bCs/>
        </w:rPr>
        <w:t>not to hold any individual or organisation to account</w:t>
      </w:r>
      <w:r w:rsidRPr="008B46D8">
        <w:rPr>
          <w:rFonts w:eastAsia="Calibri" w:cs="Calibri"/>
        </w:rPr>
        <w:t>. Other processes exist for that.</w:t>
      </w:r>
      <w:r w:rsidR="00B91B62" w:rsidRPr="008B46D8">
        <w:rPr>
          <w:rFonts w:eastAsia="Calibri" w:cs="Calibri"/>
        </w:rPr>
        <w:t xml:space="preserve"> </w:t>
      </w:r>
      <w:hyperlink r:id="rId26" w:anchor="safeguarding-1" w:history="1">
        <w:r w:rsidR="00B91B62" w:rsidRPr="008B46D8">
          <w:rPr>
            <w:rStyle w:val="Hyperlink"/>
            <w:rFonts w:eastAsia="Calibri" w:cs="Calibri"/>
            <w:color w:val="auto"/>
          </w:rPr>
          <w:t>(Care and Support Statutory Guidance, paragraph 14.168)</w:t>
        </w:r>
      </w:hyperlink>
    </w:p>
    <w:p w14:paraId="2F2D016E" w14:textId="3865E209" w:rsidR="00EA2544" w:rsidRPr="008B46D8" w:rsidRDefault="00DF22D9" w:rsidP="00EA2544">
      <w:pPr>
        <w:rPr>
          <w:rFonts w:eastAsia="Calibri" w:cs="Calibri"/>
          <w:b/>
          <w:bCs/>
        </w:rPr>
      </w:pPr>
      <w:r w:rsidRPr="008B46D8">
        <w:rPr>
          <w:rFonts w:eastAsia="Calibri" w:cs="Calibri"/>
          <w:b/>
          <w:bCs/>
        </w:rPr>
        <w:t>It i</w:t>
      </w:r>
      <w:r w:rsidR="00EA2544" w:rsidRPr="008B46D8">
        <w:rPr>
          <w:rFonts w:eastAsia="Calibri" w:cs="Calibri"/>
          <w:b/>
          <w:bCs/>
        </w:rPr>
        <w:t>s about learning lessons</w:t>
      </w:r>
      <w:r w:rsidR="00766AF8">
        <w:rPr>
          <w:rFonts w:eastAsia="Calibri" w:cs="Calibri"/>
          <w:b/>
          <w:bCs/>
        </w:rPr>
        <w:t xml:space="preserve"> and improvemen</w:t>
      </w:r>
      <w:r w:rsidR="005851CF">
        <w:rPr>
          <w:rFonts w:eastAsia="Calibri" w:cs="Calibri"/>
          <w:b/>
          <w:bCs/>
        </w:rPr>
        <w:t>t.</w:t>
      </w:r>
    </w:p>
    <w:p w14:paraId="448528C8" w14:textId="701A3EBA" w:rsidR="0097581E" w:rsidRPr="008B46D8" w:rsidRDefault="0097581E" w:rsidP="0097581E">
      <w:pPr>
        <w:rPr>
          <w:rFonts w:eastAsia="Calibri" w:cs="Calibri"/>
        </w:rPr>
      </w:pPr>
      <w:r w:rsidRPr="008B46D8">
        <w:rPr>
          <w:rFonts w:eastAsia="Calibri" w:cs="Calibri"/>
        </w:rPr>
        <w:t xml:space="preserve">The </w:t>
      </w:r>
      <w:hyperlink r:id="rId27" w:anchor="safeguarding-1" w:history="1">
        <w:r w:rsidRPr="008B46D8">
          <w:rPr>
            <w:rStyle w:val="Hyperlink"/>
            <w:rFonts w:eastAsia="Calibri" w:cs="Calibri"/>
            <w:color w:val="auto"/>
          </w:rPr>
          <w:t>Care and Support Statutory Guidance, paragraph 14.167</w:t>
        </w:r>
      </w:hyperlink>
      <w:r w:rsidRPr="008B46D8">
        <w:rPr>
          <w:rFonts w:eastAsia="Calibri" w:cs="Calibri"/>
        </w:rPr>
        <w:t xml:space="preserve"> state</w:t>
      </w:r>
      <w:r w:rsidR="00027AF9">
        <w:rPr>
          <w:rFonts w:eastAsia="Calibri" w:cs="Calibri"/>
        </w:rPr>
        <w:t>s</w:t>
      </w:r>
      <w:r w:rsidRPr="008B46D8">
        <w:rPr>
          <w:rFonts w:eastAsia="Calibri" w:cs="Calibri"/>
        </w:rPr>
        <w:t xml:space="preserve"> that the following principles should be applied by SABs and their partner organisations to all reviews:</w:t>
      </w:r>
    </w:p>
    <w:p w14:paraId="437A5D7E" w14:textId="3925ECAA" w:rsidR="0097581E" w:rsidRPr="008B46D8" w:rsidRDefault="00C26773" w:rsidP="00DC3B24">
      <w:pPr>
        <w:numPr>
          <w:ilvl w:val="0"/>
          <w:numId w:val="54"/>
        </w:numPr>
        <w:rPr>
          <w:rFonts w:eastAsia="Calibri" w:cs="Calibri"/>
        </w:rPr>
      </w:pPr>
      <w:r>
        <w:rPr>
          <w:rFonts w:eastAsia="Calibri" w:cs="Calibri"/>
        </w:rPr>
        <w:t>T</w:t>
      </w:r>
      <w:r w:rsidR="0097581E" w:rsidRPr="008B46D8">
        <w:rPr>
          <w:rFonts w:eastAsia="Calibri" w:cs="Calibri"/>
        </w:rPr>
        <w:t>here should be a culture of continuous learning and improvement across the organisations that work together to safeguard and promote the wellbeing and empowerment of adults, identifying opportunities to draw on what works and promote good practice</w:t>
      </w:r>
      <w:r w:rsidR="007F1043">
        <w:rPr>
          <w:rFonts w:eastAsia="Calibri" w:cs="Calibri"/>
        </w:rPr>
        <w:t>.</w:t>
      </w:r>
    </w:p>
    <w:p w14:paraId="486186A3" w14:textId="2562154D" w:rsidR="0097581E" w:rsidRPr="008B46D8" w:rsidRDefault="00C26773" w:rsidP="00DC3B24">
      <w:pPr>
        <w:numPr>
          <w:ilvl w:val="0"/>
          <w:numId w:val="54"/>
        </w:numPr>
        <w:rPr>
          <w:rFonts w:eastAsia="Calibri" w:cs="Calibri"/>
        </w:rPr>
      </w:pPr>
      <w:r>
        <w:rPr>
          <w:rFonts w:eastAsia="Calibri" w:cs="Calibri"/>
        </w:rPr>
        <w:t>T</w:t>
      </w:r>
      <w:r w:rsidR="0097581E" w:rsidRPr="008B46D8">
        <w:rPr>
          <w:rFonts w:eastAsia="Calibri" w:cs="Calibri"/>
        </w:rPr>
        <w:t>he approach taken to reviews should be proportionate according to the scale and level of complexity of the issues being examined</w:t>
      </w:r>
      <w:r w:rsidR="007F1043">
        <w:rPr>
          <w:rFonts w:eastAsia="Calibri" w:cs="Calibri"/>
        </w:rPr>
        <w:t>.</w:t>
      </w:r>
    </w:p>
    <w:p w14:paraId="6076E937" w14:textId="4D34B3D7" w:rsidR="0097581E" w:rsidRPr="008B46D8" w:rsidRDefault="00C26773" w:rsidP="00DC3B24">
      <w:pPr>
        <w:numPr>
          <w:ilvl w:val="0"/>
          <w:numId w:val="54"/>
        </w:numPr>
        <w:rPr>
          <w:rFonts w:eastAsia="Calibri" w:cs="Calibri"/>
        </w:rPr>
      </w:pPr>
      <w:r>
        <w:rPr>
          <w:rFonts w:eastAsia="Calibri" w:cs="Calibri"/>
        </w:rPr>
        <w:t>R</w:t>
      </w:r>
      <w:r w:rsidR="0097581E" w:rsidRPr="008B46D8">
        <w:rPr>
          <w:rFonts w:eastAsia="Calibri" w:cs="Calibri"/>
        </w:rPr>
        <w:t>eviews of a serious nature should be led by individuals who are independent of the adult central to the review and of the organisations whose actions are being reviewed</w:t>
      </w:r>
      <w:r w:rsidR="007F1043">
        <w:rPr>
          <w:rFonts w:eastAsia="Calibri" w:cs="Calibri"/>
        </w:rPr>
        <w:t>.</w:t>
      </w:r>
    </w:p>
    <w:p w14:paraId="4CDDC031" w14:textId="7C662A74" w:rsidR="0097581E" w:rsidRPr="008B46D8" w:rsidRDefault="00C26773" w:rsidP="00DC3B24">
      <w:pPr>
        <w:numPr>
          <w:ilvl w:val="0"/>
          <w:numId w:val="54"/>
        </w:numPr>
        <w:rPr>
          <w:rFonts w:eastAsia="Calibri" w:cs="Calibri"/>
        </w:rPr>
      </w:pPr>
      <w:r>
        <w:rPr>
          <w:rFonts w:eastAsia="Calibri" w:cs="Calibri"/>
        </w:rPr>
        <w:t>P</w:t>
      </w:r>
      <w:r w:rsidR="0097581E" w:rsidRPr="008B46D8">
        <w:rPr>
          <w:rFonts w:eastAsia="Calibri" w:cs="Calibri"/>
        </w:rPr>
        <w:t>rofessionals should be involved fully in reviews and invited to contribute their perspectives without fear of being blamed for actions they took in good faith</w:t>
      </w:r>
      <w:r w:rsidR="007F1043">
        <w:rPr>
          <w:rFonts w:eastAsia="Calibri" w:cs="Calibri"/>
        </w:rPr>
        <w:t>.</w:t>
      </w:r>
    </w:p>
    <w:p w14:paraId="7222F023" w14:textId="6F5762BC" w:rsidR="0097581E" w:rsidRPr="008B46D8" w:rsidRDefault="00C26773" w:rsidP="00DC3B24">
      <w:pPr>
        <w:numPr>
          <w:ilvl w:val="0"/>
          <w:numId w:val="54"/>
        </w:numPr>
        <w:rPr>
          <w:rFonts w:eastAsia="Calibri" w:cs="Calibri"/>
        </w:rPr>
      </w:pPr>
      <w:r>
        <w:rPr>
          <w:rFonts w:eastAsia="Calibri" w:cs="Calibri"/>
        </w:rPr>
        <w:t>A</w:t>
      </w:r>
      <w:r w:rsidR="007F1043">
        <w:rPr>
          <w:rFonts w:eastAsia="Calibri" w:cs="Calibri"/>
        </w:rPr>
        <w:t xml:space="preserve">dults and their </w:t>
      </w:r>
      <w:r w:rsidR="0097581E" w:rsidRPr="008B46D8">
        <w:rPr>
          <w:rFonts w:eastAsia="Calibri" w:cs="Calibri"/>
        </w:rPr>
        <w:t>families should be invited to contribute to reviews. They should understand how they are going to be involved and their expectations should be managed appropriately and sensitively.</w:t>
      </w:r>
    </w:p>
    <w:p w14:paraId="41B9A955" w14:textId="118D1335" w:rsidR="00D9060E" w:rsidRDefault="001E748B" w:rsidP="001E748B">
      <w:pPr>
        <w:rPr>
          <w:rFonts w:eastAsia="Calibri" w:cs="Calibri"/>
        </w:rPr>
      </w:pPr>
      <w:r w:rsidRPr="008B46D8">
        <w:rPr>
          <w:rFonts w:eastAsia="Calibri" w:cs="Calibri"/>
        </w:rPr>
        <w:t xml:space="preserve">SARs as a statutory duty have now been embedded for over a decade, </w:t>
      </w:r>
      <w:r w:rsidR="00C33F1B">
        <w:rPr>
          <w:rFonts w:eastAsia="Calibri" w:cs="Calibri"/>
        </w:rPr>
        <w:t>which has enabled the development of a</w:t>
      </w:r>
      <w:r w:rsidRPr="008B46D8">
        <w:rPr>
          <w:rFonts w:eastAsia="Calibri" w:cs="Calibri"/>
        </w:rPr>
        <w:t xml:space="preserve"> substantial </w:t>
      </w:r>
      <w:hyperlink r:id="rId28" w:history="1">
        <w:r w:rsidR="002C4659" w:rsidRPr="000031F6">
          <w:rPr>
            <w:rStyle w:val="Hyperlink"/>
            <w:rFonts w:eastAsia="Calibri" w:cs="Calibri"/>
          </w:rPr>
          <w:t>National SAR Library</w:t>
        </w:r>
      </w:hyperlink>
      <w:r w:rsidR="002C4659">
        <w:rPr>
          <w:rFonts w:eastAsia="Calibri" w:cs="Calibri"/>
        </w:rPr>
        <w:t xml:space="preserve"> of learning </w:t>
      </w:r>
      <w:r w:rsidRPr="008B46D8">
        <w:rPr>
          <w:rFonts w:eastAsia="Calibri" w:cs="Calibri"/>
        </w:rPr>
        <w:t xml:space="preserve">across England. This accumulated knowledge provides a rich evidence base of recurring themes, systemic challenges, and examples of good practice. </w:t>
      </w:r>
      <w:r w:rsidR="007953BC">
        <w:rPr>
          <w:rFonts w:eastAsia="Calibri" w:cs="Calibri"/>
        </w:rPr>
        <w:t xml:space="preserve">Therefore, </w:t>
      </w:r>
      <w:r w:rsidR="00B36A0A">
        <w:rPr>
          <w:rFonts w:eastAsia="Calibri" w:cs="Calibri"/>
        </w:rPr>
        <w:t xml:space="preserve">as highlighted in the </w:t>
      </w:r>
      <w:hyperlink r:id="rId29" w:history="1">
        <w:r w:rsidR="00B36A0A" w:rsidRPr="008B46D8">
          <w:rPr>
            <w:rStyle w:val="Hyperlink"/>
            <w:rFonts w:eastAsia="Calibri" w:cs="Calibri"/>
            <w:color w:val="auto"/>
          </w:rPr>
          <w:t>Second National Analysis of Safeguarding Adult</w:t>
        </w:r>
        <w:r w:rsidR="00934D6A">
          <w:rPr>
            <w:rStyle w:val="Hyperlink"/>
            <w:rFonts w:eastAsia="Calibri" w:cs="Calibri"/>
            <w:color w:val="auto"/>
          </w:rPr>
          <w:t>s</w:t>
        </w:r>
        <w:r w:rsidR="00B36A0A" w:rsidRPr="008B46D8">
          <w:rPr>
            <w:rStyle w:val="Hyperlink"/>
            <w:rFonts w:eastAsia="Calibri" w:cs="Calibri"/>
            <w:color w:val="auto"/>
          </w:rPr>
          <w:t xml:space="preserve"> Reviews (SARs)</w:t>
        </w:r>
      </w:hyperlink>
      <w:r w:rsidR="00B36A0A">
        <w:t xml:space="preserve">, </w:t>
      </w:r>
      <w:r w:rsidR="007953BC">
        <w:rPr>
          <w:rFonts w:eastAsia="Calibri" w:cs="Calibri"/>
        </w:rPr>
        <w:t>there i</w:t>
      </w:r>
      <w:r w:rsidR="00790F3C">
        <w:rPr>
          <w:rFonts w:eastAsia="Calibri" w:cs="Calibri"/>
        </w:rPr>
        <w:t>s</w:t>
      </w:r>
      <w:r w:rsidR="007953BC">
        <w:rPr>
          <w:rFonts w:eastAsia="Calibri" w:cs="Calibri"/>
        </w:rPr>
        <w:t xml:space="preserve"> </w:t>
      </w:r>
      <w:r w:rsidR="00790F3C">
        <w:rPr>
          <w:rFonts w:eastAsia="Calibri" w:cs="Calibri"/>
        </w:rPr>
        <w:t xml:space="preserve">now a </w:t>
      </w:r>
      <w:r w:rsidR="007953BC">
        <w:rPr>
          <w:rFonts w:eastAsia="Calibri" w:cs="Calibri"/>
        </w:rPr>
        <w:t xml:space="preserve">greater emphasis </w:t>
      </w:r>
      <w:r w:rsidR="00B36A0A">
        <w:rPr>
          <w:rFonts w:eastAsia="Calibri" w:cs="Calibri"/>
        </w:rPr>
        <w:t xml:space="preserve">on building on existing learning rather </w:t>
      </w:r>
      <w:r w:rsidRPr="008B46D8">
        <w:rPr>
          <w:rFonts w:eastAsia="Calibri" w:cs="Calibri"/>
        </w:rPr>
        <w:t>than starting from scratch</w:t>
      </w:r>
      <w:r w:rsidR="00D9060E">
        <w:rPr>
          <w:rFonts w:eastAsia="Calibri" w:cs="Calibri"/>
        </w:rPr>
        <w:t xml:space="preserve">. </w:t>
      </w:r>
    </w:p>
    <w:p w14:paraId="19ABE41F" w14:textId="6585F057" w:rsidR="00036417" w:rsidRDefault="00036417" w:rsidP="00036417">
      <w:pPr>
        <w:rPr>
          <w:rFonts w:eastAsia="Calibri" w:cs="Calibri"/>
        </w:rPr>
      </w:pPr>
      <w:r w:rsidRPr="00036417">
        <w:rPr>
          <w:rFonts w:eastAsia="Calibri" w:cs="Calibri"/>
        </w:rPr>
        <w:t xml:space="preserve">This approach brings together existing insights, highlights recurring patterns, and reinforces the implementation of previous recommendations to support meaningful and sustained improvement. It reflects a shift from reactive learning to proactive development—ensuring that lessons are not only identified but embedded into enduring practice, policy, and wider system change. Importantly, it also strengthens the </w:t>
      </w:r>
      <w:r w:rsidR="008B5061">
        <w:rPr>
          <w:rFonts w:eastAsia="Calibri" w:cs="Calibri"/>
        </w:rPr>
        <w:t xml:space="preserve">importance and </w:t>
      </w:r>
      <w:r w:rsidRPr="00036417">
        <w:rPr>
          <w:rFonts w:eastAsia="Calibri" w:cs="Calibri"/>
          <w:b/>
          <w:bCs/>
        </w:rPr>
        <w:t>impact</w:t>
      </w:r>
      <w:r w:rsidRPr="00036417">
        <w:rPr>
          <w:rFonts w:eastAsia="Calibri" w:cs="Calibri"/>
        </w:rPr>
        <w:t xml:space="preserve"> of reviews by supporting consistent changes in frontline practice, improving inter</w:t>
      </w:r>
      <w:r w:rsidRPr="00036417">
        <w:rPr>
          <w:rFonts w:eastAsia="Calibri" w:cs="Calibri"/>
        </w:rPr>
        <w:noBreakHyphen/>
        <w:t>agency collaboration, and enhancing how the safeguarding system functions operationally.</w:t>
      </w:r>
    </w:p>
    <w:p w14:paraId="39576DA7" w14:textId="36F79896" w:rsidR="00076FC8" w:rsidRPr="008B61AE" w:rsidRDefault="00076FC8" w:rsidP="00076FC8">
      <w:pPr>
        <w:rPr>
          <w:rFonts w:eastAsia="Calibri" w:cs="Calibri"/>
          <w:color w:val="000000" w:themeColor="text1"/>
        </w:rPr>
      </w:pPr>
      <w:r w:rsidRPr="008B61AE">
        <w:rPr>
          <w:rFonts w:eastAsia="Calibri" w:cs="Calibri"/>
          <w:color w:val="000000" w:themeColor="text1"/>
        </w:rPr>
        <w:t xml:space="preserve">[The National SAR Library on the National SAB Chairs website is a repository for published SARs. It does have </w:t>
      </w:r>
      <w:r w:rsidR="00051C95" w:rsidRPr="008B61AE">
        <w:rPr>
          <w:rFonts w:eastAsia="Calibri" w:cs="Calibri"/>
          <w:color w:val="000000" w:themeColor="text1"/>
        </w:rPr>
        <w:t xml:space="preserve">a </w:t>
      </w:r>
      <w:r w:rsidRPr="008B61AE">
        <w:rPr>
          <w:rFonts w:eastAsia="Calibri" w:cs="Calibri"/>
          <w:color w:val="000000" w:themeColor="text1"/>
        </w:rPr>
        <w:t>search f</w:t>
      </w:r>
      <w:r w:rsidR="00051C95" w:rsidRPr="008B61AE">
        <w:rPr>
          <w:rFonts w:eastAsia="Calibri" w:cs="Calibri"/>
          <w:color w:val="000000" w:themeColor="text1"/>
        </w:rPr>
        <w:t>acility that will be updated to improve its functionality</w:t>
      </w:r>
      <w:r w:rsidRPr="008B61AE">
        <w:rPr>
          <w:rFonts w:eastAsia="Calibri" w:cs="Calibri"/>
          <w:color w:val="000000" w:themeColor="text1"/>
        </w:rPr>
        <w:t>. Some of the data regarding the SARs used for the 2 national analyses is hosted by Research in Practice and can be accessed through them]</w:t>
      </w:r>
    </w:p>
    <w:p w14:paraId="643E4CFD" w14:textId="62154386" w:rsidR="007C48F3" w:rsidRPr="008B61AE" w:rsidRDefault="00C2414E" w:rsidP="00DB4173">
      <w:pPr>
        <w:pStyle w:val="Heading2"/>
        <w:rPr>
          <w:rFonts w:asciiTheme="minorHAnsi" w:eastAsia="Calibri" w:hAnsiTheme="minorHAnsi"/>
          <w:b/>
          <w:bCs/>
          <w:color w:val="156082" w:themeColor="accent1"/>
        </w:rPr>
      </w:pPr>
      <w:bookmarkStart w:id="6" w:name="_Toc225419554"/>
      <w:r w:rsidRPr="008B61AE">
        <w:rPr>
          <w:rFonts w:asciiTheme="minorHAnsi" w:eastAsia="Calibri" w:hAnsiTheme="minorHAnsi"/>
          <w:b/>
          <w:bCs/>
          <w:color w:val="156082" w:themeColor="accent1"/>
        </w:rPr>
        <w:t xml:space="preserve">5. </w:t>
      </w:r>
      <w:r w:rsidR="007C48F3" w:rsidRPr="008B61AE">
        <w:rPr>
          <w:rFonts w:asciiTheme="minorHAnsi" w:eastAsia="Calibri" w:hAnsiTheme="minorHAnsi"/>
          <w:b/>
          <w:bCs/>
          <w:color w:val="156082" w:themeColor="accent1"/>
        </w:rPr>
        <w:t>Embedding MSP and the Six Principles in SARs</w:t>
      </w:r>
      <w:bookmarkEnd w:id="6"/>
    </w:p>
    <w:p w14:paraId="05BF4653" w14:textId="57187AFE" w:rsidR="009D0CF7" w:rsidRPr="008B61AE" w:rsidRDefault="009D0CF7" w:rsidP="009D0CF7">
      <w:pPr>
        <w:rPr>
          <w:rFonts w:eastAsia="Calibri" w:cs="Calibri"/>
          <w:color w:val="000000" w:themeColor="text1"/>
        </w:rPr>
      </w:pPr>
      <w:r w:rsidRPr="008B61AE">
        <w:rPr>
          <w:rFonts w:eastAsia="Calibri" w:cs="Calibri"/>
          <w:color w:val="000000" w:themeColor="text1"/>
        </w:rPr>
        <w:t xml:space="preserve">Making Safeguarding Personal (MSP) and the six safeguarding principles provide an essential ethical and practical framework for how </w:t>
      </w:r>
      <w:r w:rsidR="000E4C2E">
        <w:rPr>
          <w:rFonts w:eastAsia="Calibri" w:cs="Calibri"/>
          <w:color w:val="000000" w:themeColor="text1"/>
        </w:rPr>
        <w:t>SARs</w:t>
      </w:r>
      <w:r w:rsidRPr="008B61AE">
        <w:rPr>
          <w:rFonts w:eastAsia="Calibri" w:cs="Calibri"/>
          <w:color w:val="000000" w:themeColor="text1"/>
        </w:rPr>
        <w:t xml:space="preserve"> should be approached, conducted, and used for learning. While the SAR process must maintain independence and objectivity, it should also remain grounded in the values that underpin all adult safeguarding activity.</w:t>
      </w:r>
    </w:p>
    <w:p w14:paraId="15F9A08B" w14:textId="2D84BF50" w:rsidR="009D0CF7" w:rsidRPr="008B61AE" w:rsidRDefault="00A10370" w:rsidP="00A10370">
      <w:pPr>
        <w:pStyle w:val="Heading3"/>
        <w:rPr>
          <w:rFonts w:eastAsia="Calibri"/>
        </w:rPr>
      </w:pPr>
      <w:bookmarkStart w:id="7" w:name="_Toc225419555"/>
      <w:r>
        <w:rPr>
          <w:rFonts w:eastAsia="Calibri"/>
        </w:rPr>
        <w:t xml:space="preserve">5.1 </w:t>
      </w:r>
      <w:r w:rsidR="009D0CF7" w:rsidRPr="008B61AE">
        <w:rPr>
          <w:rFonts w:eastAsia="Calibri"/>
        </w:rPr>
        <w:t>Making Safeguarding Personal</w:t>
      </w:r>
      <w:bookmarkEnd w:id="7"/>
    </w:p>
    <w:p w14:paraId="2490A56D" w14:textId="77777777" w:rsidR="009D0CF7" w:rsidRPr="008B61AE" w:rsidRDefault="009D0CF7" w:rsidP="009D0CF7">
      <w:pPr>
        <w:rPr>
          <w:rFonts w:eastAsia="Calibri" w:cs="Calibri"/>
          <w:color w:val="000000" w:themeColor="text1"/>
        </w:rPr>
      </w:pPr>
      <w:r w:rsidRPr="008B61AE">
        <w:rPr>
          <w:rFonts w:eastAsia="Calibri" w:cs="Calibri"/>
          <w:color w:val="000000" w:themeColor="text1"/>
        </w:rPr>
        <w:t>MSP reinforces that safeguarding is fundamentally about supporting adults to achieve the outcomes that matter to them. Within a SAR, this means:</w:t>
      </w:r>
    </w:p>
    <w:p w14:paraId="5C271186" w14:textId="77777777" w:rsidR="009D0CF7" w:rsidRPr="008B61AE" w:rsidRDefault="009D0CF7" w:rsidP="00DC3B24">
      <w:pPr>
        <w:numPr>
          <w:ilvl w:val="0"/>
          <w:numId w:val="256"/>
        </w:numPr>
        <w:rPr>
          <w:rFonts w:eastAsia="Calibri" w:cs="Calibri"/>
          <w:color w:val="000000" w:themeColor="text1"/>
        </w:rPr>
      </w:pPr>
      <w:r w:rsidRPr="008B61AE">
        <w:rPr>
          <w:rFonts w:eastAsia="Calibri" w:cs="Calibri"/>
          <w:color w:val="000000" w:themeColor="text1"/>
        </w:rPr>
        <w:t>Keeping the lived experience, wishes, feelings and values of the adult at the centre of the analysis.</w:t>
      </w:r>
    </w:p>
    <w:p w14:paraId="61D83418" w14:textId="77777777" w:rsidR="009D0CF7" w:rsidRPr="008B61AE" w:rsidRDefault="009D0CF7" w:rsidP="00DC3B24">
      <w:pPr>
        <w:numPr>
          <w:ilvl w:val="0"/>
          <w:numId w:val="256"/>
        </w:numPr>
        <w:rPr>
          <w:rFonts w:eastAsia="Calibri" w:cs="Calibri"/>
          <w:color w:val="000000" w:themeColor="text1"/>
        </w:rPr>
      </w:pPr>
      <w:r w:rsidRPr="008B61AE">
        <w:rPr>
          <w:rFonts w:eastAsia="Calibri" w:cs="Calibri"/>
          <w:color w:val="000000" w:themeColor="text1"/>
        </w:rPr>
        <w:t>Considering not only “what happened” but also whether the person was heard, respected, and meaningfully involved in decisions about their life.</w:t>
      </w:r>
    </w:p>
    <w:p w14:paraId="3E536492" w14:textId="77777777" w:rsidR="009D0CF7" w:rsidRPr="008B61AE" w:rsidRDefault="009D0CF7" w:rsidP="00DC3B24">
      <w:pPr>
        <w:numPr>
          <w:ilvl w:val="0"/>
          <w:numId w:val="256"/>
        </w:numPr>
        <w:rPr>
          <w:rFonts w:eastAsia="Calibri" w:cs="Calibri"/>
          <w:color w:val="000000" w:themeColor="text1"/>
        </w:rPr>
      </w:pPr>
      <w:r w:rsidRPr="008B61AE">
        <w:rPr>
          <w:rFonts w:eastAsia="Calibri" w:cs="Calibri"/>
          <w:color w:val="000000" w:themeColor="text1"/>
        </w:rPr>
        <w:t>Reflecting on how agencies sought (or failed) to understand what mattered most to the adult, and how this shaped the safeguarding response.</w:t>
      </w:r>
    </w:p>
    <w:p w14:paraId="281D89B0" w14:textId="77D25F72" w:rsidR="009151D3" w:rsidRPr="009151D3" w:rsidRDefault="009F6272" w:rsidP="0031701A">
      <w:pPr>
        <w:pStyle w:val="ListParagraph"/>
        <w:numPr>
          <w:ilvl w:val="0"/>
          <w:numId w:val="256"/>
        </w:numPr>
        <w:spacing w:after="0" w:line="300" w:lineRule="atLeast"/>
        <w:rPr>
          <w:rFonts w:eastAsia="Times New Roman" w:cs="Segoe UI"/>
          <w:color w:val="000000" w:themeColor="text1"/>
          <w:kern w:val="0"/>
          <w:lang w:eastAsia="en-GB"/>
          <w14:ligatures w14:val="none"/>
        </w:rPr>
      </w:pPr>
      <w:r w:rsidRPr="009151D3">
        <w:rPr>
          <w:rFonts w:eastAsia="Times New Roman" w:cs="Segoe UI"/>
          <w:color w:val="000000" w:themeColor="text1"/>
          <w:kern w:val="0"/>
          <w:lang w:eastAsia="en-GB"/>
          <w14:ligatures w14:val="none"/>
        </w:rPr>
        <w:t>The</w:t>
      </w:r>
      <w:r w:rsidR="003B49E7" w:rsidRPr="009151D3">
        <w:rPr>
          <w:rFonts w:eastAsia="Times New Roman" w:cs="Segoe UI"/>
          <w:color w:val="000000" w:themeColor="text1"/>
          <w:kern w:val="0"/>
          <w:lang w:eastAsia="en-GB"/>
          <w14:ligatures w14:val="none"/>
        </w:rPr>
        <w:t xml:space="preserve"> family, carers</w:t>
      </w:r>
      <w:r w:rsidR="00093DB6" w:rsidRPr="009151D3">
        <w:rPr>
          <w:rFonts w:eastAsia="Times New Roman" w:cs="Segoe UI"/>
          <w:color w:val="000000" w:themeColor="text1"/>
          <w:kern w:val="0"/>
          <w:lang w:eastAsia="en-GB"/>
          <w14:ligatures w14:val="none"/>
        </w:rPr>
        <w:t xml:space="preserve"> (both formal and inform</w:t>
      </w:r>
      <w:r w:rsidR="009D43CC" w:rsidRPr="009151D3">
        <w:rPr>
          <w:rFonts w:eastAsia="Times New Roman" w:cs="Segoe UI"/>
          <w:color w:val="000000" w:themeColor="text1"/>
          <w:kern w:val="0"/>
          <w:lang w:eastAsia="en-GB"/>
          <w14:ligatures w14:val="none"/>
        </w:rPr>
        <w:t>al)</w:t>
      </w:r>
      <w:r w:rsidR="003B49E7" w:rsidRPr="009151D3">
        <w:rPr>
          <w:rFonts w:eastAsia="Times New Roman" w:cs="Segoe UI"/>
          <w:color w:val="000000" w:themeColor="text1"/>
          <w:kern w:val="0"/>
          <w:lang w:eastAsia="en-GB"/>
          <w14:ligatures w14:val="none"/>
        </w:rPr>
        <w:t xml:space="preserve">, and those closest to the adult </w:t>
      </w:r>
      <w:r w:rsidRPr="009151D3">
        <w:rPr>
          <w:rFonts w:eastAsia="Times New Roman" w:cs="Segoe UI"/>
          <w:color w:val="000000" w:themeColor="text1"/>
          <w:kern w:val="0"/>
          <w:lang w:eastAsia="en-GB"/>
          <w14:ligatures w14:val="none"/>
        </w:rPr>
        <w:t xml:space="preserve">should </w:t>
      </w:r>
      <w:r w:rsidR="003B49E7" w:rsidRPr="009151D3">
        <w:rPr>
          <w:rFonts w:eastAsia="Times New Roman" w:cs="Segoe UI"/>
          <w:color w:val="000000" w:themeColor="text1"/>
          <w:kern w:val="0"/>
          <w:lang w:eastAsia="en-GB"/>
          <w14:ligatures w14:val="none"/>
        </w:rPr>
        <w:t>have the opportunity to contribute to the review, recognising that they are often the people who know the adult best and can offer unique insight into their history, wishes, experiences, and the support they received. Their involvement should be facilitated sensitively, appropriately, and in line with their preferences and wishes.</w:t>
      </w:r>
    </w:p>
    <w:p w14:paraId="54A1462D" w14:textId="6B03C0B2" w:rsidR="009151D3" w:rsidRDefault="009151D3" w:rsidP="009151D3">
      <w:pPr>
        <w:jc w:val="center"/>
        <w:rPr>
          <w:sz w:val="22"/>
          <w:szCs w:val="22"/>
        </w:rPr>
      </w:pPr>
    </w:p>
    <w:tbl>
      <w:tblPr>
        <w:tblStyle w:val="TableGrid"/>
        <w:tblW w:w="0" w:type="auto"/>
        <w:tblBorders>
          <w:top w:val="single" w:sz="12" w:space="0" w:color="4C94D8" w:themeColor="text2" w:themeTint="80"/>
          <w:left w:val="single" w:sz="12" w:space="0" w:color="4C94D8" w:themeColor="text2" w:themeTint="80"/>
          <w:bottom w:val="single" w:sz="12" w:space="0" w:color="4C94D8" w:themeColor="text2" w:themeTint="80"/>
          <w:right w:val="single" w:sz="12" w:space="0" w:color="4C94D8" w:themeColor="text2" w:themeTint="80"/>
          <w:insideH w:val="single" w:sz="12" w:space="0" w:color="4C94D8" w:themeColor="text2" w:themeTint="80"/>
          <w:insideV w:val="single" w:sz="12" w:space="0" w:color="4C94D8" w:themeColor="text2" w:themeTint="80"/>
        </w:tblBorders>
        <w:tblLook w:val="04A0" w:firstRow="1" w:lastRow="0" w:firstColumn="1" w:lastColumn="0" w:noHBand="0" w:noVBand="1"/>
      </w:tblPr>
      <w:tblGrid>
        <w:gridCol w:w="8996"/>
      </w:tblGrid>
      <w:tr w:rsidR="009151D3" w14:paraId="6B6CB8A6" w14:textId="77777777" w:rsidTr="009151D3">
        <w:trPr>
          <w:trHeight w:val="1017"/>
        </w:trPr>
        <w:tc>
          <w:tcPr>
            <w:tcW w:w="9016" w:type="dxa"/>
          </w:tcPr>
          <w:p w14:paraId="721D76CB" w14:textId="77777777" w:rsidR="009151D3" w:rsidRDefault="009151D3" w:rsidP="009151D3">
            <w:pPr>
              <w:jc w:val="center"/>
              <w:rPr>
                <w:sz w:val="22"/>
                <w:szCs w:val="22"/>
              </w:rPr>
            </w:pPr>
            <w:r w:rsidRPr="00926C0F">
              <w:rPr>
                <w:sz w:val="22"/>
                <w:szCs w:val="22"/>
              </w:rPr>
              <w:t xml:space="preserve">“Agency records were poor so there was little for the reviewer to look at. </w:t>
            </w:r>
            <w:r>
              <w:rPr>
                <w:sz w:val="22"/>
                <w:szCs w:val="22"/>
              </w:rPr>
              <w:t>They</w:t>
            </w:r>
            <w:r w:rsidRPr="00926C0F">
              <w:rPr>
                <w:sz w:val="22"/>
                <w:szCs w:val="22"/>
              </w:rPr>
              <w:t xml:space="preserve"> did not interview all relevant staff. </w:t>
            </w:r>
            <w:r>
              <w:rPr>
                <w:sz w:val="22"/>
                <w:szCs w:val="22"/>
              </w:rPr>
              <w:t>They</w:t>
            </w:r>
            <w:r w:rsidRPr="00926C0F">
              <w:rPr>
                <w:sz w:val="22"/>
                <w:szCs w:val="22"/>
              </w:rPr>
              <w:t xml:space="preserve"> did not pick up our suggestions to interview other </w:t>
            </w:r>
            <w:r>
              <w:rPr>
                <w:sz w:val="22"/>
                <w:szCs w:val="22"/>
              </w:rPr>
              <w:t>staff members</w:t>
            </w:r>
            <w:r w:rsidRPr="00926C0F">
              <w:rPr>
                <w:sz w:val="22"/>
                <w:szCs w:val="22"/>
              </w:rPr>
              <w:t xml:space="preserve"> – </w:t>
            </w:r>
            <w:r>
              <w:rPr>
                <w:sz w:val="22"/>
                <w:szCs w:val="22"/>
              </w:rPr>
              <w:t>t</w:t>
            </w:r>
            <w:r w:rsidRPr="00926C0F">
              <w:rPr>
                <w:sz w:val="22"/>
                <w:szCs w:val="22"/>
              </w:rPr>
              <w:t>he</w:t>
            </w:r>
            <w:r>
              <w:rPr>
                <w:sz w:val="22"/>
                <w:szCs w:val="22"/>
              </w:rPr>
              <w:t>y</w:t>
            </w:r>
            <w:r w:rsidRPr="00926C0F">
              <w:rPr>
                <w:sz w:val="22"/>
                <w:szCs w:val="22"/>
              </w:rPr>
              <w:t xml:space="preserve"> did not look at the context</w:t>
            </w:r>
            <w:r>
              <w:rPr>
                <w:sz w:val="22"/>
                <w:szCs w:val="22"/>
              </w:rPr>
              <w:t>”</w:t>
            </w:r>
          </w:p>
          <w:p w14:paraId="6943A9E8" w14:textId="77777777" w:rsidR="009151D3" w:rsidRDefault="009151D3" w:rsidP="009151D3">
            <w:pPr>
              <w:jc w:val="center"/>
              <w:rPr>
                <w:sz w:val="22"/>
                <w:szCs w:val="22"/>
              </w:rPr>
            </w:pPr>
          </w:p>
          <w:p w14:paraId="240192E2" w14:textId="6F633138" w:rsidR="009151D3" w:rsidRDefault="009151D3" w:rsidP="009151D3">
            <w:pPr>
              <w:jc w:val="center"/>
              <w:rPr>
                <w:sz w:val="22"/>
                <w:szCs w:val="22"/>
              </w:rPr>
            </w:pPr>
            <w:r w:rsidRPr="00926C0F">
              <w:rPr>
                <w:sz w:val="22"/>
                <w:szCs w:val="22"/>
              </w:rPr>
              <w:t xml:space="preserve"> (Family</w:t>
            </w:r>
            <w:r>
              <w:rPr>
                <w:sz w:val="22"/>
                <w:szCs w:val="22"/>
              </w:rPr>
              <w:t xml:space="preserve"> Member)</w:t>
            </w:r>
          </w:p>
        </w:tc>
      </w:tr>
    </w:tbl>
    <w:p w14:paraId="504E9683" w14:textId="77777777" w:rsidR="009151D3" w:rsidRPr="00926C0F" w:rsidRDefault="009151D3" w:rsidP="009151D3">
      <w:pPr>
        <w:jc w:val="center"/>
        <w:rPr>
          <w:sz w:val="22"/>
          <w:szCs w:val="22"/>
        </w:rPr>
      </w:pPr>
    </w:p>
    <w:p w14:paraId="03E4326C" w14:textId="409C8AFB" w:rsidR="003B49E7" w:rsidRPr="008B61AE" w:rsidRDefault="003B49E7" w:rsidP="003B49E7">
      <w:pPr>
        <w:spacing w:after="0" w:line="300" w:lineRule="atLeast"/>
        <w:rPr>
          <w:rFonts w:ascii="Segoe UI" w:eastAsia="Times New Roman" w:hAnsi="Segoe UI" w:cs="Segoe UI"/>
          <w:color w:val="000000" w:themeColor="text1"/>
          <w:kern w:val="0"/>
          <w:sz w:val="21"/>
          <w:szCs w:val="21"/>
          <w:lang w:eastAsia="en-GB"/>
          <w14:ligatures w14:val="none"/>
        </w:rPr>
      </w:pPr>
    </w:p>
    <w:p w14:paraId="394B6FB5" w14:textId="77777777" w:rsidR="009D0CF7" w:rsidRPr="008B61AE" w:rsidRDefault="009D0CF7" w:rsidP="009D0CF7">
      <w:pPr>
        <w:rPr>
          <w:rFonts w:eastAsia="Calibri" w:cs="Calibri"/>
          <w:color w:val="000000" w:themeColor="text1"/>
        </w:rPr>
      </w:pPr>
      <w:r w:rsidRPr="008B61AE">
        <w:rPr>
          <w:rFonts w:eastAsia="Calibri" w:cs="Calibri"/>
          <w:color w:val="000000" w:themeColor="text1"/>
        </w:rPr>
        <w:t>By anchoring the SAR in MSP principles, the learning extends beyond procedural compliance and instead highlights what good, person</w:t>
      </w:r>
      <w:r w:rsidRPr="008B61AE">
        <w:rPr>
          <w:rFonts w:eastAsia="Calibri" w:cs="Calibri"/>
          <w:color w:val="000000" w:themeColor="text1"/>
        </w:rPr>
        <w:noBreakHyphen/>
        <w:t>centred practice should look and feel like.</w:t>
      </w:r>
    </w:p>
    <w:p w14:paraId="1E093A50" w14:textId="32D4F38A" w:rsidR="009D0CF7" w:rsidRPr="008B61AE" w:rsidRDefault="00AF1784" w:rsidP="00AF1784">
      <w:pPr>
        <w:pStyle w:val="Heading3"/>
        <w:rPr>
          <w:rFonts w:eastAsia="Calibri"/>
        </w:rPr>
      </w:pPr>
      <w:bookmarkStart w:id="8" w:name="_Toc225419556"/>
      <w:r>
        <w:rPr>
          <w:rFonts w:eastAsia="Calibri"/>
        </w:rPr>
        <w:t xml:space="preserve">5.2 </w:t>
      </w:r>
      <w:r w:rsidR="009D0CF7" w:rsidRPr="008B61AE">
        <w:rPr>
          <w:rFonts w:eastAsia="Calibri"/>
        </w:rPr>
        <w:t>The Role of the Six Safeguarding Principles</w:t>
      </w:r>
      <w:bookmarkEnd w:id="8"/>
    </w:p>
    <w:p w14:paraId="630ED472" w14:textId="0FD8F30E" w:rsidR="009D0CF7" w:rsidRPr="008B61AE" w:rsidRDefault="009D0CF7" w:rsidP="009D0CF7">
      <w:pPr>
        <w:rPr>
          <w:rFonts w:eastAsia="Calibri" w:cs="Calibri"/>
          <w:color w:val="000000" w:themeColor="text1"/>
        </w:rPr>
      </w:pPr>
      <w:r w:rsidRPr="008B61AE">
        <w:rPr>
          <w:rFonts w:eastAsia="Calibri" w:cs="Calibri"/>
          <w:color w:val="000000" w:themeColor="text1"/>
        </w:rPr>
        <w:t xml:space="preserve">The six safeguarding principles — empowerment, prevention, proportionality, protection, partnership, and accountability — offer a lens through which to understand both the practice seen in the </w:t>
      </w:r>
      <w:r w:rsidR="0014230D">
        <w:rPr>
          <w:rFonts w:eastAsia="Calibri" w:cs="Calibri"/>
          <w:color w:val="000000" w:themeColor="text1"/>
        </w:rPr>
        <w:t>revi</w:t>
      </w:r>
      <w:r w:rsidR="000B542D">
        <w:rPr>
          <w:rFonts w:eastAsia="Calibri" w:cs="Calibri"/>
          <w:color w:val="000000" w:themeColor="text1"/>
        </w:rPr>
        <w:t>ew</w:t>
      </w:r>
      <w:r w:rsidRPr="008B61AE">
        <w:rPr>
          <w:rFonts w:eastAsia="Calibri" w:cs="Calibri"/>
          <w:color w:val="000000" w:themeColor="text1"/>
        </w:rPr>
        <w:t xml:space="preserve"> and the system factors behind it. In the SAR process, these principles help to:</w:t>
      </w:r>
    </w:p>
    <w:p w14:paraId="4AF8FAE5" w14:textId="77777777" w:rsidR="009D0CF7" w:rsidRPr="008B61AE" w:rsidRDefault="009D0CF7" w:rsidP="00DC3B24">
      <w:pPr>
        <w:numPr>
          <w:ilvl w:val="0"/>
          <w:numId w:val="257"/>
        </w:numPr>
        <w:rPr>
          <w:rFonts w:eastAsia="Calibri" w:cs="Calibri"/>
          <w:color w:val="000000" w:themeColor="text1"/>
        </w:rPr>
      </w:pPr>
      <w:r w:rsidRPr="008B61AE">
        <w:rPr>
          <w:rFonts w:eastAsia="Calibri" w:cs="Calibri"/>
          <w:b/>
          <w:bCs/>
          <w:color w:val="000000" w:themeColor="text1"/>
        </w:rPr>
        <w:t>Guide analysis</w:t>
      </w:r>
      <w:r w:rsidRPr="008B61AE">
        <w:rPr>
          <w:rFonts w:eastAsia="Calibri" w:cs="Calibri"/>
          <w:color w:val="000000" w:themeColor="text1"/>
        </w:rPr>
        <w:br/>
        <w:t>Reviewing agencies’ actions in relation to the principles supports balanced, reflective learning. For example, asking whether practice empowered the adult, whether risks could have been prevented earlier, or whether agencies worked in partnership effectively.</w:t>
      </w:r>
    </w:p>
    <w:p w14:paraId="4CBE0918" w14:textId="77777777" w:rsidR="009D0CF7" w:rsidRPr="008B61AE" w:rsidRDefault="009D0CF7" w:rsidP="00DC3B24">
      <w:pPr>
        <w:numPr>
          <w:ilvl w:val="0"/>
          <w:numId w:val="257"/>
        </w:numPr>
        <w:rPr>
          <w:rFonts w:eastAsia="Calibri" w:cs="Calibri"/>
          <w:color w:val="000000" w:themeColor="text1"/>
        </w:rPr>
      </w:pPr>
      <w:r w:rsidRPr="008B61AE">
        <w:rPr>
          <w:rFonts w:eastAsia="Calibri" w:cs="Calibri"/>
          <w:b/>
          <w:bCs/>
          <w:color w:val="000000" w:themeColor="text1"/>
        </w:rPr>
        <w:t>Identify gaps and strengths</w:t>
      </w:r>
      <w:r w:rsidRPr="008B61AE">
        <w:rPr>
          <w:rFonts w:eastAsia="Calibri" w:cs="Calibri"/>
          <w:color w:val="000000" w:themeColor="text1"/>
        </w:rPr>
        <w:br/>
        <w:t>Mapping themes against the principles can highlight where systems are working well and where structural barriers undermine good practice.</w:t>
      </w:r>
    </w:p>
    <w:p w14:paraId="316FB8C2" w14:textId="77777777" w:rsidR="009D0CF7" w:rsidRPr="008B61AE" w:rsidRDefault="009D0CF7" w:rsidP="00DC3B24">
      <w:pPr>
        <w:numPr>
          <w:ilvl w:val="0"/>
          <w:numId w:val="257"/>
        </w:numPr>
        <w:rPr>
          <w:rFonts w:eastAsia="Calibri" w:cs="Calibri"/>
          <w:color w:val="000000" w:themeColor="text1"/>
        </w:rPr>
      </w:pPr>
      <w:r w:rsidRPr="008B61AE">
        <w:rPr>
          <w:rFonts w:eastAsia="Calibri" w:cs="Calibri"/>
          <w:b/>
          <w:bCs/>
          <w:color w:val="000000" w:themeColor="text1"/>
        </w:rPr>
        <w:t>Promote consistency in learning</w:t>
      </w:r>
      <w:r w:rsidRPr="008B61AE">
        <w:rPr>
          <w:rFonts w:eastAsia="Calibri" w:cs="Calibri"/>
          <w:color w:val="000000" w:themeColor="text1"/>
        </w:rPr>
        <w:br/>
        <w:t>Using the principles as a thread through findings helps ensure the review remains rooted in nationally recognised expectations of good safeguarding practice.</w:t>
      </w:r>
    </w:p>
    <w:p w14:paraId="260FB88E" w14:textId="77777777" w:rsidR="009D0CF7" w:rsidRPr="008B61AE" w:rsidRDefault="009D0CF7" w:rsidP="00DC3B24">
      <w:pPr>
        <w:numPr>
          <w:ilvl w:val="0"/>
          <w:numId w:val="257"/>
        </w:numPr>
        <w:rPr>
          <w:rFonts w:eastAsia="Calibri" w:cs="Calibri"/>
          <w:color w:val="000000" w:themeColor="text1"/>
        </w:rPr>
      </w:pPr>
      <w:r w:rsidRPr="008B61AE">
        <w:rPr>
          <w:rFonts w:eastAsia="Calibri" w:cs="Calibri"/>
          <w:b/>
          <w:bCs/>
          <w:color w:val="000000" w:themeColor="text1"/>
        </w:rPr>
        <w:t>Support meaningful recommendations</w:t>
      </w:r>
      <w:r w:rsidRPr="008B61AE">
        <w:rPr>
          <w:rFonts w:eastAsia="Calibri" w:cs="Calibri"/>
          <w:color w:val="000000" w:themeColor="text1"/>
        </w:rPr>
        <w:br/>
      </w:r>
      <w:proofErr w:type="spellStart"/>
      <w:r w:rsidRPr="008B61AE">
        <w:rPr>
          <w:rFonts w:eastAsia="Calibri" w:cs="Calibri"/>
          <w:color w:val="000000" w:themeColor="text1"/>
        </w:rPr>
        <w:t>Recommendations</w:t>
      </w:r>
      <w:proofErr w:type="spellEnd"/>
      <w:r w:rsidRPr="008B61AE">
        <w:rPr>
          <w:rFonts w:eastAsia="Calibri" w:cs="Calibri"/>
          <w:color w:val="000000" w:themeColor="text1"/>
        </w:rPr>
        <w:t xml:space="preserve"> grounded in the safeguarding principles tend to be more outcomes</w:t>
      </w:r>
      <w:r w:rsidRPr="008B61AE">
        <w:rPr>
          <w:rFonts w:eastAsia="Calibri" w:cs="Calibri"/>
          <w:color w:val="000000" w:themeColor="text1"/>
        </w:rPr>
        <w:noBreakHyphen/>
        <w:t>focused, realistic, and aligned with wider statutory responsibilities.</w:t>
      </w:r>
    </w:p>
    <w:p w14:paraId="4427DD67" w14:textId="4A931D18" w:rsidR="009D0CF7" w:rsidRPr="008B61AE" w:rsidRDefault="003126CC" w:rsidP="009D0CF7">
      <w:pPr>
        <w:rPr>
          <w:rFonts w:eastAsia="Calibri" w:cs="Calibri"/>
          <w:b/>
          <w:bCs/>
          <w:color w:val="156082" w:themeColor="accent1"/>
        </w:rPr>
      </w:pPr>
      <w:r w:rsidRPr="008B61AE">
        <w:rPr>
          <w:rFonts w:eastAsia="Calibri" w:cs="Calibri"/>
          <w:b/>
          <w:bCs/>
          <w:color w:val="156082" w:themeColor="accent1"/>
        </w:rPr>
        <w:t>The</w:t>
      </w:r>
      <w:r w:rsidR="009D0CF7" w:rsidRPr="008B61AE">
        <w:rPr>
          <w:rFonts w:eastAsia="Calibri" w:cs="Calibri"/>
          <w:b/>
          <w:bCs/>
          <w:color w:val="156082" w:themeColor="accent1"/>
        </w:rPr>
        <w:t xml:space="preserve"> Golden Thread</w:t>
      </w:r>
    </w:p>
    <w:p w14:paraId="48658CA3" w14:textId="77777777" w:rsidR="009D0CF7" w:rsidRPr="008B61AE" w:rsidRDefault="009D0CF7" w:rsidP="009D0CF7">
      <w:pPr>
        <w:rPr>
          <w:rFonts w:eastAsia="Calibri" w:cs="Calibri"/>
          <w:color w:val="000000" w:themeColor="text1"/>
        </w:rPr>
      </w:pPr>
      <w:r w:rsidRPr="008B61AE">
        <w:rPr>
          <w:rFonts w:eastAsia="Calibri" w:cs="Calibri"/>
          <w:color w:val="000000" w:themeColor="text1"/>
        </w:rPr>
        <w:t>Both MSP and the safeguarding principles should act as a “golden thread” throughout the SAR — not only referenced in individual findings, but shaping the tone, methodology and conclusions of the review. They help keep the focus on the adult, ensure learning is values</w:t>
      </w:r>
      <w:r w:rsidRPr="008B61AE">
        <w:rPr>
          <w:rFonts w:eastAsia="Calibri" w:cs="Calibri"/>
          <w:color w:val="000000" w:themeColor="text1"/>
        </w:rPr>
        <w:noBreakHyphen/>
        <w:t>based as well as procedural, and support a culture where safeguarding responses promote dignity, voice, and safety.</w:t>
      </w:r>
    </w:p>
    <w:p w14:paraId="2EC9BEEA" w14:textId="5C69EC1E" w:rsidR="00EA2544" w:rsidRPr="0014230D" w:rsidRDefault="00C2414E" w:rsidP="002C6983">
      <w:pPr>
        <w:pStyle w:val="Heading2"/>
        <w:rPr>
          <w:rFonts w:asciiTheme="minorHAnsi" w:hAnsiTheme="minorHAnsi"/>
          <w:b/>
          <w:bCs/>
          <w:color w:val="156082" w:themeColor="accent1"/>
          <w:vertAlign w:val="superscript"/>
        </w:rPr>
      </w:pPr>
      <w:bookmarkStart w:id="9" w:name="_Toc225419557"/>
      <w:r w:rsidRPr="0014230D">
        <w:rPr>
          <w:rFonts w:asciiTheme="minorHAnsi" w:hAnsiTheme="minorHAnsi"/>
          <w:b/>
          <w:bCs/>
          <w:color w:val="156082" w:themeColor="accent1"/>
        </w:rPr>
        <w:t xml:space="preserve">6. </w:t>
      </w:r>
      <w:r w:rsidR="00EA2544" w:rsidRPr="0014230D">
        <w:rPr>
          <w:rFonts w:asciiTheme="minorHAnsi" w:hAnsiTheme="minorHAnsi"/>
          <w:b/>
          <w:bCs/>
          <w:color w:val="156082" w:themeColor="accent1"/>
        </w:rPr>
        <w:t>What SAR</w:t>
      </w:r>
      <w:r w:rsidR="005851CF" w:rsidRPr="0014230D">
        <w:rPr>
          <w:rFonts w:asciiTheme="minorHAnsi" w:hAnsiTheme="minorHAnsi"/>
          <w:b/>
          <w:bCs/>
          <w:color w:val="156082" w:themeColor="accent1"/>
        </w:rPr>
        <w:t>s</w:t>
      </w:r>
      <w:r w:rsidR="00EA2544" w:rsidRPr="0014230D">
        <w:rPr>
          <w:rFonts w:asciiTheme="minorHAnsi" w:hAnsiTheme="minorHAnsi"/>
          <w:b/>
          <w:bCs/>
          <w:color w:val="156082" w:themeColor="accent1"/>
        </w:rPr>
        <w:t xml:space="preserve"> ‘can’ and ‘cannot’ do</w:t>
      </w:r>
      <w:bookmarkEnd w:id="9"/>
    </w:p>
    <w:p w14:paraId="0CADF1E6" w14:textId="449816FD" w:rsidR="00EA2544" w:rsidRPr="008B46D8" w:rsidRDefault="008B450F" w:rsidP="00D761F6">
      <w:pPr>
        <w:pStyle w:val="Heading4"/>
        <w:rPr>
          <w:color w:val="auto"/>
        </w:rPr>
      </w:pPr>
      <w:bookmarkStart w:id="10" w:name="_Toc225419558"/>
      <w:r>
        <w:rPr>
          <w:rStyle w:val="Heading3Char"/>
          <w:i w:val="0"/>
          <w:iCs w:val="0"/>
          <w:sz w:val="24"/>
          <w:szCs w:val="24"/>
        </w:rPr>
        <w:t xml:space="preserve">6.1 </w:t>
      </w:r>
      <w:r w:rsidR="00EA2544" w:rsidRPr="00B76EDF">
        <w:rPr>
          <w:rStyle w:val="Heading3Char"/>
          <w:i w:val="0"/>
          <w:iCs w:val="0"/>
          <w:sz w:val="24"/>
          <w:szCs w:val="24"/>
        </w:rPr>
        <w:t>What SARs Can Do</w:t>
      </w:r>
      <w:bookmarkEnd w:id="10"/>
    </w:p>
    <w:p w14:paraId="0825C4B2" w14:textId="0559E120" w:rsidR="00EA2544" w:rsidRPr="008B46D8" w:rsidRDefault="00EA2544" w:rsidP="00CB4F5B">
      <w:pPr>
        <w:numPr>
          <w:ilvl w:val="0"/>
          <w:numId w:val="3"/>
        </w:numPr>
        <w:spacing w:after="0" w:line="240" w:lineRule="auto"/>
        <w:ind w:left="714" w:hanging="357"/>
      </w:pPr>
      <w:r w:rsidRPr="008B46D8">
        <w:rPr>
          <w:b/>
          <w:bCs/>
        </w:rPr>
        <w:t>Identify learning</w:t>
      </w:r>
      <w:r w:rsidRPr="008B46D8">
        <w:t>: Highlight shortcomings, what went well, and how practice and services can improve.</w:t>
      </w:r>
      <w:r w:rsidR="00D75350" w:rsidRPr="008B46D8">
        <w:t xml:space="preserve"> </w:t>
      </w:r>
      <w:r w:rsidR="006D0437" w:rsidRPr="008B46D8">
        <w:t xml:space="preserve"> </w:t>
      </w:r>
    </w:p>
    <w:p w14:paraId="56C3DAAD" w14:textId="77777777" w:rsidR="00EA2544" w:rsidRPr="008B46D8" w:rsidRDefault="00EA2544" w:rsidP="00CB4F5B">
      <w:pPr>
        <w:numPr>
          <w:ilvl w:val="0"/>
          <w:numId w:val="3"/>
        </w:numPr>
        <w:spacing w:after="0" w:line="240" w:lineRule="auto"/>
        <w:ind w:left="714" w:hanging="357"/>
      </w:pPr>
      <w:r w:rsidRPr="008B46D8">
        <w:rPr>
          <w:b/>
          <w:bCs/>
        </w:rPr>
        <w:t>Support accountability</w:t>
      </w:r>
      <w:r w:rsidRPr="008B46D8">
        <w:t>: Encourage transparency and reflection without assigning blame.</w:t>
      </w:r>
    </w:p>
    <w:p w14:paraId="32A90606" w14:textId="0464F6FC" w:rsidR="00EA2544" w:rsidRPr="008B46D8" w:rsidRDefault="00EA2544" w:rsidP="00CB4F5B">
      <w:pPr>
        <w:numPr>
          <w:ilvl w:val="0"/>
          <w:numId w:val="3"/>
        </w:numPr>
        <w:spacing w:after="0" w:line="240" w:lineRule="auto"/>
        <w:ind w:left="714" w:hanging="357"/>
      </w:pPr>
      <w:r w:rsidRPr="008B46D8">
        <w:rPr>
          <w:b/>
          <w:bCs/>
        </w:rPr>
        <w:t xml:space="preserve">Amplify </w:t>
      </w:r>
      <w:r w:rsidR="009059D2">
        <w:rPr>
          <w:b/>
          <w:bCs/>
        </w:rPr>
        <w:t>the voice of the adult and their families</w:t>
      </w:r>
      <w:r w:rsidRPr="008B46D8">
        <w:t>: Ensure the adult’s experience and those of their families are heard and respected throughout the process.</w:t>
      </w:r>
    </w:p>
    <w:p w14:paraId="4EA04D47" w14:textId="6580857C" w:rsidR="00132884" w:rsidRDefault="00EA2544" w:rsidP="00847A78">
      <w:pPr>
        <w:numPr>
          <w:ilvl w:val="0"/>
          <w:numId w:val="3"/>
        </w:numPr>
        <w:spacing w:after="0" w:line="240" w:lineRule="auto"/>
        <w:ind w:left="714" w:hanging="357"/>
      </w:pPr>
      <w:r w:rsidRPr="008B46D8">
        <w:rPr>
          <w:b/>
          <w:bCs/>
        </w:rPr>
        <w:t>Improve safeguarding practice</w:t>
      </w:r>
      <w:r w:rsidRPr="008B46D8">
        <w:t>:</w:t>
      </w:r>
      <w:r w:rsidR="00132884">
        <w:t xml:space="preserve"> </w:t>
      </w:r>
      <w:r w:rsidR="00847A78" w:rsidRPr="00847A78">
        <w:t>Strengthen safeguarding practice through improved prevention, earlier identification of concerns, and timely responses to potential harm or neglect</w:t>
      </w:r>
      <w:r w:rsidR="00847A78">
        <w:t>.</w:t>
      </w:r>
    </w:p>
    <w:p w14:paraId="1958F298" w14:textId="66122B0F" w:rsidR="00EA2544" w:rsidRPr="008B46D8" w:rsidRDefault="00132884" w:rsidP="00CB4F5B">
      <w:pPr>
        <w:numPr>
          <w:ilvl w:val="0"/>
          <w:numId w:val="3"/>
        </w:numPr>
        <w:spacing w:after="0" w:line="240" w:lineRule="auto"/>
        <w:ind w:left="714" w:hanging="357"/>
      </w:pPr>
      <w:r w:rsidRPr="00132884">
        <w:rPr>
          <w:b/>
          <w:bCs/>
        </w:rPr>
        <w:t>Improving social and health provision</w:t>
      </w:r>
      <w:r>
        <w:t xml:space="preserve">: to reduce the opportunity for harm and neglect to occur. </w:t>
      </w:r>
      <w:r w:rsidR="00EA2544" w:rsidRPr="008B46D8">
        <w:t xml:space="preserve"> Strengthen prevention and response to future harm or neglect.</w:t>
      </w:r>
    </w:p>
    <w:p w14:paraId="045F5F9A" w14:textId="49F009CC" w:rsidR="00EA2544" w:rsidRDefault="00EA2544" w:rsidP="00CB4F5B">
      <w:pPr>
        <w:numPr>
          <w:ilvl w:val="0"/>
          <w:numId w:val="3"/>
        </w:numPr>
        <w:spacing w:after="0" w:line="240" w:lineRule="auto"/>
        <w:ind w:left="714" w:hanging="357"/>
      </w:pPr>
      <w:r w:rsidRPr="008B46D8">
        <w:rPr>
          <w:b/>
          <w:bCs/>
        </w:rPr>
        <w:t>Support multi-agency learning</w:t>
      </w:r>
      <w:r w:rsidRPr="008B46D8">
        <w:t xml:space="preserve">: </w:t>
      </w:r>
      <w:r w:rsidR="00E65FAC">
        <w:t xml:space="preserve">Promote </w:t>
      </w:r>
      <w:r w:rsidRPr="008B46D8">
        <w:t>shared responsibility and collaboration across services.</w:t>
      </w:r>
    </w:p>
    <w:p w14:paraId="51AD3947" w14:textId="47DF3AAB" w:rsidR="00B132E9" w:rsidRDefault="00B132E9" w:rsidP="00B132E9">
      <w:pPr>
        <w:pStyle w:val="ListParagraph"/>
        <w:numPr>
          <w:ilvl w:val="0"/>
          <w:numId w:val="3"/>
        </w:numPr>
        <w:spacing w:after="0" w:line="300" w:lineRule="atLeast"/>
        <w:rPr>
          <w:rFonts w:eastAsia="Times New Roman" w:cs="Segoe UI"/>
          <w:color w:val="000000" w:themeColor="text1"/>
          <w:kern w:val="0"/>
          <w:lang w:eastAsia="en-GB"/>
          <w14:ligatures w14:val="none"/>
        </w:rPr>
      </w:pPr>
      <w:r w:rsidRPr="008B61AE">
        <w:rPr>
          <w:rFonts w:eastAsia="Times New Roman" w:cs="Segoe UI"/>
          <w:b/>
          <w:bCs/>
          <w:color w:val="000000" w:themeColor="text1"/>
          <w:kern w:val="0"/>
          <w:lang w:eastAsia="en-GB"/>
          <w14:ligatures w14:val="none"/>
        </w:rPr>
        <w:t>Promote system change:</w:t>
      </w:r>
      <w:r w:rsidRPr="008B61AE">
        <w:rPr>
          <w:rFonts w:eastAsia="Times New Roman" w:cs="Segoe UI"/>
          <w:color w:val="000000" w:themeColor="text1"/>
          <w:kern w:val="0"/>
          <w:lang w:eastAsia="en-GB"/>
          <w14:ligatures w14:val="none"/>
        </w:rPr>
        <w:t xml:space="preserve"> Recommend improvements to policies, procedures, inter</w:t>
      </w:r>
      <w:r w:rsidRPr="008B61AE">
        <w:rPr>
          <w:rFonts w:eastAsia="Times New Roman" w:cs="Segoe UI"/>
          <w:color w:val="000000" w:themeColor="text1"/>
          <w:kern w:val="0"/>
          <w:lang w:eastAsia="en-GB"/>
          <w14:ligatures w14:val="none"/>
        </w:rPr>
        <w:noBreakHyphen/>
        <w:t>agency working, and the commissioning and delivery of services. This includes identifying where commissioning arrangements or service models contribute to gaps or inconsistencies, and highlighting opportunities to strengthen service quality and alignment with local need. In doing so, SARs help drive sustainable, whole</w:t>
      </w:r>
      <w:r w:rsidRPr="008B61AE">
        <w:rPr>
          <w:rFonts w:eastAsia="Times New Roman" w:cs="Segoe UI"/>
          <w:color w:val="000000" w:themeColor="text1"/>
          <w:kern w:val="0"/>
          <w:lang w:eastAsia="en-GB"/>
          <w14:ligatures w14:val="none"/>
        </w:rPr>
        <w:noBreakHyphen/>
        <w:t>system improvement.</w:t>
      </w:r>
    </w:p>
    <w:p w14:paraId="5672D40D" w14:textId="77777777" w:rsidR="009151D3" w:rsidRDefault="009151D3" w:rsidP="009151D3">
      <w:pPr>
        <w:spacing w:after="0" w:line="300" w:lineRule="atLeast"/>
        <w:rPr>
          <w:rFonts w:eastAsia="Times New Roman" w:cs="Segoe UI"/>
          <w:color w:val="000000" w:themeColor="text1"/>
          <w:kern w:val="0"/>
          <w:lang w:eastAsia="en-GB"/>
          <w14:ligatures w14:val="none"/>
        </w:rPr>
      </w:pPr>
    </w:p>
    <w:p w14:paraId="0E2AC49C" w14:textId="77777777" w:rsidR="009151D3" w:rsidRPr="0067623B" w:rsidRDefault="009151D3" w:rsidP="009151D3">
      <w:pPr>
        <w:pBdr>
          <w:top w:val="single" w:sz="12" w:space="1" w:color="4C94D8" w:themeColor="text2" w:themeTint="80"/>
          <w:left w:val="single" w:sz="12" w:space="4" w:color="4C94D8" w:themeColor="text2" w:themeTint="80"/>
          <w:bottom w:val="single" w:sz="12" w:space="0" w:color="4C94D8" w:themeColor="text2" w:themeTint="80"/>
          <w:right w:val="single" w:sz="12" w:space="4" w:color="4C94D8" w:themeColor="text2" w:themeTint="80"/>
        </w:pBdr>
        <w:jc w:val="center"/>
        <w:rPr>
          <w:sz w:val="22"/>
          <w:szCs w:val="22"/>
        </w:rPr>
      </w:pPr>
      <w:r w:rsidRPr="0067623B">
        <w:rPr>
          <w:sz w:val="22"/>
          <w:szCs w:val="22"/>
        </w:rPr>
        <w:t xml:space="preserve">“We just want the learning to be shared, so no other family have to go through what we have gone through” </w:t>
      </w:r>
    </w:p>
    <w:p w14:paraId="448850CF" w14:textId="4D68C6AB" w:rsidR="009151D3" w:rsidRPr="009151D3" w:rsidRDefault="009151D3" w:rsidP="009151D3">
      <w:pPr>
        <w:pBdr>
          <w:top w:val="single" w:sz="12" w:space="1" w:color="4C94D8" w:themeColor="text2" w:themeTint="80"/>
          <w:left w:val="single" w:sz="12" w:space="4" w:color="4C94D8" w:themeColor="text2" w:themeTint="80"/>
          <w:bottom w:val="single" w:sz="12" w:space="0" w:color="4C94D8" w:themeColor="text2" w:themeTint="80"/>
          <w:right w:val="single" w:sz="12" w:space="4" w:color="4C94D8" w:themeColor="text2" w:themeTint="80"/>
        </w:pBdr>
        <w:jc w:val="center"/>
        <w:rPr>
          <w:rFonts w:eastAsia="Times New Roman" w:cs="Segoe UI"/>
          <w:color w:val="000000" w:themeColor="text1"/>
          <w:kern w:val="0"/>
          <w:lang w:eastAsia="en-GB"/>
          <w14:ligatures w14:val="none"/>
        </w:rPr>
      </w:pPr>
      <w:r w:rsidRPr="0067623B">
        <w:rPr>
          <w:sz w:val="22"/>
          <w:szCs w:val="22"/>
        </w:rPr>
        <w:t>(Family member)</w:t>
      </w:r>
    </w:p>
    <w:p w14:paraId="59E35B21" w14:textId="77777777" w:rsidR="00EA2544" w:rsidRPr="008B46D8" w:rsidRDefault="00EA2544" w:rsidP="00EA2544">
      <w:pPr>
        <w:spacing w:after="0" w:line="240" w:lineRule="auto"/>
        <w:ind w:left="714"/>
        <w:rPr>
          <w:sz w:val="22"/>
          <w:szCs w:val="22"/>
        </w:rPr>
      </w:pPr>
    </w:p>
    <w:p w14:paraId="022BE612" w14:textId="6355E1F6" w:rsidR="00EA2544" w:rsidRPr="0031170A" w:rsidRDefault="00C2414E" w:rsidP="0031170A">
      <w:pPr>
        <w:pStyle w:val="Heading3"/>
        <w:rPr>
          <w:i/>
          <w:iCs/>
        </w:rPr>
      </w:pPr>
      <w:bookmarkStart w:id="11" w:name="_Toc225419559"/>
      <w:r w:rsidRPr="0031170A">
        <w:rPr>
          <w:rStyle w:val="Heading4Char"/>
          <w:i w:val="0"/>
          <w:iCs w:val="0"/>
          <w:color w:val="156082" w:themeColor="accent1"/>
        </w:rPr>
        <w:t xml:space="preserve">6.2 </w:t>
      </w:r>
      <w:r w:rsidR="00EA2544" w:rsidRPr="0031170A">
        <w:rPr>
          <w:rStyle w:val="Heading4Char"/>
          <w:i w:val="0"/>
          <w:iCs w:val="0"/>
          <w:color w:val="156082" w:themeColor="accent1"/>
        </w:rPr>
        <w:t>What SARs Cannot Do</w:t>
      </w:r>
      <w:bookmarkEnd w:id="11"/>
    </w:p>
    <w:p w14:paraId="6925F549" w14:textId="77777777" w:rsidR="00EA2544" w:rsidRPr="008B46D8" w:rsidRDefault="00EA2544" w:rsidP="00CB4F5B">
      <w:pPr>
        <w:numPr>
          <w:ilvl w:val="0"/>
          <w:numId w:val="4"/>
        </w:numPr>
        <w:spacing w:after="0" w:line="240" w:lineRule="auto"/>
        <w:ind w:left="714" w:hanging="357"/>
      </w:pPr>
      <w:r w:rsidRPr="008B46D8">
        <w:rPr>
          <w:b/>
          <w:bCs/>
        </w:rPr>
        <w:t>Apportion blame</w:t>
      </w:r>
      <w:r w:rsidRPr="008B46D8">
        <w:t>: SARs are not disciplinary or legal investigations.</w:t>
      </w:r>
    </w:p>
    <w:p w14:paraId="703FECED" w14:textId="26DF8453" w:rsidR="00EA2544" w:rsidRPr="008B46D8" w:rsidRDefault="00EA2544" w:rsidP="00CB4F5B">
      <w:pPr>
        <w:numPr>
          <w:ilvl w:val="0"/>
          <w:numId w:val="4"/>
        </w:numPr>
        <w:spacing w:after="0" w:line="240" w:lineRule="auto"/>
        <w:ind w:left="714" w:hanging="357"/>
      </w:pPr>
      <w:r w:rsidRPr="008B46D8">
        <w:rPr>
          <w:b/>
          <w:bCs/>
        </w:rPr>
        <w:t>Determine criminal or civil liability</w:t>
      </w:r>
      <w:r w:rsidRPr="008B46D8">
        <w:t>: They do not replace police, coroner, or court processes.</w:t>
      </w:r>
    </w:p>
    <w:p w14:paraId="1201ED8A" w14:textId="1DB493E0" w:rsidR="00712128" w:rsidRPr="00712128" w:rsidRDefault="00EA2544" w:rsidP="00712128">
      <w:pPr>
        <w:numPr>
          <w:ilvl w:val="0"/>
          <w:numId w:val="4"/>
        </w:numPr>
        <w:spacing w:after="0" w:line="240" w:lineRule="auto"/>
        <w:ind w:left="714" w:hanging="357"/>
      </w:pPr>
      <w:r w:rsidRPr="008B46D8">
        <w:rPr>
          <w:b/>
          <w:bCs/>
        </w:rPr>
        <w:t>Reinvestigate</w:t>
      </w:r>
      <w:r w:rsidRPr="008B46D8">
        <w:t xml:space="preserve">: </w:t>
      </w:r>
      <w:r w:rsidR="00712128" w:rsidRPr="00712128">
        <w:t>SARs do not re</w:t>
      </w:r>
      <w:r w:rsidR="00712128" w:rsidRPr="00712128">
        <w:noBreakHyphen/>
        <w:t xml:space="preserve">investigate the </w:t>
      </w:r>
      <w:r w:rsidR="00712128">
        <w:t>safeguarding concerns</w:t>
      </w:r>
      <w:r w:rsidR="00712128" w:rsidRPr="00712128">
        <w:t xml:space="preserve"> or determine liability, but may draw on additional insights from practitioners, families or learning events to understand how information was interpreted and acted upon at the time.</w:t>
      </w:r>
    </w:p>
    <w:p w14:paraId="5F713728" w14:textId="731F7857" w:rsidR="00EA2544" w:rsidRPr="008B46D8" w:rsidRDefault="00EA2544" w:rsidP="00712128">
      <w:pPr>
        <w:spacing w:after="0" w:line="240" w:lineRule="auto"/>
        <w:ind w:left="714"/>
      </w:pPr>
    </w:p>
    <w:p w14:paraId="4F204B8A" w14:textId="7B97F133" w:rsidR="00EA2544" w:rsidRDefault="00EA2544" w:rsidP="00CB4F5B">
      <w:pPr>
        <w:numPr>
          <w:ilvl w:val="0"/>
          <w:numId w:val="4"/>
        </w:numPr>
        <w:spacing w:after="0" w:line="240" w:lineRule="auto"/>
        <w:ind w:left="714" w:hanging="357"/>
      </w:pPr>
      <w:r w:rsidRPr="008B46D8">
        <w:rPr>
          <w:b/>
          <w:bCs/>
        </w:rPr>
        <w:t>Act as a complaints process</w:t>
      </w:r>
      <w:r w:rsidRPr="008B46D8">
        <w:t>: They are not a substitute for formal complaints or appeals.</w:t>
      </w:r>
    </w:p>
    <w:p w14:paraId="72D6A998" w14:textId="52E711CB" w:rsidR="00FE2DD5" w:rsidRPr="008B46D8" w:rsidRDefault="00FE2DD5" w:rsidP="00FE2DD5">
      <w:pPr>
        <w:numPr>
          <w:ilvl w:val="0"/>
          <w:numId w:val="4"/>
        </w:numPr>
        <w:spacing w:after="0" w:line="240" w:lineRule="auto"/>
        <w:ind w:left="714" w:hanging="357"/>
      </w:pPr>
      <w:r w:rsidRPr="008B46D8">
        <w:rPr>
          <w:b/>
          <w:bCs/>
        </w:rPr>
        <w:t>Guarantee implementation</w:t>
      </w:r>
      <w:r w:rsidRPr="008B46D8">
        <w:t>: While they make recommendations, SARs cannot enforce change.</w:t>
      </w:r>
    </w:p>
    <w:p w14:paraId="10807CCF" w14:textId="68531EE6" w:rsidR="0079573B" w:rsidRDefault="0079573B" w:rsidP="00EA2544">
      <w:pPr>
        <w:rPr>
          <w:b/>
          <w:bCs/>
        </w:rPr>
      </w:pPr>
    </w:p>
    <w:p w14:paraId="5F6E75BF" w14:textId="13947BC5" w:rsidR="00EA2544" w:rsidRPr="008B46D8" w:rsidRDefault="00EA2544" w:rsidP="00EA2544">
      <w:r w:rsidRPr="008B46D8">
        <w:rPr>
          <w:b/>
          <w:bCs/>
        </w:rPr>
        <w:t xml:space="preserve">While </w:t>
      </w:r>
      <w:r w:rsidR="005F10A5">
        <w:rPr>
          <w:b/>
          <w:bCs/>
        </w:rPr>
        <w:t>SARs</w:t>
      </w:r>
      <w:r w:rsidRPr="008B46D8">
        <w:rPr>
          <w:b/>
          <w:bCs/>
        </w:rPr>
        <w:t xml:space="preserve"> cannot change what has happened</w:t>
      </w:r>
      <w:r w:rsidR="00E71232">
        <w:rPr>
          <w:b/>
          <w:bCs/>
        </w:rPr>
        <w:t xml:space="preserve"> to the adult</w:t>
      </w:r>
      <w:r w:rsidRPr="008B46D8">
        <w:rPr>
          <w:b/>
          <w:bCs/>
        </w:rPr>
        <w:t xml:space="preserve">, they can honour the individual by ensuring that their experience leads to meaningful learning and </w:t>
      </w:r>
      <w:r w:rsidR="00011E25">
        <w:rPr>
          <w:b/>
          <w:bCs/>
        </w:rPr>
        <w:t xml:space="preserve">support </w:t>
      </w:r>
      <w:r w:rsidR="0066031E">
        <w:rPr>
          <w:b/>
          <w:bCs/>
        </w:rPr>
        <w:t xml:space="preserve">and encourage </w:t>
      </w:r>
      <w:r w:rsidRPr="008B46D8">
        <w:rPr>
          <w:b/>
          <w:bCs/>
        </w:rPr>
        <w:t>system</w:t>
      </w:r>
      <w:r w:rsidR="008A354F">
        <w:rPr>
          <w:b/>
          <w:bCs/>
        </w:rPr>
        <w:t>ic</w:t>
      </w:r>
      <w:r w:rsidRPr="008B46D8">
        <w:rPr>
          <w:b/>
          <w:bCs/>
        </w:rPr>
        <w:t xml:space="preserve"> change</w:t>
      </w:r>
      <w:r w:rsidR="00E71232">
        <w:rPr>
          <w:b/>
          <w:bCs/>
        </w:rPr>
        <w:t xml:space="preserve"> both locally and nationally</w:t>
      </w:r>
      <w:r w:rsidRPr="008B46D8">
        <w:rPr>
          <w:b/>
          <w:bCs/>
        </w:rPr>
        <w:t xml:space="preserve">. </w:t>
      </w:r>
    </w:p>
    <w:p w14:paraId="3FC42F38" w14:textId="45991799" w:rsidR="007B2537" w:rsidRPr="00984EE1" w:rsidRDefault="00C2414E" w:rsidP="00D761F6">
      <w:pPr>
        <w:pStyle w:val="Heading2"/>
        <w:rPr>
          <w:rFonts w:asciiTheme="minorHAnsi" w:hAnsiTheme="minorHAnsi"/>
          <w:b/>
          <w:bCs/>
          <w:color w:val="156082" w:themeColor="accent1"/>
        </w:rPr>
      </w:pPr>
      <w:bookmarkStart w:id="12" w:name="_Toc225419560"/>
      <w:r>
        <w:rPr>
          <w:rFonts w:asciiTheme="minorHAnsi" w:hAnsiTheme="minorHAnsi"/>
          <w:b/>
          <w:bCs/>
          <w:color w:val="156082" w:themeColor="accent1"/>
        </w:rPr>
        <w:t xml:space="preserve">7. </w:t>
      </w:r>
      <w:r w:rsidR="00901C84" w:rsidRPr="00984EE1">
        <w:rPr>
          <w:rFonts w:asciiTheme="minorHAnsi" w:hAnsiTheme="minorHAnsi"/>
          <w:b/>
          <w:bCs/>
          <w:color w:val="156082" w:themeColor="accent1"/>
        </w:rPr>
        <w:t>Information Sharing and Multi-Agency Cooperation</w:t>
      </w:r>
      <w:bookmarkEnd w:id="12"/>
      <w:r w:rsidR="00901C84" w:rsidRPr="00984EE1">
        <w:rPr>
          <w:rFonts w:asciiTheme="minorHAnsi" w:hAnsiTheme="minorHAnsi"/>
          <w:b/>
          <w:bCs/>
          <w:color w:val="156082" w:themeColor="accent1"/>
        </w:rPr>
        <w:t xml:space="preserve"> </w:t>
      </w:r>
    </w:p>
    <w:p w14:paraId="64544D0F" w14:textId="01131024" w:rsidR="00100A02" w:rsidRPr="008B46D8" w:rsidRDefault="00100A02" w:rsidP="00100A02">
      <w:r w:rsidRPr="008B46D8">
        <w:t>Information sharing and multi</w:t>
      </w:r>
      <w:r w:rsidR="00181057" w:rsidRPr="008B46D8">
        <w:t>-</w:t>
      </w:r>
      <w:r w:rsidRPr="008B46D8">
        <w:t xml:space="preserve">agency cooperation is vital in SARs because they ensure a </w:t>
      </w:r>
      <w:r w:rsidR="004B2A0B" w:rsidRPr="008B46D8">
        <w:t>comprehensive</w:t>
      </w:r>
      <w:r w:rsidR="00A516B5" w:rsidRPr="008B46D8">
        <w:t xml:space="preserve"> understanding of the adult</w:t>
      </w:r>
      <w:r w:rsidR="00181057" w:rsidRPr="008B46D8">
        <w:t>’</w:t>
      </w:r>
      <w:r w:rsidR="00A516B5" w:rsidRPr="008B46D8">
        <w:t xml:space="preserve">s situation, </w:t>
      </w:r>
      <w:r w:rsidR="004B2A0B" w:rsidRPr="008B46D8">
        <w:t>enabling</w:t>
      </w:r>
      <w:r w:rsidR="00A516B5" w:rsidRPr="008B46D8">
        <w:t xml:space="preserve"> a collaborative </w:t>
      </w:r>
      <w:r w:rsidR="004B2A0B" w:rsidRPr="008B46D8">
        <w:t xml:space="preserve">and holistic </w:t>
      </w:r>
      <w:r w:rsidR="00A516B5" w:rsidRPr="008B46D8">
        <w:t xml:space="preserve">approach to identify patterns of abuse, prevent future </w:t>
      </w:r>
      <w:r w:rsidR="004B2A0B" w:rsidRPr="008B46D8">
        <w:t>harm</w:t>
      </w:r>
      <w:r w:rsidR="00A516B5" w:rsidRPr="008B46D8">
        <w:t xml:space="preserve">, and improve </w:t>
      </w:r>
      <w:r w:rsidR="004B2A0B" w:rsidRPr="008B46D8">
        <w:t>safeguarding</w:t>
      </w:r>
      <w:r w:rsidR="00A516B5" w:rsidRPr="008B46D8">
        <w:t xml:space="preserve"> practice. </w:t>
      </w:r>
    </w:p>
    <w:p w14:paraId="111D30DD" w14:textId="1BFA24E0" w:rsidR="0096557A" w:rsidRPr="00C7730C" w:rsidRDefault="00DE19CE" w:rsidP="00D761F6">
      <w:pPr>
        <w:pStyle w:val="Heading3"/>
        <w:rPr>
          <w:color w:val="156082" w:themeColor="accent1"/>
        </w:rPr>
      </w:pPr>
      <w:bookmarkStart w:id="13" w:name="_Toc225419561"/>
      <w:r>
        <w:rPr>
          <w:color w:val="156082" w:themeColor="accent1"/>
        </w:rPr>
        <w:t xml:space="preserve">7.1 </w:t>
      </w:r>
      <w:r w:rsidR="0096557A" w:rsidRPr="00C7730C">
        <w:rPr>
          <w:color w:val="156082" w:themeColor="accent1"/>
        </w:rPr>
        <w:t xml:space="preserve">Legal Framework of </w:t>
      </w:r>
      <w:r w:rsidR="00C7730C" w:rsidRPr="00C7730C">
        <w:rPr>
          <w:color w:val="156082" w:themeColor="accent1"/>
        </w:rPr>
        <w:t>S</w:t>
      </w:r>
      <w:r w:rsidR="0096557A" w:rsidRPr="00C7730C">
        <w:rPr>
          <w:color w:val="156082" w:themeColor="accent1"/>
        </w:rPr>
        <w:t xml:space="preserve">haring </w:t>
      </w:r>
      <w:r w:rsidR="00C7730C" w:rsidRPr="00C7730C">
        <w:rPr>
          <w:color w:val="156082" w:themeColor="accent1"/>
        </w:rPr>
        <w:t>I</w:t>
      </w:r>
      <w:r w:rsidR="0096557A" w:rsidRPr="00C7730C">
        <w:rPr>
          <w:color w:val="156082" w:themeColor="accent1"/>
        </w:rPr>
        <w:t>nformation</w:t>
      </w:r>
      <w:bookmarkEnd w:id="13"/>
      <w:r w:rsidR="0096557A" w:rsidRPr="00C7730C">
        <w:rPr>
          <w:color w:val="156082" w:themeColor="accent1"/>
        </w:rPr>
        <w:t xml:space="preserve"> </w:t>
      </w:r>
    </w:p>
    <w:p w14:paraId="27E83DCB" w14:textId="11A4F025" w:rsidR="00974871" w:rsidRDefault="00974871" w:rsidP="00974871">
      <w:r w:rsidRPr="008B46D8">
        <w:t xml:space="preserve">The legal framework for sharing information in adult safeguarding, including </w:t>
      </w:r>
      <w:r w:rsidR="00943FFF">
        <w:t>SARs</w:t>
      </w:r>
      <w:r w:rsidRPr="008B46D8">
        <w:t xml:space="preserve">, is underpinned by the </w:t>
      </w:r>
      <w:hyperlink r:id="rId30" w:history="1">
        <w:r w:rsidRPr="008B46D8">
          <w:rPr>
            <w:rStyle w:val="Hyperlink"/>
            <w:b/>
            <w:bCs/>
            <w:color w:val="auto"/>
          </w:rPr>
          <w:t>Care Act 2014</w:t>
        </w:r>
      </w:hyperlink>
      <w:r w:rsidRPr="008B46D8">
        <w:t xml:space="preserve">, which emphasises the importance of timely and proportionate information exchange between agencies to prevent harm, alongside compliance with the </w:t>
      </w:r>
      <w:hyperlink r:id="rId31" w:history="1">
        <w:r w:rsidRPr="00894D9F">
          <w:rPr>
            <w:rStyle w:val="Hyperlink"/>
          </w:rPr>
          <w:t>Data Protection Act 2018</w:t>
        </w:r>
      </w:hyperlink>
      <w:r w:rsidRPr="008B46D8">
        <w:t xml:space="preserve">, </w:t>
      </w:r>
      <w:hyperlink r:id="rId32" w:history="1">
        <w:r w:rsidR="0017567E" w:rsidRPr="0017567E">
          <w:rPr>
            <w:rStyle w:val="Hyperlink"/>
          </w:rPr>
          <w:t>General Data Protection Regulation (GDPR) Policy UK</w:t>
        </w:r>
      </w:hyperlink>
      <w:r w:rsidRPr="008B46D8">
        <w:t xml:space="preserve">, the </w:t>
      </w:r>
      <w:hyperlink r:id="rId33" w:history="1">
        <w:r w:rsidRPr="0042415D">
          <w:rPr>
            <w:rStyle w:val="Hyperlink"/>
          </w:rPr>
          <w:t>Human Rights Act</w:t>
        </w:r>
        <w:r w:rsidR="00181057" w:rsidRPr="0042415D">
          <w:rPr>
            <w:rStyle w:val="Hyperlink"/>
          </w:rPr>
          <w:t xml:space="preserve"> 1998</w:t>
        </w:r>
      </w:hyperlink>
      <w:r w:rsidRPr="008B46D8">
        <w:t>, and the common law duty of confidentiality.</w:t>
      </w:r>
    </w:p>
    <w:p w14:paraId="792588B7" w14:textId="06008BDC" w:rsidR="0063208B" w:rsidRPr="008B46D8" w:rsidRDefault="0063208B" w:rsidP="00974871">
      <w:pPr>
        <w:rPr>
          <w:b/>
          <w:bCs/>
        </w:rPr>
      </w:pPr>
      <w:r>
        <w:t xml:space="preserve">The </w:t>
      </w:r>
      <w:r w:rsidRPr="0063208B">
        <w:rPr>
          <w:b/>
          <w:bCs/>
        </w:rPr>
        <w:t>Care Act 2014</w:t>
      </w:r>
      <w:r>
        <w:t xml:space="preserve"> </w:t>
      </w:r>
      <w:r w:rsidR="005851CF">
        <w:t>includes</w:t>
      </w:r>
      <w:r>
        <w:t>:</w:t>
      </w:r>
    </w:p>
    <w:p w14:paraId="13974E5E" w14:textId="472A44D2" w:rsidR="007B2537" w:rsidRPr="008B46D8" w:rsidRDefault="007B2537" w:rsidP="00CB4F5B">
      <w:pPr>
        <w:numPr>
          <w:ilvl w:val="0"/>
          <w:numId w:val="8"/>
        </w:numPr>
      </w:pPr>
      <w:hyperlink r:id="rId34" w:history="1">
        <w:r w:rsidRPr="008B46D8">
          <w:rPr>
            <w:rStyle w:val="Hyperlink"/>
            <w:b/>
            <w:bCs/>
            <w:color w:val="auto"/>
          </w:rPr>
          <w:t>Section 44</w:t>
        </w:r>
      </w:hyperlink>
      <w:r w:rsidRPr="008B46D8">
        <w:t xml:space="preserve">: </w:t>
      </w:r>
      <w:r w:rsidR="00983177" w:rsidRPr="008B46D8">
        <w:t xml:space="preserve">The mandate for </w:t>
      </w:r>
      <w:r w:rsidRPr="008B46D8">
        <w:t>SABs</w:t>
      </w:r>
      <w:r w:rsidR="00983177" w:rsidRPr="008B46D8">
        <w:t xml:space="preserve"> </w:t>
      </w:r>
      <w:r w:rsidRPr="008B46D8">
        <w:t xml:space="preserve">to </w:t>
      </w:r>
      <w:r w:rsidR="00983177" w:rsidRPr="008B46D8">
        <w:t>commission</w:t>
      </w:r>
      <w:r w:rsidRPr="008B46D8">
        <w:t xml:space="preserve"> SARs.</w:t>
      </w:r>
    </w:p>
    <w:p w14:paraId="2EA639C7" w14:textId="32BECC5B" w:rsidR="007B2537" w:rsidRPr="008B46D8" w:rsidRDefault="007B2537" w:rsidP="00CB4F5B">
      <w:pPr>
        <w:numPr>
          <w:ilvl w:val="0"/>
          <w:numId w:val="8"/>
        </w:numPr>
      </w:pPr>
      <w:hyperlink r:id="rId35" w:history="1">
        <w:r w:rsidRPr="008B46D8">
          <w:rPr>
            <w:rStyle w:val="Hyperlink"/>
            <w:b/>
            <w:bCs/>
            <w:color w:val="auto"/>
          </w:rPr>
          <w:t>Section 6</w:t>
        </w:r>
      </w:hyperlink>
      <w:r w:rsidRPr="008B46D8">
        <w:rPr>
          <w:b/>
          <w:bCs/>
        </w:rPr>
        <w:t xml:space="preserve"> </w:t>
      </w:r>
      <w:hyperlink r:id="rId36" w:history="1">
        <w:r w:rsidRPr="008B46D8">
          <w:rPr>
            <w:rStyle w:val="Hyperlink"/>
            <w:b/>
            <w:bCs/>
            <w:color w:val="auto"/>
          </w:rPr>
          <w:t>&amp; 7</w:t>
        </w:r>
      </w:hyperlink>
      <w:r w:rsidRPr="008B46D8">
        <w:t xml:space="preserve">: </w:t>
      </w:r>
      <w:r w:rsidR="00983177" w:rsidRPr="008B46D8">
        <w:t>The</w:t>
      </w:r>
      <w:r w:rsidRPr="008B46D8">
        <w:t xml:space="preserve"> duty on local authorities and relevant partners (</w:t>
      </w:r>
      <w:r w:rsidR="00983177" w:rsidRPr="008B46D8">
        <w:t>for example,</w:t>
      </w:r>
      <w:r w:rsidRPr="008B46D8">
        <w:t xml:space="preserve"> NHS, police, housing) to </w:t>
      </w:r>
      <w:r w:rsidRPr="008B46D8">
        <w:rPr>
          <w:b/>
          <w:bCs/>
        </w:rPr>
        <w:t>cooperate</w:t>
      </w:r>
      <w:r w:rsidRPr="008B46D8">
        <w:t> in safeguarding matters.</w:t>
      </w:r>
    </w:p>
    <w:p w14:paraId="3A0341AA" w14:textId="5CB289FC" w:rsidR="007B2537" w:rsidRPr="008B46D8" w:rsidRDefault="007B2537" w:rsidP="00CB4F5B">
      <w:pPr>
        <w:numPr>
          <w:ilvl w:val="0"/>
          <w:numId w:val="8"/>
        </w:numPr>
      </w:pPr>
      <w:hyperlink r:id="rId37" w:history="1">
        <w:r w:rsidRPr="008B46D8">
          <w:rPr>
            <w:rStyle w:val="Hyperlink"/>
            <w:b/>
            <w:bCs/>
            <w:color w:val="auto"/>
          </w:rPr>
          <w:t>Section 45</w:t>
        </w:r>
      </w:hyperlink>
      <w:r w:rsidRPr="008B46D8">
        <w:t>: Empowers SABs to request information from any person or body if it is needed for a SAR</w:t>
      </w:r>
      <w:r w:rsidR="00983177" w:rsidRPr="008B46D8">
        <w:t xml:space="preserve"> (or the completion of other SAB statutory duties)</w:t>
      </w:r>
      <w:r w:rsidRPr="008B46D8">
        <w:t xml:space="preserve">. The person must comply if they are </w:t>
      </w:r>
      <w:r w:rsidR="00983177" w:rsidRPr="008B46D8">
        <w:t>or have been</w:t>
      </w:r>
      <w:r w:rsidRPr="008B46D8">
        <w:t xml:space="preserve"> involved in the adult’s care or support</w:t>
      </w:r>
      <w:r w:rsidR="00181057" w:rsidRPr="008B46D8">
        <w:t xml:space="preserve"> and have the information that has been requested</w:t>
      </w:r>
      <w:r w:rsidR="00983177" w:rsidRPr="008B46D8">
        <w:t>.</w:t>
      </w:r>
    </w:p>
    <w:p w14:paraId="3EB216B7" w14:textId="228769FB" w:rsidR="00243F02" w:rsidRDefault="004E2876" w:rsidP="00E05868">
      <w:pPr>
        <w:pStyle w:val="ListParagraph"/>
        <w:numPr>
          <w:ilvl w:val="0"/>
          <w:numId w:val="8"/>
        </w:numPr>
      </w:pPr>
      <w:hyperlink r:id="rId38" w:anchor="safeguarding-1" w:history="1">
        <w:r w:rsidRPr="00E05868">
          <w:rPr>
            <w:rStyle w:val="Hyperlink"/>
            <w:color w:val="auto"/>
          </w:rPr>
          <w:t>Care and Support Statutory Guidance</w:t>
        </w:r>
        <w:r w:rsidR="0039358E" w:rsidRPr="00E05868">
          <w:rPr>
            <w:rStyle w:val="Hyperlink"/>
            <w:color w:val="auto"/>
          </w:rPr>
          <w:t xml:space="preserve">, paragraph </w:t>
        </w:r>
        <w:r w:rsidRPr="00E05868">
          <w:rPr>
            <w:rStyle w:val="Hyperlink"/>
            <w:color w:val="auto"/>
          </w:rPr>
          <w:t>14.186</w:t>
        </w:r>
      </w:hyperlink>
      <w:r w:rsidRPr="008B46D8">
        <w:t xml:space="preserve"> </w:t>
      </w:r>
      <w:r w:rsidR="009A2D97">
        <w:t>–</w:t>
      </w:r>
      <w:r w:rsidRPr="008B46D8">
        <w:t xml:space="preserve"> </w:t>
      </w:r>
      <w:r w:rsidR="009A2D97">
        <w:t xml:space="preserve">A SAB may </w:t>
      </w:r>
      <w:r w:rsidRPr="008B46D8">
        <w:t>request</w:t>
      </w:r>
      <w:r w:rsidR="00243F02">
        <w:t xml:space="preserve"> a person to supply </w:t>
      </w:r>
      <w:r w:rsidR="006F3854">
        <w:t>information</w:t>
      </w:r>
      <w:r w:rsidR="00243F02">
        <w:t xml:space="preserve"> to it or to another </w:t>
      </w:r>
      <w:r w:rsidR="006F3854">
        <w:t>person</w:t>
      </w:r>
      <w:r w:rsidR="00243F02">
        <w:t>. The person who receives the request must provide the information to the SAB if:</w:t>
      </w:r>
    </w:p>
    <w:p w14:paraId="0968983B" w14:textId="72FF2C8A" w:rsidR="00243F02" w:rsidRDefault="00243F02" w:rsidP="00CB4F5B">
      <w:pPr>
        <w:numPr>
          <w:ilvl w:val="1"/>
          <w:numId w:val="8"/>
        </w:numPr>
      </w:pPr>
      <w:r>
        <w:t>The request is made in order to enable or assist the SAB to do it’s job.</w:t>
      </w:r>
    </w:p>
    <w:p w14:paraId="180A307E" w14:textId="5E02357C" w:rsidR="004E2876" w:rsidRPr="008B46D8" w:rsidRDefault="00DF4BDF" w:rsidP="00CB4F5B">
      <w:pPr>
        <w:numPr>
          <w:ilvl w:val="1"/>
          <w:numId w:val="8"/>
        </w:numPr>
      </w:pPr>
      <w:r>
        <w:t>T</w:t>
      </w:r>
      <w:r w:rsidR="004E2876" w:rsidRPr="008B46D8">
        <w:t>he request is made of a person who is likely to have relevant information and then either:</w:t>
      </w:r>
    </w:p>
    <w:p w14:paraId="59F31C1A" w14:textId="214BD4D1" w:rsidR="004E2876" w:rsidRPr="008B46D8" w:rsidRDefault="004E2876" w:rsidP="00DC3B24">
      <w:pPr>
        <w:numPr>
          <w:ilvl w:val="2"/>
          <w:numId w:val="125"/>
        </w:numPr>
      </w:pPr>
      <w:r w:rsidRPr="008B46D8">
        <w:t>the information requested relates to the person to whom the request is made and their functions or activities</w:t>
      </w:r>
      <w:r w:rsidR="00181057" w:rsidRPr="008B46D8">
        <w:t>, or</w:t>
      </w:r>
    </w:p>
    <w:p w14:paraId="5E89F27A" w14:textId="77777777" w:rsidR="004E2876" w:rsidRPr="008B46D8" w:rsidRDefault="004E2876" w:rsidP="00DC3B24">
      <w:pPr>
        <w:numPr>
          <w:ilvl w:val="2"/>
          <w:numId w:val="125"/>
        </w:numPr>
      </w:pPr>
      <w:r w:rsidRPr="008B46D8">
        <w:t>the information requested has already been supplied to another person subject to an SAB request for information</w:t>
      </w:r>
    </w:p>
    <w:p w14:paraId="6D2814C6" w14:textId="77777777" w:rsidR="007B2537" w:rsidRPr="008B46D8" w:rsidRDefault="007B2537" w:rsidP="007B2537">
      <w:pPr>
        <w:rPr>
          <w:b/>
          <w:bCs/>
        </w:rPr>
      </w:pPr>
      <w:hyperlink r:id="rId39" w:history="1">
        <w:r w:rsidRPr="008B46D8">
          <w:rPr>
            <w:rStyle w:val="Hyperlink"/>
            <w:b/>
            <w:bCs/>
            <w:color w:val="auto"/>
          </w:rPr>
          <w:t>UK GDPR &amp; Data Protection Act 2018</w:t>
        </w:r>
      </w:hyperlink>
    </w:p>
    <w:p w14:paraId="35B1E3B2" w14:textId="77777777" w:rsidR="007B2537" w:rsidRPr="008B46D8" w:rsidRDefault="007B2537" w:rsidP="00CB4F5B">
      <w:pPr>
        <w:numPr>
          <w:ilvl w:val="0"/>
          <w:numId w:val="9"/>
        </w:numPr>
      </w:pPr>
      <w:r w:rsidRPr="008B46D8">
        <w:rPr>
          <w:b/>
          <w:bCs/>
        </w:rPr>
        <w:t>Lawful basis for sharing</w:t>
      </w:r>
      <w:r w:rsidRPr="008B46D8">
        <w:t>: SARs can rely on the lawful bases of </w:t>
      </w:r>
      <w:r w:rsidRPr="008B46D8">
        <w:rPr>
          <w:b/>
          <w:bCs/>
        </w:rPr>
        <w:t>public task</w:t>
      </w:r>
      <w:r w:rsidRPr="008B46D8">
        <w:t>, </w:t>
      </w:r>
      <w:r w:rsidRPr="008B46D8">
        <w:rPr>
          <w:b/>
          <w:bCs/>
        </w:rPr>
        <w:t>legal obligation</w:t>
      </w:r>
      <w:r w:rsidRPr="008B46D8">
        <w:t>, or </w:t>
      </w:r>
      <w:r w:rsidRPr="008B46D8">
        <w:rPr>
          <w:b/>
          <w:bCs/>
        </w:rPr>
        <w:t>vital interests</w:t>
      </w:r>
      <w:r w:rsidRPr="008B46D8">
        <w:t>.</w:t>
      </w:r>
    </w:p>
    <w:p w14:paraId="0478EF92" w14:textId="77777777" w:rsidR="007B2537" w:rsidRPr="008B46D8" w:rsidRDefault="007B2537" w:rsidP="00CB4F5B">
      <w:pPr>
        <w:numPr>
          <w:ilvl w:val="0"/>
          <w:numId w:val="9"/>
        </w:numPr>
      </w:pPr>
      <w:r w:rsidRPr="008B46D8">
        <w:rPr>
          <w:b/>
          <w:bCs/>
        </w:rPr>
        <w:t>Data minimisation</w:t>
      </w:r>
      <w:r w:rsidR="00415917" w:rsidRPr="008B46D8">
        <w:rPr>
          <w:b/>
          <w:bCs/>
        </w:rPr>
        <w:t xml:space="preserve"> and proportionality</w:t>
      </w:r>
      <w:r w:rsidRPr="008B46D8">
        <w:t>: Only share what is necessary and relevant.</w:t>
      </w:r>
    </w:p>
    <w:p w14:paraId="2E8B6797" w14:textId="77777777" w:rsidR="007B2537" w:rsidRPr="008B46D8" w:rsidRDefault="007B2537" w:rsidP="00CB4F5B">
      <w:pPr>
        <w:numPr>
          <w:ilvl w:val="0"/>
          <w:numId w:val="9"/>
        </w:numPr>
      </w:pPr>
      <w:r w:rsidRPr="008B46D8">
        <w:rPr>
          <w:b/>
          <w:bCs/>
        </w:rPr>
        <w:t>Transparency</w:t>
      </w:r>
      <w:r w:rsidRPr="008B46D8">
        <w:t>: Inform individuals where appropriate, unless doing so would compromise the review or increase risk.</w:t>
      </w:r>
    </w:p>
    <w:p w14:paraId="3511E47F" w14:textId="7B3B84CE" w:rsidR="007B2537" w:rsidRPr="000B1264" w:rsidRDefault="007B2537" w:rsidP="00CB4F5B">
      <w:pPr>
        <w:numPr>
          <w:ilvl w:val="0"/>
          <w:numId w:val="9"/>
        </w:numPr>
        <w:rPr>
          <w:sz w:val="22"/>
          <w:szCs w:val="22"/>
        </w:rPr>
      </w:pPr>
      <w:r w:rsidRPr="008B46D8">
        <w:rPr>
          <w:b/>
          <w:bCs/>
        </w:rPr>
        <w:t>Security</w:t>
      </w:r>
      <w:r w:rsidRPr="008B46D8">
        <w:t>: Ensure data is shared securely and only with those who need to know.</w:t>
      </w:r>
    </w:p>
    <w:p w14:paraId="392B05CA" w14:textId="77777777" w:rsidR="00442CB9" w:rsidRPr="000B1264" w:rsidRDefault="00442CB9" w:rsidP="000B1264">
      <w:pPr>
        <w:spacing w:after="0" w:line="300" w:lineRule="atLeast"/>
        <w:rPr>
          <w:rFonts w:eastAsia="Times New Roman" w:cs="Segoe UI"/>
          <w:kern w:val="0"/>
          <w:lang w:eastAsia="en-GB"/>
          <w14:ligatures w14:val="none"/>
        </w:rPr>
      </w:pPr>
      <w:r w:rsidRPr="000B1264">
        <w:rPr>
          <w:rFonts w:eastAsia="Times New Roman" w:cs="Segoe UI"/>
          <w:kern w:val="0"/>
          <w:lang w:eastAsia="en-GB"/>
          <w14:ligatures w14:val="none"/>
        </w:rPr>
        <w:t>UK GDPR applies only to information relating to living individuals; data about adults who have died is not covered by UK GDPR, although confidentiality, ethical duties, and relevant organisational policies must still be upheld</w:t>
      </w:r>
    </w:p>
    <w:p w14:paraId="2A27CEC8" w14:textId="77777777" w:rsidR="00442CB9" w:rsidRPr="008B46D8" w:rsidRDefault="00442CB9" w:rsidP="000B1264">
      <w:pPr>
        <w:rPr>
          <w:sz w:val="22"/>
          <w:szCs w:val="22"/>
        </w:rPr>
      </w:pPr>
    </w:p>
    <w:p w14:paraId="0A77B169" w14:textId="4AC95414" w:rsidR="007B2537" w:rsidRPr="00481A45" w:rsidRDefault="00DE19CE" w:rsidP="00D761F6">
      <w:pPr>
        <w:pStyle w:val="Heading3"/>
      </w:pPr>
      <w:bookmarkStart w:id="14" w:name="_Toc225419562"/>
      <w:r>
        <w:t xml:space="preserve">7.2 </w:t>
      </w:r>
      <w:r w:rsidR="007B2537" w:rsidRPr="00481A45">
        <w:t>Key Principles for Cooperation and Information Sharing in SARs</w:t>
      </w:r>
      <w:bookmarkEnd w:id="14"/>
    </w:p>
    <w:p w14:paraId="2CDDB162" w14:textId="77777777" w:rsidR="007B2537" w:rsidRPr="008B46D8" w:rsidRDefault="007B2537" w:rsidP="00CB4F5B">
      <w:pPr>
        <w:numPr>
          <w:ilvl w:val="0"/>
          <w:numId w:val="10"/>
        </w:numPr>
      </w:pPr>
      <w:r w:rsidRPr="008B46D8">
        <w:rPr>
          <w:b/>
          <w:bCs/>
        </w:rPr>
        <w:t>Timeliness</w:t>
      </w:r>
      <w:r w:rsidRPr="008B46D8">
        <w:t>: Delays in sharing information can hinder learning and risk management.</w:t>
      </w:r>
    </w:p>
    <w:p w14:paraId="4FEAC4D5" w14:textId="77777777" w:rsidR="007B2537" w:rsidRPr="008B46D8" w:rsidRDefault="007B2537" w:rsidP="00CB4F5B">
      <w:pPr>
        <w:numPr>
          <w:ilvl w:val="0"/>
          <w:numId w:val="10"/>
        </w:numPr>
      </w:pPr>
      <w:r w:rsidRPr="008B46D8">
        <w:rPr>
          <w:b/>
          <w:bCs/>
        </w:rPr>
        <w:t>Clarity of purpose</w:t>
      </w:r>
      <w:r w:rsidRPr="008B46D8">
        <w:t>: Agencies must understand why information is needed and how it will be used.</w:t>
      </w:r>
    </w:p>
    <w:p w14:paraId="7C8DFD1C" w14:textId="77777777" w:rsidR="007B2537" w:rsidRPr="008B46D8" w:rsidRDefault="007B2537" w:rsidP="00CB4F5B">
      <w:pPr>
        <w:numPr>
          <w:ilvl w:val="0"/>
          <w:numId w:val="10"/>
        </w:numPr>
      </w:pPr>
      <w:r w:rsidRPr="008B46D8">
        <w:rPr>
          <w:b/>
          <w:bCs/>
        </w:rPr>
        <w:t>Protocols and agreements</w:t>
      </w:r>
      <w:r w:rsidRPr="008B46D8">
        <w:t xml:space="preserve">: </w:t>
      </w:r>
      <w:r w:rsidR="00983177" w:rsidRPr="008B46D8">
        <w:t>SABs</w:t>
      </w:r>
      <w:r w:rsidRPr="008B46D8">
        <w:t xml:space="preserve"> should have clear protocols for information sharing during SARs.</w:t>
      </w:r>
    </w:p>
    <w:p w14:paraId="6E34244A" w14:textId="77777777" w:rsidR="007B2537" w:rsidRPr="008B46D8" w:rsidRDefault="007B2537" w:rsidP="00CB4F5B">
      <w:pPr>
        <w:numPr>
          <w:ilvl w:val="0"/>
          <w:numId w:val="10"/>
        </w:numPr>
      </w:pPr>
      <w:r w:rsidRPr="008B46D8">
        <w:rPr>
          <w:b/>
          <w:bCs/>
        </w:rPr>
        <w:t>Respect for confidentiality</w:t>
      </w:r>
      <w:r w:rsidRPr="008B46D8">
        <w:t>: While confidentiality is important, it should not override the need to safeguard adults at risk.</w:t>
      </w:r>
    </w:p>
    <w:p w14:paraId="6161144E" w14:textId="77777777" w:rsidR="00ED054C" w:rsidRPr="008B46D8" w:rsidRDefault="007B2537" w:rsidP="00CB4F5B">
      <w:pPr>
        <w:numPr>
          <w:ilvl w:val="0"/>
          <w:numId w:val="10"/>
        </w:numPr>
      </w:pPr>
      <w:r w:rsidRPr="008B46D8">
        <w:rPr>
          <w:b/>
          <w:bCs/>
        </w:rPr>
        <w:t>Learning culture</w:t>
      </w:r>
      <w:r w:rsidRPr="008B46D8">
        <w:t>: Agencies should approach SARs with openness and a commitment to improvement, not defensiveness.</w:t>
      </w:r>
    </w:p>
    <w:p w14:paraId="6ED5475D" w14:textId="64502F7B" w:rsidR="00F15CE1" w:rsidRPr="008E3526" w:rsidRDefault="00DE19CE" w:rsidP="008E3526">
      <w:pPr>
        <w:pStyle w:val="Heading2"/>
        <w:rPr>
          <w:rFonts w:asciiTheme="minorHAnsi" w:hAnsiTheme="minorHAnsi"/>
          <w:b/>
          <w:bCs/>
          <w:color w:val="156082" w:themeColor="accent1"/>
        </w:rPr>
      </w:pPr>
      <w:bookmarkStart w:id="15" w:name="_Toc225419563"/>
      <w:r w:rsidRPr="008E3526">
        <w:rPr>
          <w:rFonts w:asciiTheme="minorHAnsi" w:hAnsiTheme="minorHAnsi"/>
          <w:b/>
          <w:bCs/>
          <w:color w:val="156082" w:themeColor="accent1"/>
        </w:rPr>
        <w:t xml:space="preserve">8. </w:t>
      </w:r>
      <w:r w:rsidR="00F15CE1" w:rsidRPr="008E3526">
        <w:rPr>
          <w:rFonts w:asciiTheme="minorHAnsi" w:hAnsiTheme="minorHAnsi"/>
          <w:b/>
          <w:bCs/>
          <w:color w:val="156082" w:themeColor="accent1"/>
        </w:rPr>
        <w:t>Use of Artificial Intelligence (AI) in SAR Commissioning and Report Writing</w:t>
      </w:r>
      <w:bookmarkEnd w:id="15"/>
    </w:p>
    <w:p w14:paraId="071F9F1E" w14:textId="15CAC997" w:rsidR="00F15CE1" w:rsidRPr="008B61AE" w:rsidRDefault="00F15CE1" w:rsidP="00F15CE1">
      <w:pPr>
        <w:rPr>
          <w:color w:val="000000" w:themeColor="text1"/>
        </w:rPr>
      </w:pPr>
      <w:r w:rsidRPr="008B61AE">
        <w:rPr>
          <w:color w:val="000000" w:themeColor="text1"/>
        </w:rPr>
        <w:t>The integration of Artificial Intelligence (AI) tools, such as Copilot, into SAR processes is an emerging area of practice. AI offers significant potential benefits, including enhanced efficiency, improved clarity, and support for reflective analysis. For example, AI can assist in summari</w:t>
      </w:r>
      <w:r w:rsidR="00DF6B01" w:rsidRPr="008B61AE">
        <w:rPr>
          <w:color w:val="000000" w:themeColor="text1"/>
        </w:rPr>
        <w:t>s</w:t>
      </w:r>
      <w:r w:rsidRPr="008B61AE">
        <w:rPr>
          <w:color w:val="000000" w:themeColor="text1"/>
        </w:rPr>
        <w:t xml:space="preserve">ing large volumes of </w:t>
      </w:r>
      <w:r w:rsidR="000F1715" w:rsidRPr="008B61AE">
        <w:rPr>
          <w:color w:val="000000" w:themeColor="text1"/>
        </w:rPr>
        <w:t>electr</w:t>
      </w:r>
      <w:r w:rsidR="00DF4BDF" w:rsidRPr="008B61AE">
        <w:rPr>
          <w:color w:val="000000" w:themeColor="text1"/>
        </w:rPr>
        <w:t>oni</w:t>
      </w:r>
      <w:r w:rsidR="000F1715" w:rsidRPr="008B61AE">
        <w:rPr>
          <w:color w:val="000000" w:themeColor="text1"/>
        </w:rPr>
        <w:t>c</w:t>
      </w:r>
      <w:r w:rsidRPr="008B61AE">
        <w:rPr>
          <w:color w:val="000000" w:themeColor="text1"/>
        </w:rPr>
        <w:t xml:space="preserve"> notes, maintaining consistent language, and identifying recurring themes across multi-agency contributions. It can also help link findings to relevant legislation and produce accessible summaries for wider dissemination.</w:t>
      </w:r>
    </w:p>
    <w:p w14:paraId="3F6C27AE" w14:textId="0413661B" w:rsidR="003F5681" w:rsidRPr="008B61AE" w:rsidRDefault="00F15CE1" w:rsidP="00F15CE1">
      <w:pPr>
        <w:rPr>
          <w:color w:val="000000" w:themeColor="text1"/>
        </w:rPr>
      </w:pPr>
      <w:r w:rsidRPr="008B61AE">
        <w:rPr>
          <w:color w:val="000000" w:themeColor="text1"/>
        </w:rPr>
        <w:t>However, the use of AI also presents challenges and risks that must be carefully managed</w:t>
      </w:r>
      <w:r w:rsidR="00F12950">
        <w:rPr>
          <w:color w:val="000000" w:themeColor="text1"/>
        </w:rPr>
        <w:t xml:space="preserve"> and used with caution. </w:t>
      </w:r>
      <w:r w:rsidRPr="008B61AE">
        <w:rPr>
          <w:color w:val="000000" w:themeColor="text1"/>
        </w:rPr>
        <w:t xml:space="preserve"> </w:t>
      </w:r>
    </w:p>
    <w:p w14:paraId="6327FDC4" w14:textId="7023B9EC" w:rsidR="00F15CE1" w:rsidRPr="008B61AE" w:rsidRDefault="00F15CE1" w:rsidP="00F15CE1">
      <w:pPr>
        <w:rPr>
          <w:color w:val="000000" w:themeColor="text1"/>
        </w:rPr>
      </w:pPr>
      <w:r w:rsidRPr="008B61AE">
        <w:rPr>
          <w:color w:val="000000" w:themeColor="text1"/>
        </w:rPr>
        <w:t xml:space="preserve">Key </w:t>
      </w:r>
      <w:r w:rsidR="00215673" w:rsidRPr="008B61AE">
        <w:rPr>
          <w:color w:val="000000" w:themeColor="text1"/>
        </w:rPr>
        <w:t>considerations</w:t>
      </w:r>
      <w:r w:rsidRPr="008B61AE">
        <w:rPr>
          <w:color w:val="000000" w:themeColor="text1"/>
        </w:rPr>
        <w:t xml:space="preserve"> include:</w:t>
      </w:r>
    </w:p>
    <w:p w14:paraId="103F2711" w14:textId="0F61BD70" w:rsidR="00F15CE1" w:rsidRPr="008B61AE" w:rsidRDefault="00F15CE1" w:rsidP="00DC3B24">
      <w:pPr>
        <w:numPr>
          <w:ilvl w:val="0"/>
          <w:numId w:val="149"/>
        </w:numPr>
        <w:rPr>
          <w:color w:val="000000" w:themeColor="text1"/>
        </w:rPr>
      </w:pPr>
      <w:r w:rsidRPr="008B61AE">
        <w:rPr>
          <w:b/>
          <w:bCs/>
          <w:color w:val="000000" w:themeColor="text1"/>
        </w:rPr>
        <w:t>Data Privacy and GDPR Compliance</w:t>
      </w:r>
      <w:r w:rsidRPr="008B61AE">
        <w:rPr>
          <w:color w:val="000000" w:themeColor="text1"/>
        </w:rPr>
        <w:t>: Inputting sensitive personal data into AI systems m</w:t>
      </w:r>
      <w:r w:rsidR="00051C95" w:rsidRPr="008B61AE">
        <w:rPr>
          <w:color w:val="000000" w:themeColor="text1"/>
        </w:rPr>
        <w:t>ight</w:t>
      </w:r>
      <w:r w:rsidRPr="008B61AE">
        <w:rPr>
          <w:color w:val="000000" w:themeColor="text1"/>
        </w:rPr>
        <w:t xml:space="preserve"> breach UK GDPR and data protection laws. All data must be anonymi</w:t>
      </w:r>
      <w:r w:rsidR="003F5681" w:rsidRPr="008B61AE">
        <w:rPr>
          <w:color w:val="000000" w:themeColor="text1"/>
        </w:rPr>
        <w:t>s</w:t>
      </w:r>
      <w:r w:rsidRPr="008B61AE">
        <w:rPr>
          <w:color w:val="000000" w:themeColor="text1"/>
        </w:rPr>
        <w:t>ed or explicitly author</w:t>
      </w:r>
      <w:r w:rsidR="003F5681" w:rsidRPr="008B61AE">
        <w:rPr>
          <w:color w:val="000000" w:themeColor="text1"/>
        </w:rPr>
        <w:t>is</w:t>
      </w:r>
      <w:r w:rsidRPr="008B61AE">
        <w:rPr>
          <w:color w:val="000000" w:themeColor="text1"/>
        </w:rPr>
        <w:t>ed, and AI should only be used within secure, SAB-approved environments.</w:t>
      </w:r>
    </w:p>
    <w:p w14:paraId="61CA6900" w14:textId="33AD1894" w:rsidR="00F15CE1" w:rsidRPr="008B61AE" w:rsidRDefault="00F15CE1" w:rsidP="00DC3B24">
      <w:pPr>
        <w:numPr>
          <w:ilvl w:val="0"/>
          <w:numId w:val="149"/>
        </w:numPr>
        <w:rPr>
          <w:color w:val="000000" w:themeColor="text1"/>
        </w:rPr>
      </w:pPr>
      <w:r w:rsidRPr="008B61AE">
        <w:rPr>
          <w:b/>
          <w:bCs/>
          <w:color w:val="000000" w:themeColor="text1"/>
        </w:rPr>
        <w:t>Accuracy and Reliability</w:t>
      </w:r>
      <w:r w:rsidRPr="008B61AE">
        <w:rPr>
          <w:color w:val="000000" w:themeColor="text1"/>
        </w:rPr>
        <w:t>: AI-generated outputs m</w:t>
      </w:r>
      <w:r w:rsidR="00051C95" w:rsidRPr="008B61AE">
        <w:rPr>
          <w:color w:val="000000" w:themeColor="text1"/>
        </w:rPr>
        <w:t>ight</w:t>
      </w:r>
      <w:r w:rsidRPr="008B61AE">
        <w:rPr>
          <w:color w:val="000000" w:themeColor="text1"/>
        </w:rPr>
        <w:t xml:space="preserve"> contain errors or misinterpret context. SARs require precise, evidence-based analysis; therefore, all AI outputs must be verified against source documents.</w:t>
      </w:r>
    </w:p>
    <w:p w14:paraId="2D2B1D30" w14:textId="06688820" w:rsidR="00F15CE1" w:rsidRPr="008B61AE" w:rsidRDefault="00F15CE1" w:rsidP="00DC3B24">
      <w:pPr>
        <w:numPr>
          <w:ilvl w:val="0"/>
          <w:numId w:val="149"/>
        </w:numPr>
        <w:rPr>
          <w:color w:val="000000" w:themeColor="text1"/>
        </w:rPr>
      </w:pPr>
      <w:r w:rsidRPr="008B61AE">
        <w:rPr>
          <w:b/>
          <w:bCs/>
          <w:color w:val="000000" w:themeColor="text1"/>
        </w:rPr>
        <w:t>Ethical and Legal Accountability</w:t>
      </w:r>
      <w:r w:rsidRPr="008B61AE">
        <w:rPr>
          <w:color w:val="000000" w:themeColor="text1"/>
        </w:rPr>
        <w:t>: Over-reliance on AI could undermine statutory duties under the Care Act. Human judg</w:t>
      </w:r>
      <w:r w:rsidR="00657E42" w:rsidRPr="008B61AE">
        <w:rPr>
          <w:color w:val="000000" w:themeColor="text1"/>
        </w:rPr>
        <w:t>e</w:t>
      </w:r>
      <w:r w:rsidRPr="008B61AE">
        <w:rPr>
          <w:color w:val="000000" w:themeColor="text1"/>
        </w:rPr>
        <w:t>ment, empathy, and contextual understanding remain essential.</w:t>
      </w:r>
    </w:p>
    <w:p w14:paraId="6A0B7B66" w14:textId="1294A3A9" w:rsidR="00F15CE1" w:rsidRPr="008B61AE" w:rsidRDefault="00F15CE1" w:rsidP="00DC3B24">
      <w:pPr>
        <w:numPr>
          <w:ilvl w:val="0"/>
          <w:numId w:val="149"/>
        </w:numPr>
        <w:rPr>
          <w:color w:val="000000" w:themeColor="text1"/>
        </w:rPr>
      </w:pPr>
      <w:r w:rsidRPr="008B61AE">
        <w:rPr>
          <w:b/>
          <w:bCs/>
          <w:color w:val="000000" w:themeColor="text1"/>
        </w:rPr>
        <w:t>Bias and Transparency</w:t>
      </w:r>
      <w:r w:rsidRPr="008B61AE">
        <w:rPr>
          <w:color w:val="000000" w:themeColor="text1"/>
        </w:rPr>
        <w:t>: AI models m</w:t>
      </w:r>
      <w:r w:rsidR="00051C95" w:rsidRPr="008B61AE">
        <w:rPr>
          <w:color w:val="000000" w:themeColor="text1"/>
        </w:rPr>
        <w:t>ight</w:t>
      </w:r>
      <w:r w:rsidRPr="008B61AE">
        <w:rPr>
          <w:color w:val="000000" w:themeColor="text1"/>
        </w:rPr>
        <w:t xml:space="preserve"> reflect biases in training data, and their decision-making processes </w:t>
      </w:r>
      <w:r w:rsidR="00DF4BDF" w:rsidRPr="008B61AE">
        <w:rPr>
          <w:color w:val="000000" w:themeColor="text1"/>
        </w:rPr>
        <w:t xml:space="preserve">or the narrative and context that oftens sits behind data </w:t>
      </w:r>
      <w:r w:rsidRPr="008B61AE">
        <w:rPr>
          <w:color w:val="000000" w:themeColor="text1"/>
        </w:rPr>
        <w:t>are not always transparent. SARs must remain impartial and defensible.</w:t>
      </w:r>
    </w:p>
    <w:p w14:paraId="5589E466" w14:textId="77777777" w:rsidR="00F15CE1" w:rsidRPr="008B61AE" w:rsidRDefault="00F15CE1" w:rsidP="00F15CE1">
      <w:pPr>
        <w:rPr>
          <w:color w:val="000000" w:themeColor="text1"/>
        </w:rPr>
      </w:pPr>
      <w:r w:rsidRPr="008B61AE">
        <w:rPr>
          <w:b/>
          <w:bCs/>
          <w:color w:val="000000" w:themeColor="text1"/>
        </w:rPr>
        <w:t>Commissioning Principle</w:t>
      </w:r>
      <w:r w:rsidRPr="008B61AE">
        <w:rPr>
          <w:color w:val="000000" w:themeColor="text1"/>
        </w:rPr>
        <w:t>: The decision to use AI must be agreed at the point of commissioning the SAR. There should be a clear, documented agreement outlining:</w:t>
      </w:r>
    </w:p>
    <w:p w14:paraId="5C40BE54" w14:textId="23E47896" w:rsidR="00CD2811" w:rsidRPr="008B61AE" w:rsidRDefault="00CD2811" w:rsidP="00DC3B24">
      <w:pPr>
        <w:numPr>
          <w:ilvl w:val="0"/>
          <w:numId w:val="150"/>
        </w:numPr>
        <w:rPr>
          <w:color w:val="000000" w:themeColor="text1"/>
        </w:rPr>
      </w:pPr>
      <w:r w:rsidRPr="008B61AE">
        <w:rPr>
          <w:color w:val="000000" w:themeColor="text1"/>
        </w:rPr>
        <w:t>When AI tools can be used (e.g., for summari</w:t>
      </w:r>
      <w:r w:rsidR="00740F46" w:rsidRPr="008B61AE">
        <w:rPr>
          <w:color w:val="000000" w:themeColor="text1"/>
        </w:rPr>
        <w:t>s</w:t>
      </w:r>
      <w:r w:rsidR="00DF4BDF" w:rsidRPr="008B61AE">
        <w:rPr>
          <w:color w:val="000000" w:themeColor="text1"/>
        </w:rPr>
        <w:t>ing</w:t>
      </w:r>
      <w:r w:rsidRPr="008B61AE">
        <w:rPr>
          <w:color w:val="000000" w:themeColor="text1"/>
        </w:rPr>
        <w:t xml:space="preserve"> or formatting) and when they must not (e.g., core analysis or decision-making).</w:t>
      </w:r>
    </w:p>
    <w:p w14:paraId="3AD29440" w14:textId="77777777" w:rsidR="00CD2811" w:rsidRPr="008B61AE" w:rsidRDefault="00CD2811" w:rsidP="00DC3B24">
      <w:pPr>
        <w:numPr>
          <w:ilvl w:val="0"/>
          <w:numId w:val="150"/>
        </w:numPr>
        <w:rPr>
          <w:color w:val="000000" w:themeColor="text1"/>
        </w:rPr>
      </w:pPr>
      <w:r w:rsidRPr="008B61AE">
        <w:rPr>
          <w:color w:val="000000" w:themeColor="text1"/>
        </w:rPr>
        <w:t>How outputs will be verified and integrated into the final report.</w:t>
      </w:r>
    </w:p>
    <w:p w14:paraId="3B8E3F21" w14:textId="77777777" w:rsidR="00CD2811" w:rsidRPr="008B61AE" w:rsidRDefault="00CD2811" w:rsidP="00DC3B24">
      <w:pPr>
        <w:numPr>
          <w:ilvl w:val="0"/>
          <w:numId w:val="150"/>
        </w:numPr>
        <w:rPr>
          <w:color w:val="000000" w:themeColor="text1"/>
        </w:rPr>
      </w:pPr>
      <w:r w:rsidRPr="008B61AE">
        <w:rPr>
          <w:color w:val="000000" w:themeColor="text1"/>
        </w:rPr>
        <w:t>Compliance measures for GDPR, confidentiality, and ethical standards.</w:t>
      </w:r>
    </w:p>
    <w:p w14:paraId="5B18B3B2" w14:textId="77777777" w:rsidR="00CD2811" w:rsidRPr="008B61AE" w:rsidRDefault="00CD2811" w:rsidP="00CD2811">
      <w:pPr>
        <w:rPr>
          <w:b/>
          <w:bCs/>
          <w:color w:val="000000" w:themeColor="text1"/>
        </w:rPr>
      </w:pPr>
      <w:r w:rsidRPr="008B61AE">
        <w:rPr>
          <w:color w:val="000000" w:themeColor="text1"/>
        </w:rPr>
        <w:t xml:space="preserve">Including a methodology section in SAR reports that explains how AI was used can support transparency and accountability. </w:t>
      </w:r>
      <w:r w:rsidRPr="008B61AE">
        <w:rPr>
          <w:b/>
          <w:bCs/>
          <w:color w:val="000000" w:themeColor="text1"/>
        </w:rPr>
        <w:t>Ultimately, AI should be viewed as a supportive tool—not a substitute for professional expertise and judgment.</w:t>
      </w:r>
    </w:p>
    <w:p w14:paraId="523ED096" w14:textId="26BCD4D5" w:rsidR="005D533C" w:rsidRPr="008B61AE" w:rsidRDefault="00541AF2" w:rsidP="00541AF2">
      <w:pPr>
        <w:rPr>
          <w:color w:val="000000" w:themeColor="text1"/>
        </w:rPr>
      </w:pPr>
      <w:r w:rsidRPr="008B61AE">
        <w:rPr>
          <w:b/>
          <w:bCs/>
          <w:color w:val="000000" w:themeColor="text1"/>
        </w:rPr>
        <w:t>Please remember</w:t>
      </w:r>
      <w:r w:rsidRPr="008B61AE">
        <w:rPr>
          <w:color w:val="000000" w:themeColor="text1"/>
        </w:rPr>
        <w:t xml:space="preserve"> – the above information has been provided based on what is known at the time of writing. AI technologies are continually developing, and the ways in which AI is used will continue to evolve over time. </w:t>
      </w:r>
      <w:r w:rsidR="00740F46" w:rsidRPr="008B61AE">
        <w:rPr>
          <w:color w:val="000000" w:themeColor="text1"/>
        </w:rPr>
        <w:t>Readers</w:t>
      </w:r>
      <w:r w:rsidRPr="008B61AE">
        <w:rPr>
          <w:color w:val="000000" w:themeColor="text1"/>
        </w:rPr>
        <w:t xml:space="preserve"> should therefore consider this content as guidance rather than definitive, and apply professional judgement when interpreting or acting upon it.</w:t>
      </w:r>
    </w:p>
    <w:p w14:paraId="13C3BCBD" w14:textId="5CCCD03C" w:rsidR="009855C4" w:rsidRPr="008E3526" w:rsidRDefault="00DE19CE" w:rsidP="008E3526">
      <w:pPr>
        <w:pStyle w:val="Heading2"/>
        <w:rPr>
          <w:rFonts w:asciiTheme="minorHAnsi" w:hAnsiTheme="minorHAnsi"/>
          <w:b/>
          <w:bCs/>
          <w:color w:val="156082" w:themeColor="accent1"/>
        </w:rPr>
      </w:pPr>
      <w:bookmarkStart w:id="16" w:name="_Toc225419564"/>
      <w:r w:rsidRPr="008E3526">
        <w:rPr>
          <w:rFonts w:asciiTheme="minorHAnsi" w:hAnsiTheme="minorHAnsi"/>
          <w:b/>
          <w:bCs/>
          <w:color w:val="156082" w:themeColor="accent1"/>
        </w:rPr>
        <w:t xml:space="preserve">9. </w:t>
      </w:r>
      <w:r w:rsidR="009855C4" w:rsidRPr="008E3526">
        <w:rPr>
          <w:rFonts w:asciiTheme="minorHAnsi" w:hAnsiTheme="minorHAnsi"/>
          <w:b/>
          <w:bCs/>
          <w:color w:val="156082" w:themeColor="accent1"/>
        </w:rPr>
        <w:t>Decision-Making Standards from Administrative Law</w:t>
      </w:r>
      <w:bookmarkEnd w:id="16"/>
    </w:p>
    <w:p w14:paraId="572C6431" w14:textId="77777777" w:rsidR="009855C4" w:rsidRPr="008B46D8" w:rsidRDefault="009855C4" w:rsidP="009855C4">
      <w:pPr>
        <w:rPr>
          <w:rFonts w:eastAsia="Calibri" w:cs="Calibri"/>
        </w:rPr>
      </w:pPr>
      <w:r>
        <w:rPr>
          <w:rFonts w:eastAsia="Calibri" w:cs="Calibri"/>
        </w:rPr>
        <w:t xml:space="preserve">Local </w:t>
      </w:r>
      <w:r w:rsidRPr="008B46D8">
        <w:rPr>
          <w:rFonts w:eastAsia="Calibri" w:cs="Calibri"/>
        </w:rPr>
        <w:t>SAB decisions about SARs, including whether or not to commission and publish, and who to involve, can be the focus of an application for judicial review or complaint to the Local Government and Social Care Ombudsman. For defensible decision-making, SABs should ensure compliance with standards from administrative law, namely that decisions are:</w:t>
      </w:r>
    </w:p>
    <w:p w14:paraId="5D0C9B38" w14:textId="77777777" w:rsidR="009855C4" w:rsidRPr="008B46D8" w:rsidRDefault="009855C4" w:rsidP="009855C4">
      <w:pPr>
        <w:pStyle w:val="ListParagraph"/>
        <w:numPr>
          <w:ilvl w:val="0"/>
          <w:numId w:val="14"/>
        </w:numPr>
        <w:rPr>
          <w:rFonts w:eastAsia="Calibri" w:cs="Calibri"/>
        </w:rPr>
      </w:pPr>
      <w:r w:rsidRPr="008B46D8">
        <w:rPr>
          <w:rFonts w:eastAsia="Calibri" w:cs="Calibri"/>
        </w:rPr>
        <w:t>Lawful, reasonable and rational.</w:t>
      </w:r>
    </w:p>
    <w:p w14:paraId="47AB9101" w14:textId="77777777" w:rsidR="009855C4" w:rsidRPr="008B46D8" w:rsidRDefault="009855C4" w:rsidP="009855C4">
      <w:pPr>
        <w:pStyle w:val="ListParagraph"/>
        <w:numPr>
          <w:ilvl w:val="0"/>
          <w:numId w:val="14"/>
        </w:numPr>
        <w:rPr>
          <w:rFonts w:eastAsia="Calibri" w:cs="Calibri"/>
        </w:rPr>
      </w:pPr>
      <w:r w:rsidRPr="008B46D8">
        <w:rPr>
          <w:rFonts w:eastAsia="Calibri" w:cs="Calibri"/>
        </w:rPr>
        <w:t>Timely, meaning the avoidance of negative delay.</w:t>
      </w:r>
    </w:p>
    <w:p w14:paraId="1BE6AF27" w14:textId="77777777" w:rsidR="009855C4" w:rsidRPr="008B46D8" w:rsidRDefault="009855C4" w:rsidP="009855C4">
      <w:pPr>
        <w:pStyle w:val="ListParagraph"/>
        <w:numPr>
          <w:ilvl w:val="0"/>
          <w:numId w:val="14"/>
        </w:numPr>
        <w:rPr>
          <w:rFonts w:eastAsia="Calibri" w:cs="Calibri"/>
        </w:rPr>
      </w:pPr>
      <w:r w:rsidRPr="008B46D8">
        <w:rPr>
          <w:rFonts w:eastAsia="Calibri" w:cs="Calibri"/>
        </w:rPr>
        <w:t>Taken after the involvement of those who have a reasonable expectation to be consulted, where safe to do so.</w:t>
      </w:r>
    </w:p>
    <w:p w14:paraId="7BDA3232" w14:textId="77777777" w:rsidR="009855C4" w:rsidRPr="008B46D8" w:rsidRDefault="009855C4" w:rsidP="009855C4">
      <w:pPr>
        <w:pStyle w:val="ListParagraph"/>
        <w:numPr>
          <w:ilvl w:val="0"/>
          <w:numId w:val="14"/>
        </w:numPr>
        <w:rPr>
          <w:rFonts w:eastAsia="Calibri" w:cs="Calibri"/>
        </w:rPr>
      </w:pPr>
      <w:r w:rsidRPr="008B46D8">
        <w:rPr>
          <w:rFonts w:eastAsia="Calibri" w:cs="Calibri"/>
        </w:rPr>
        <w:t>Procedurally fair.</w:t>
      </w:r>
    </w:p>
    <w:p w14:paraId="7CC4AFDB" w14:textId="77777777" w:rsidR="009855C4" w:rsidRPr="008B46D8" w:rsidRDefault="009855C4" w:rsidP="009855C4">
      <w:pPr>
        <w:pStyle w:val="ListParagraph"/>
        <w:numPr>
          <w:ilvl w:val="0"/>
          <w:numId w:val="14"/>
        </w:numPr>
        <w:rPr>
          <w:rFonts w:eastAsia="Calibri" w:cs="Calibri"/>
        </w:rPr>
      </w:pPr>
      <w:r w:rsidRPr="008B46D8">
        <w:rPr>
          <w:rFonts w:eastAsia="Calibri" w:cs="Calibri"/>
        </w:rPr>
        <w:t>Free from bias and taken after due regard to all relevant considerations.</w:t>
      </w:r>
    </w:p>
    <w:p w14:paraId="209B62F7" w14:textId="77777777" w:rsidR="009855C4" w:rsidRPr="00F15CE1" w:rsidRDefault="009855C4" w:rsidP="009855C4">
      <w:pPr>
        <w:pStyle w:val="ListParagraph"/>
        <w:numPr>
          <w:ilvl w:val="0"/>
          <w:numId w:val="14"/>
        </w:numPr>
      </w:pPr>
      <w:r w:rsidRPr="008B46D8">
        <w:rPr>
          <w:rFonts w:eastAsia="Calibri" w:cs="Calibri"/>
        </w:rPr>
        <w:t>Supported by recorded reasons, with a right of review.</w:t>
      </w:r>
    </w:p>
    <w:p w14:paraId="6454E40D" w14:textId="43E00E3A" w:rsidR="00ED054C" w:rsidRPr="00826B17" w:rsidRDefault="008E3526" w:rsidP="00D761F6">
      <w:pPr>
        <w:pStyle w:val="Heading2"/>
        <w:rPr>
          <w:rFonts w:asciiTheme="minorHAnsi" w:hAnsiTheme="minorHAnsi"/>
          <w:b/>
          <w:bCs/>
          <w:color w:val="156082" w:themeColor="accent1"/>
        </w:rPr>
      </w:pPr>
      <w:bookmarkStart w:id="17" w:name="_Toc225419565"/>
      <w:r>
        <w:rPr>
          <w:rFonts w:asciiTheme="minorHAnsi" w:hAnsiTheme="minorHAnsi"/>
          <w:b/>
          <w:bCs/>
          <w:color w:val="156082" w:themeColor="accent1"/>
        </w:rPr>
        <w:t>10</w:t>
      </w:r>
      <w:r w:rsidR="00DE19CE">
        <w:rPr>
          <w:rFonts w:asciiTheme="minorHAnsi" w:hAnsiTheme="minorHAnsi"/>
          <w:b/>
          <w:bCs/>
          <w:color w:val="156082" w:themeColor="accent1"/>
        </w:rPr>
        <w:t xml:space="preserve">. </w:t>
      </w:r>
      <w:r w:rsidR="00ED054C" w:rsidRPr="00826B17">
        <w:rPr>
          <w:rFonts w:asciiTheme="minorHAnsi" w:hAnsiTheme="minorHAnsi"/>
          <w:b/>
          <w:bCs/>
          <w:color w:val="156082" w:themeColor="accent1"/>
        </w:rPr>
        <w:t>Importance of person</w:t>
      </w:r>
      <w:r w:rsidR="00415917" w:rsidRPr="00826B17">
        <w:rPr>
          <w:rFonts w:asciiTheme="minorHAnsi" w:hAnsiTheme="minorHAnsi"/>
          <w:b/>
          <w:bCs/>
          <w:color w:val="156082" w:themeColor="accent1"/>
        </w:rPr>
        <w:t>-</w:t>
      </w:r>
      <w:r w:rsidR="00ED054C" w:rsidRPr="00826B17">
        <w:rPr>
          <w:rFonts w:asciiTheme="minorHAnsi" w:hAnsiTheme="minorHAnsi"/>
          <w:b/>
          <w:bCs/>
          <w:color w:val="156082" w:themeColor="accent1"/>
        </w:rPr>
        <w:t>centred, strength</w:t>
      </w:r>
      <w:r w:rsidR="00415917" w:rsidRPr="00826B17">
        <w:rPr>
          <w:rFonts w:asciiTheme="minorHAnsi" w:hAnsiTheme="minorHAnsi"/>
          <w:b/>
          <w:bCs/>
          <w:color w:val="156082" w:themeColor="accent1"/>
        </w:rPr>
        <w:t>-</w:t>
      </w:r>
      <w:r w:rsidR="00ED054C" w:rsidRPr="00826B17">
        <w:rPr>
          <w:rFonts w:asciiTheme="minorHAnsi" w:hAnsiTheme="minorHAnsi"/>
          <w:b/>
          <w:bCs/>
          <w:color w:val="156082" w:themeColor="accent1"/>
        </w:rPr>
        <w:t>based language</w:t>
      </w:r>
      <w:bookmarkEnd w:id="17"/>
    </w:p>
    <w:p w14:paraId="27BDC042" w14:textId="3096D897" w:rsidR="009821A4" w:rsidRPr="00826B17" w:rsidRDefault="008E3526" w:rsidP="00972B56">
      <w:pPr>
        <w:pStyle w:val="Heading3"/>
      </w:pPr>
      <w:bookmarkStart w:id="18" w:name="_Toc225419566"/>
      <w:r>
        <w:rPr>
          <w:rStyle w:val="Heading3Char"/>
          <w:color w:val="156082" w:themeColor="accent1"/>
        </w:rPr>
        <w:t>10</w:t>
      </w:r>
      <w:r w:rsidR="00DE19CE">
        <w:rPr>
          <w:rStyle w:val="Heading3Char"/>
          <w:color w:val="156082" w:themeColor="accent1"/>
        </w:rPr>
        <w:t xml:space="preserve">.1 </w:t>
      </w:r>
      <w:r w:rsidR="009821A4" w:rsidRPr="00826B17">
        <w:rPr>
          <w:rStyle w:val="Heading3Char"/>
          <w:color w:val="156082" w:themeColor="accent1"/>
        </w:rPr>
        <w:t xml:space="preserve">What is </w:t>
      </w:r>
      <w:r w:rsidR="00BC54F8" w:rsidRPr="00826B17">
        <w:rPr>
          <w:rStyle w:val="Heading3Char"/>
          <w:color w:val="156082" w:themeColor="accent1"/>
        </w:rPr>
        <w:t>‘</w:t>
      </w:r>
      <w:r w:rsidR="009821A4" w:rsidRPr="00826B17">
        <w:rPr>
          <w:rStyle w:val="Heading3Char"/>
          <w:color w:val="156082" w:themeColor="accent1"/>
        </w:rPr>
        <w:t>person-first</w:t>
      </w:r>
      <w:r w:rsidR="00BC54F8" w:rsidRPr="00826B17">
        <w:rPr>
          <w:rStyle w:val="Heading3Char"/>
          <w:color w:val="156082" w:themeColor="accent1"/>
        </w:rPr>
        <w:t>’</w:t>
      </w:r>
      <w:r w:rsidR="009821A4" w:rsidRPr="00826B17">
        <w:rPr>
          <w:rStyle w:val="Heading3Char"/>
          <w:color w:val="156082" w:themeColor="accent1"/>
        </w:rPr>
        <w:t xml:space="preserve"> language?</w:t>
      </w:r>
      <w:bookmarkEnd w:id="18"/>
    </w:p>
    <w:p w14:paraId="35856F48" w14:textId="77777777" w:rsidR="009821A4" w:rsidRPr="008B46D8" w:rsidRDefault="009821A4" w:rsidP="009821A4">
      <w:r w:rsidRPr="008B46D8">
        <w:t xml:space="preserve">Person-first language is a way of speaking or writing that aims to reduce the stigma associated with disability by focusing on the </w:t>
      </w:r>
      <w:r w:rsidRPr="008B46D8">
        <w:rPr>
          <w:b/>
          <w:bCs/>
        </w:rPr>
        <w:t>individual first</w:t>
      </w:r>
      <w:r w:rsidRPr="008B46D8">
        <w:t>. It avoids using labels that define a person solely by their disability. </w:t>
      </w:r>
    </w:p>
    <w:p w14:paraId="5B0AE5AF" w14:textId="77777777" w:rsidR="0067150B" w:rsidRPr="008B46D8" w:rsidRDefault="0067150B" w:rsidP="0067150B">
      <w:r w:rsidRPr="008B46D8">
        <w:t>Person-first language prioritises the individual by placing the word "person" or "people" before any mention of their disability or condition.</w:t>
      </w:r>
    </w:p>
    <w:p w14:paraId="4C1A642F" w14:textId="3F6A6AAE" w:rsidR="0067150B" w:rsidRPr="008B46D8" w:rsidRDefault="005644DF" w:rsidP="0067150B">
      <w:r w:rsidRPr="008B46D8">
        <w:t>With person-first language</w:t>
      </w:r>
      <w:r w:rsidR="00825BF6">
        <w:t>,</w:t>
      </w:r>
      <w:r w:rsidRPr="008B46D8">
        <w:t xml:space="preserve"> we want to </w:t>
      </w:r>
      <w:r w:rsidR="00257148" w:rsidRPr="008B46D8">
        <w:t xml:space="preserve">try and </w:t>
      </w:r>
      <w:r w:rsidRPr="008B46D8">
        <w:t xml:space="preserve">remove the use of language like </w:t>
      </w:r>
      <w:r w:rsidR="0067150B" w:rsidRPr="008B46D8">
        <w:t>‘service user’</w:t>
      </w:r>
      <w:r w:rsidR="004E4945" w:rsidRPr="008B46D8">
        <w:t xml:space="preserve"> and ‘cases’</w:t>
      </w:r>
      <w:r w:rsidR="00943F4D" w:rsidRPr="008B46D8">
        <w:t>.</w:t>
      </w:r>
      <w:r w:rsidR="00257148" w:rsidRPr="008B46D8">
        <w:t xml:space="preserve"> </w:t>
      </w:r>
    </w:p>
    <w:p w14:paraId="2B823159" w14:textId="3CC3504E" w:rsidR="00A9404D" w:rsidRPr="008B46D8" w:rsidRDefault="002C6F89" w:rsidP="0030434D">
      <w:pPr>
        <w:rPr>
          <w:b/>
          <w:bCs/>
        </w:rPr>
      </w:pPr>
      <w:r w:rsidRPr="008B46D8">
        <w:rPr>
          <w:b/>
          <w:bCs/>
        </w:rPr>
        <w:t>E</w:t>
      </w:r>
      <w:r w:rsidR="00A9404D" w:rsidRPr="008B46D8">
        <w:rPr>
          <w:b/>
          <w:bCs/>
        </w:rPr>
        <w:t>xamples</w:t>
      </w:r>
      <w:r w:rsidR="00825BF6">
        <w:rPr>
          <w:b/>
          <w:bCs/>
        </w:rPr>
        <w:t xml:space="preserve"> being</w:t>
      </w:r>
      <w:r w:rsidR="00A9404D" w:rsidRPr="008B46D8">
        <w:rPr>
          <w:b/>
          <w:bCs/>
        </w:rPr>
        <w:t>:</w:t>
      </w:r>
      <w:r w:rsidR="0030434D" w:rsidRPr="008B46D8">
        <w:rPr>
          <w:b/>
          <w:bCs/>
        </w:rPr>
        <w:t xml:space="preserve"> </w:t>
      </w:r>
    </w:p>
    <w:p w14:paraId="3CABE7BE" w14:textId="1B756BA7" w:rsidR="00A9404D" w:rsidRPr="008B46D8" w:rsidRDefault="00A9404D" w:rsidP="00CB4F5B">
      <w:pPr>
        <w:numPr>
          <w:ilvl w:val="0"/>
          <w:numId w:val="12"/>
        </w:numPr>
      </w:pPr>
      <w:r w:rsidRPr="008B46D8">
        <w:rPr>
          <w:b/>
          <w:bCs/>
        </w:rPr>
        <w:t>Instead of:</w:t>
      </w:r>
      <w:r w:rsidRPr="008B46D8">
        <w:t> "</w:t>
      </w:r>
      <w:r w:rsidR="00D133C4">
        <w:t>Learning Disable Person</w:t>
      </w:r>
      <w:r w:rsidRPr="008B46D8">
        <w:t>"</w:t>
      </w:r>
      <w:r w:rsidR="001B7565" w:rsidRPr="008B46D8">
        <w:t xml:space="preserve">, </w:t>
      </w:r>
      <w:r w:rsidRPr="008B46D8">
        <w:rPr>
          <w:b/>
          <w:bCs/>
        </w:rPr>
        <w:t>Use:</w:t>
      </w:r>
      <w:r w:rsidRPr="008B46D8">
        <w:t> "</w:t>
      </w:r>
      <w:r w:rsidR="00435062">
        <w:t xml:space="preserve">Person with a Learning Disability </w:t>
      </w:r>
      <w:r w:rsidRPr="008B46D8">
        <w:t>"</w:t>
      </w:r>
    </w:p>
    <w:p w14:paraId="29E637A5" w14:textId="49AAEF50" w:rsidR="00A9404D" w:rsidRPr="008B46D8" w:rsidRDefault="00A9404D" w:rsidP="00CB4F5B">
      <w:pPr>
        <w:numPr>
          <w:ilvl w:val="0"/>
          <w:numId w:val="12"/>
        </w:numPr>
      </w:pPr>
      <w:r w:rsidRPr="008B46D8">
        <w:rPr>
          <w:b/>
          <w:bCs/>
        </w:rPr>
        <w:t>Instead of:</w:t>
      </w:r>
      <w:r w:rsidRPr="008B46D8">
        <w:t> "The blind woman"</w:t>
      </w:r>
      <w:r w:rsidR="001B7565" w:rsidRPr="008B46D8">
        <w:t xml:space="preserve">, </w:t>
      </w:r>
      <w:r w:rsidRPr="008B46D8">
        <w:rPr>
          <w:b/>
          <w:bCs/>
        </w:rPr>
        <w:t>Use:</w:t>
      </w:r>
      <w:r w:rsidRPr="008B46D8">
        <w:t> "The woman who is blind."</w:t>
      </w:r>
    </w:p>
    <w:p w14:paraId="7FF183B0" w14:textId="211CA10D" w:rsidR="00A9404D" w:rsidRPr="008B46D8" w:rsidRDefault="00A9404D" w:rsidP="00CB4F5B">
      <w:pPr>
        <w:numPr>
          <w:ilvl w:val="0"/>
          <w:numId w:val="12"/>
        </w:numPr>
      </w:pPr>
      <w:r w:rsidRPr="008B46D8">
        <w:rPr>
          <w:b/>
          <w:bCs/>
        </w:rPr>
        <w:t>Instead of:</w:t>
      </w:r>
      <w:r w:rsidRPr="008B46D8">
        <w:t xml:space="preserve"> "A wheelchair-bound </w:t>
      </w:r>
      <w:r w:rsidR="008A5628">
        <w:t>user</w:t>
      </w:r>
      <w:r w:rsidRPr="008B46D8">
        <w:t>"</w:t>
      </w:r>
      <w:r w:rsidR="001B7565" w:rsidRPr="008B46D8">
        <w:t xml:space="preserve">, </w:t>
      </w:r>
      <w:r w:rsidRPr="008B46D8">
        <w:rPr>
          <w:b/>
          <w:bCs/>
        </w:rPr>
        <w:t>Use:</w:t>
      </w:r>
      <w:r w:rsidRPr="008B46D8">
        <w:t> "A person who uses a wheelchair." </w:t>
      </w:r>
    </w:p>
    <w:p w14:paraId="6F55F377" w14:textId="77777777" w:rsidR="00A9404D" w:rsidRPr="008B46D8" w:rsidRDefault="00A9404D" w:rsidP="00A9404D">
      <w:pPr>
        <w:rPr>
          <w:b/>
          <w:bCs/>
        </w:rPr>
      </w:pPr>
      <w:r w:rsidRPr="008B46D8">
        <w:rPr>
          <w:b/>
          <w:bCs/>
        </w:rPr>
        <w:t>Why is it important?</w:t>
      </w:r>
    </w:p>
    <w:p w14:paraId="3430A750" w14:textId="695FEF37" w:rsidR="00A9404D" w:rsidRPr="008B46D8" w:rsidRDefault="00A9404D" w:rsidP="00CB4F5B">
      <w:pPr>
        <w:numPr>
          <w:ilvl w:val="0"/>
          <w:numId w:val="13"/>
        </w:numPr>
      </w:pPr>
      <w:r w:rsidRPr="008B46D8">
        <w:rPr>
          <w:b/>
          <w:bCs/>
        </w:rPr>
        <w:t>Respect and Dignity:</w:t>
      </w:r>
      <w:r w:rsidR="00B26E80" w:rsidRPr="008B46D8">
        <w:rPr>
          <w:b/>
          <w:bCs/>
        </w:rPr>
        <w:t xml:space="preserve"> </w:t>
      </w:r>
      <w:r w:rsidRPr="008B46D8">
        <w:t>Person-first language promotes respect and dignity for individuals with disabilities by recogni</w:t>
      </w:r>
      <w:r w:rsidR="004E6826" w:rsidRPr="008B46D8">
        <w:t>s</w:t>
      </w:r>
      <w:r w:rsidRPr="008B46D8">
        <w:t>ing their inherent value as people.</w:t>
      </w:r>
    </w:p>
    <w:p w14:paraId="2288604E" w14:textId="730BCB0A" w:rsidR="00A9404D" w:rsidRPr="008B46D8" w:rsidRDefault="00A9404D" w:rsidP="00CB4F5B">
      <w:pPr>
        <w:numPr>
          <w:ilvl w:val="0"/>
          <w:numId w:val="13"/>
        </w:numPr>
      </w:pPr>
      <w:r w:rsidRPr="008B46D8">
        <w:rPr>
          <w:b/>
          <w:bCs/>
        </w:rPr>
        <w:t>Reduces Stigma:</w:t>
      </w:r>
      <w:r w:rsidR="00B26E80" w:rsidRPr="008B46D8">
        <w:rPr>
          <w:b/>
          <w:bCs/>
        </w:rPr>
        <w:t xml:space="preserve"> </w:t>
      </w:r>
      <w:r w:rsidRPr="008B46D8">
        <w:t>It helps to dismantle negative stereotypes and stigmas associated with disability.</w:t>
      </w:r>
    </w:p>
    <w:p w14:paraId="022E0061" w14:textId="0568DD03" w:rsidR="00A9404D" w:rsidRPr="008B46D8" w:rsidRDefault="00A9404D" w:rsidP="00CB4F5B">
      <w:pPr>
        <w:numPr>
          <w:ilvl w:val="0"/>
          <w:numId w:val="13"/>
        </w:numPr>
      </w:pPr>
      <w:r w:rsidRPr="008B46D8">
        <w:rPr>
          <w:b/>
          <w:bCs/>
        </w:rPr>
        <w:t>Focus on the Individual:</w:t>
      </w:r>
      <w:r w:rsidR="00B26E80" w:rsidRPr="008B46D8">
        <w:rPr>
          <w:b/>
          <w:bCs/>
        </w:rPr>
        <w:t xml:space="preserve"> </w:t>
      </w:r>
      <w:r w:rsidRPr="008B46D8">
        <w:t>It emphasi</w:t>
      </w:r>
      <w:r w:rsidR="004E6826" w:rsidRPr="008B46D8">
        <w:t>s</w:t>
      </w:r>
      <w:r w:rsidRPr="008B46D8">
        <w:t>es that a person's disability is just one part of their identity, not the defining characteristic.</w:t>
      </w:r>
    </w:p>
    <w:p w14:paraId="2A91AFFA" w14:textId="4D5E9976" w:rsidR="009821A4" w:rsidRDefault="00A9404D" w:rsidP="00CB4F5B">
      <w:pPr>
        <w:numPr>
          <w:ilvl w:val="0"/>
          <w:numId w:val="13"/>
        </w:numPr>
      </w:pPr>
      <w:r w:rsidRPr="008B46D8">
        <w:rPr>
          <w:b/>
          <w:bCs/>
        </w:rPr>
        <w:t>Promotes Inclusion:</w:t>
      </w:r>
      <w:r w:rsidR="00B26E80" w:rsidRPr="008B46D8">
        <w:rPr>
          <w:b/>
          <w:bCs/>
        </w:rPr>
        <w:t xml:space="preserve"> </w:t>
      </w:r>
      <w:r w:rsidRPr="008B46D8">
        <w:t xml:space="preserve">It can contribute to a more inclusive and welcoming environment for people with </w:t>
      </w:r>
      <w:r w:rsidR="001236DC" w:rsidRPr="008B46D8">
        <w:t>disabilities.</w:t>
      </w:r>
    </w:p>
    <w:p w14:paraId="6D354641" w14:textId="44AE966D" w:rsidR="008C6E21" w:rsidRPr="009829A9" w:rsidRDefault="008C6E21" w:rsidP="000B1264">
      <w:pPr>
        <w:spacing w:after="0" w:line="300" w:lineRule="atLeast"/>
        <w:rPr>
          <w:rFonts w:eastAsia="Times New Roman" w:cs="Segoe UI"/>
          <w:color w:val="000000" w:themeColor="text1"/>
          <w:kern w:val="0"/>
          <w:lang w:eastAsia="en-GB"/>
          <w14:ligatures w14:val="none"/>
        </w:rPr>
      </w:pPr>
      <w:r w:rsidRPr="009829A9">
        <w:rPr>
          <w:rFonts w:eastAsia="Times New Roman" w:cs="Segoe UI"/>
          <w:color w:val="000000" w:themeColor="text1"/>
          <w:kern w:val="0"/>
          <w:lang w:eastAsia="en-GB"/>
          <w14:ligatures w14:val="none"/>
        </w:rPr>
        <w:t>As part of a person</w:t>
      </w:r>
      <w:r w:rsidRPr="009829A9">
        <w:rPr>
          <w:rFonts w:eastAsia="Times New Roman" w:cs="Segoe UI"/>
          <w:color w:val="000000" w:themeColor="text1"/>
          <w:kern w:val="0"/>
          <w:lang w:eastAsia="en-GB"/>
          <w14:ligatures w14:val="none"/>
        </w:rPr>
        <w:noBreakHyphen/>
        <w:t>centred approach, the SAB and the reviewer should ask the adult (or their representative, where appropriate) how they would like to be referred to throughout the SAR, recognising the importance of language, dignity and personal preference for all individuals</w:t>
      </w:r>
      <w:r w:rsidR="00904F63" w:rsidRPr="009829A9">
        <w:rPr>
          <w:rFonts w:eastAsia="Times New Roman" w:cs="Segoe UI"/>
          <w:color w:val="000000" w:themeColor="text1"/>
          <w:kern w:val="0"/>
          <w:lang w:eastAsia="en-GB"/>
          <w14:ligatures w14:val="none"/>
        </w:rPr>
        <w:t>.</w:t>
      </w:r>
    </w:p>
    <w:p w14:paraId="3A828EA4" w14:textId="77777777" w:rsidR="00770D50" w:rsidRPr="008B46D8" w:rsidRDefault="00770D50" w:rsidP="000B1264"/>
    <w:p w14:paraId="3218CD7B" w14:textId="7BB1E8A0" w:rsidR="002C4985" w:rsidRPr="000D6FF5" w:rsidRDefault="00DE19CE" w:rsidP="005C50C2">
      <w:pPr>
        <w:pStyle w:val="Heading2"/>
        <w:rPr>
          <w:rFonts w:asciiTheme="minorHAnsi" w:hAnsiTheme="minorHAnsi"/>
          <w:b/>
          <w:bCs/>
          <w:color w:val="156082" w:themeColor="accent1"/>
        </w:rPr>
      </w:pPr>
      <w:bookmarkStart w:id="19" w:name="_Toc225419567"/>
      <w:r>
        <w:rPr>
          <w:rFonts w:asciiTheme="minorHAnsi" w:hAnsiTheme="minorHAnsi"/>
          <w:b/>
          <w:bCs/>
          <w:color w:val="156082" w:themeColor="accent1"/>
        </w:rPr>
        <w:t>1</w:t>
      </w:r>
      <w:r w:rsidR="00313617">
        <w:rPr>
          <w:rFonts w:asciiTheme="minorHAnsi" w:hAnsiTheme="minorHAnsi"/>
          <w:b/>
          <w:bCs/>
          <w:color w:val="156082" w:themeColor="accent1"/>
        </w:rPr>
        <w:t>1</w:t>
      </w:r>
      <w:r>
        <w:rPr>
          <w:rFonts w:asciiTheme="minorHAnsi" w:hAnsiTheme="minorHAnsi"/>
          <w:b/>
          <w:bCs/>
          <w:color w:val="156082" w:themeColor="accent1"/>
        </w:rPr>
        <w:t xml:space="preserve">. </w:t>
      </w:r>
      <w:r w:rsidR="002C4985" w:rsidRPr="000D6FF5">
        <w:rPr>
          <w:rFonts w:asciiTheme="minorHAnsi" w:hAnsiTheme="minorHAnsi"/>
          <w:b/>
          <w:bCs/>
          <w:color w:val="156082" w:themeColor="accent1"/>
        </w:rPr>
        <w:t>Voice of the Adult</w:t>
      </w:r>
      <w:r w:rsidR="002A6DB1" w:rsidRPr="000D6FF5">
        <w:rPr>
          <w:rFonts w:asciiTheme="minorHAnsi" w:hAnsiTheme="minorHAnsi"/>
          <w:b/>
          <w:bCs/>
          <w:color w:val="156082" w:themeColor="accent1"/>
        </w:rPr>
        <w:t xml:space="preserve"> </w:t>
      </w:r>
      <w:r w:rsidR="005C50C2" w:rsidRPr="000D6FF5">
        <w:rPr>
          <w:rFonts w:asciiTheme="minorHAnsi" w:hAnsiTheme="minorHAnsi"/>
          <w:b/>
          <w:bCs/>
          <w:color w:val="156082" w:themeColor="accent1"/>
        </w:rPr>
        <w:t xml:space="preserve">and including </w:t>
      </w:r>
      <w:r w:rsidR="0040643F" w:rsidRPr="000D6FF5">
        <w:rPr>
          <w:rFonts w:asciiTheme="minorHAnsi" w:hAnsiTheme="minorHAnsi"/>
          <w:b/>
          <w:bCs/>
          <w:color w:val="156082" w:themeColor="accent1"/>
        </w:rPr>
        <w:t>Involving Families and Carers in SARs</w:t>
      </w:r>
      <w:bookmarkEnd w:id="19"/>
    </w:p>
    <w:p w14:paraId="7C8FC258" w14:textId="77777777" w:rsidR="00D16B8D" w:rsidRDefault="00D16B8D" w:rsidP="000765E6">
      <w:pPr>
        <w:spacing w:after="0" w:line="240" w:lineRule="auto"/>
      </w:pPr>
      <w:hyperlink r:id="rId40" w:history="1">
        <w:r w:rsidRPr="008B46D8">
          <w:rPr>
            <w:rStyle w:val="Hyperlink"/>
            <w:color w:val="auto"/>
          </w:rPr>
          <w:t>[</w:t>
        </w:r>
        <w:r w:rsidR="00A01027" w:rsidRPr="008B46D8">
          <w:rPr>
            <w:rStyle w:val="Hyperlink"/>
            <w:color w:val="auto"/>
          </w:rPr>
          <w:t xml:space="preserve">SCIE, </w:t>
        </w:r>
        <w:r w:rsidRPr="008B46D8">
          <w:rPr>
            <w:rStyle w:val="Hyperlink"/>
            <w:color w:val="auto"/>
          </w:rPr>
          <w:t xml:space="preserve">Quality Marker </w:t>
        </w:r>
        <w:r w:rsidR="00463672" w:rsidRPr="008B46D8">
          <w:rPr>
            <w:rStyle w:val="Hyperlink"/>
            <w:color w:val="auto"/>
          </w:rPr>
          <w:t>3</w:t>
        </w:r>
        <w:r w:rsidR="00A01027" w:rsidRPr="008B46D8">
          <w:rPr>
            <w:rStyle w:val="Hyperlink"/>
            <w:color w:val="auto"/>
          </w:rPr>
          <w:t>: Informing the person, members of their family and social network</w:t>
        </w:r>
        <w:r w:rsidRPr="008B46D8">
          <w:rPr>
            <w:rStyle w:val="Hyperlink"/>
            <w:color w:val="auto"/>
          </w:rPr>
          <w:t>]</w:t>
        </w:r>
      </w:hyperlink>
      <w:r w:rsidR="00E81F15" w:rsidRPr="008B46D8">
        <w:t xml:space="preserve"> and </w:t>
      </w:r>
      <w:hyperlink r:id="rId41" w:history="1">
        <w:r w:rsidR="00E81F15" w:rsidRPr="008B46D8">
          <w:rPr>
            <w:rStyle w:val="Hyperlink"/>
            <w:color w:val="auto"/>
          </w:rPr>
          <w:t>[SCIE, Quality Marker 11: Involvement of the person, relevant</w:t>
        </w:r>
        <w:r w:rsidR="000765E6" w:rsidRPr="008B46D8">
          <w:rPr>
            <w:rStyle w:val="Hyperlink"/>
            <w:color w:val="auto"/>
          </w:rPr>
          <w:t xml:space="preserve"> family members and network</w:t>
        </w:r>
        <w:r w:rsidR="00E81F15" w:rsidRPr="008B46D8">
          <w:rPr>
            <w:rStyle w:val="Hyperlink"/>
            <w:color w:val="auto"/>
          </w:rPr>
          <w:t>]</w:t>
        </w:r>
      </w:hyperlink>
    </w:p>
    <w:p w14:paraId="0619F52B" w14:textId="18749CE3" w:rsidR="00250BE3" w:rsidRDefault="00250BE3" w:rsidP="00250BE3">
      <w:pPr>
        <w:pStyle w:val="NormalWeb"/>
        <w:rPr>
          <w:rFonts w:asciiTheme="minorHAnsi" w:hAnsiTheme="minorHAnsi" w:cs="Segoe UI"/>
        </w:rPr>
      </w:pPr>
      <w:r w:rsidRPr="00A66D8E">
        <w:rPr>
          <w:rFonts w:asciiTheme="minorHAnsi" w:hAnsiTheme="minorHAnsi" w:cs="Segoe UI"/>
        </w:rPr>
        <w:t>SARs</w:t>
      </w:r>
      <w:r w:rsidR="00167F49">
        <w:rPr>
          <w:rFonts w:asciiTheme="minorHAnsi" w:hAnsiTheme="minorHAnsi" w:cs="Segoe UI"/>
        </w:rPr>
        <w:t xml:space="preserve"> </w:t>
      </w:r>
      <w:r w:rsidRPr="00A66D8E">
        <w:rPr>
          <w:rFonts w:asciiTheme="minorHAnsi" w:hAnsiTheme="minorHAnsi" w:cs="Segoe UI"/>
        </w:rPr>
        <w:t>may be undertaken whether the adult is alive or has sadly passed away. In all circumstances, it is essential that their voice is heard and that their experiences, wishes, and perspectives remain central</w:t>
      </w:r>
      <w:r w:rsidR="005A478C">
        <w:rPr>
          <w:rFonts w:asciiTheme="minorHAnsi" w:hAnsiTheme="minorHAnsi" w:cs="Segoe UI"/>
        </w:rPr>
        <w:t xml:space="preserve"> </w:t>
      </w:r>
      <w:r w:rsidR="004A6838">
        <w:rPr>
          <w:rFonts w:asciiTheme="minorHAnsi" w:hAnsiTheme="minorHAnsi" w:cs="Segoe UI"/>
        </w:rPr>
        <w:t xml:space="preserve">to the review, </w:t>
      </w:r>
      <w:r w:rsidR="005A478C">
        <w:rPr>
          <w:rFonts w:asciiTheme="minorHAnsi" w:hAnsiTheme="minorHAnsi" w:cs="Segoe UI"/>
        </w:rPr>
        <w:t>this</w:t>
      </w:r>
      <w:r w:rsidR="00C92178">
        <w:rPr>
          <w:rFonts w:asciiTheme="minorHAnsi" w:hAnsiTheme="minorHAnsi" w:cs="Segoe UI"/>
        </w:rPr>
        <w:t xml:space="preserve"> may include speaking to the adult, their carers, family or other significant person involved with the adult.</w:t>
      </w:r>
      <w:r w:rsidRPr="00A66D8E">
        <w:rPr>
          <w:rFonts w:asciiTheme="minorHAnsi" w:hAnsiTheme="minorHAnsi" w:cs="Segoe UI"/>
        </w:rPr>
        <w:t xml:space="preserve"> Their involvement should shape learning and drive improvements in practice.</w:t>
      </w:r>
    </w:p>
    <w:p w14:paraId="3C55B79C" w14:textId="77777777" w:rsidR="00F73D1F" w:rsidRPr="009829A9" w:rsidRDefault="00614DDC" w:rsidP="00614DDC">
      <w:pPr>
        <w:pStyle w:val="NormalWeb"/>
        <w:rPr>
          <w:rFonts w:asciiTheme="minorHAnsi" w:hAnsiTheme="minorHAnsi" w:cs="Segoe UI"/>
          <w:color w:val="000000" w:themeColor="text1"/>
        </w:rPr>
      </w:pPr>
      <w:r w:rsidRPr="009829A9">
        <w:rPr>
          <w:rFonts w:asciiTheme="minorHAnsi" w:hAnsiTheme="minorHAnsi" w:cs="Segoe UI"/>
          <w:color w:val="000000" w:themeColor="text1"/>
        </w:rPr>
        <w:t xml:space="preserve">Every effort should be made to involve the adult, and where appropriate their family or any member of their wider social </w:t>
      </w:r>
      <w:r w:rsidR="00F73D1F" w:rsidRPr="009829A9">
        <w:rPr>
          <w:rFonts w:asciiTheme="minorHAnsi" w:hAnsiTheme="minorHAnsi" w:cs="Segoe UI"/>
          <w:color w:val="000000" w:themeColor="text1"/>
        </w:rPr>
        <w:t>network</w:t>
      </w:r>
      <w:r w:rsidRPr="009829A9">
        <w:rPr>
          <w:rFonts w:asciiTheme="minorHAnsi" w:hAnsiTheme="minorHAnsi" w:cs="Segoe UI"/>
          <w:color w:val="000000" w:themeColor="text1"/>
        </w:rPr>
        <w:t xml:space="preserve">, throughout the process. However, it is recognised that there may be exceptional circumstances where this </w:t>
      </w:r>
      <w:r w:rsidR="00F73D1F" w:rsidRPr="009829A9">
        <w:rPr>
          <w:rFonts w:asciiTheme="minorHAnsi" w:hAnsiTheme="minorHAnsi" w:cs="Segoe UI"/>
          <w:color w:val="000000" w:themeColor="text1"/>
        </w:rPr>
        <w:t xml:space="preserve">may </w:t>
      </w:r>
      <w:r w:rsidRPr="009829A9">
        <w:rPr>
          <w:rFonts w:asciiTheme="minorHAnsi" w:hAnsiTheme="minorHAnsi" w:cs="Segoe UI"/>
          <w:color w:val="000000" w:themeColor="text1"/>
        </w:rPr>
        <w:t xml:space="preserve">not possible — for example, when contact cannot be established or there is no response to communication. </w:t>
      </w:r>
    </w:p>
    <w:p w14:paraId="2EC26CE4" w14:textId="77777777" w:rsidR="00F73D1F" w:rsidRPr="009829A9" w:rsidRDefault="00614DDC" w:rsidP="00614DDC">
      <w:pPr>
        <w:pStyle w:val="NormalWeb"/>
        <w:rPr>
          <w:rFonts w:asciiTheme="minorHAnsi" w:hAnsiTheme="minorHAnsi" w:cs="Segoe UI"/>
          <w:color w:val="000000" w:themeColor="text1"/>
        </w:rPr>
      </w:pPr>
      <w:r w:rsidRPr="009829A9">
        <w:rPr>
          <w:rFonts w:asciiTheme="minorHAnsi" w:hAnsiTheme="minorHAnsi" w:cs="Segoe UI"/>
          <w:color w:val="000000" w:themeColor="text1"/>
        </w:rPr>
        <w:t xml:space="preserve">Where it is </w:t>
      </w:r>
      <w:r w:rsidR="00F73D1F" w:rsidRPr="009829A9">
        <w:rPr>
          <w:rFonts w:asciiTheme="minorHAnsi" w:hAnsiTheme="minorHAnsi" w:cs="Segoe UI"/>
          <w:color w:val="000000" w:themeColor="text1"/>
        </w:rPr>
        <w:t xml:space="preserve">deemed </w:t>
      </w:r>
      <w:r w:rsidRPr="009829A9">
        <w:rPr>
          <w:rFonts w:asciiTheme="minorHAnsi" w:hAnsiTheme="minorHAnsi" w:cs="Segoe UI"/>
          <w:color w:val="000000" w:themeColor="text1"/>
        </w:rPr>
        <w:t>not appropriate to make contact, a clear and defensible rationale must be documented</w:t>
      </w:r>
      <w:r w:rsidR="00F73D1F" w:rsidRPr="009829A9">
        <w:rPr>
          <w:rFonts w:asciiTheme="minorHAnsi" w:hAnsiTheme="minorHAnsi" w:cs="Segoe UI"/>
          <w:color w:val="000000" w:themeColor="text1"/>
        </w:rPr>
        <w:t>.</w:t>
      </w:r>
    </w:p>
    <w:p w14:paraId="59F6F080" w14:textId="77777777" w:rsidR="00F73D1F" w:rsidRPr="009829A9" w:rsidRDefault="00F73D1F" w:rsidP="00614DDC">
      <w:pPr>
        <w:pStyle w:val="NormalWeb"/>
        <w:rPr>
          <w:rFonts w:asciiTheme="minorHAnsi" w:hAnsiTheme="minorHAnsi" w:cs="Segoe UI"/>
          <w:color w:val="000000" w:themeColor="text1"/>
        </w:rPr>
      </w:pPr>
      <w:r w:rsidRPr="009829A9">
        <w:rPr>
          <w:rFonts w:asciiTheme="minorHAnsi" w:hAnsiTheme="minorHAnsi" w:cs="Segoe UI"/>
          <w:color w:val="000000" w:themeColor="text1"/>
        </w:rPr>
        <w:t>A</w:t>
      </w:r>
      <w:r w:rsidR="00614DDC" w:rsidRPr="009829A9">
        <w:rPr>
          <w:rFonts w:asciiTheme="minorHAnsi" w:hAnsiTheme="minorHAnsi" w:cs="Segoe UI"/>
          <w:color w:val="000000" w:themeColor="text1"/>
        </w:rPr>
        <w:t xml:space="preserve">ll attempts and communications should be recorded as evidence that every reasonable effort has been made. </w:t>
      </w:r>
    </w:p>
    <w:p w14:paraId="6167F7AE" w14:textId="2B0EC688" w:rsidR="00614DDC" w:rsidRPr="009829A9" w:rsidRDefault="00614DDC" w:rsidP="00F73D1F">
      <w:pPr>
        <w:pStyle w:val="NormalWeb"/>
        <w:rPr>
          <w:rFonts w:asciiTheme="minorHAnsi" w:hAnsiTheme="minorHAnsi" w:cs="Segoe UI"/>
          <w:color w:val="000000" w:themeColor="text1"/>
        </w:rPr>
      </w:pPr>
      <w:r w:rsidRPr="009829A9">
        <w:rPr>
          <w:rFonts w:asciiTheme="minorHAnsi" w:hAnsiTheme="minorHAnsi" w:cs="Segoe UI"/>
          <w:color w:val="000000" w:themeColor="text1"/>
        </w:rPr>
        <w:t>Where the adult is living, or where children are involved, the implications of limited or no contact may affect what can be shared when the review is published, and this should be carefully considered throughout the review process.</w:t>
      </w:r>
    </w:p>
    <w:p w14:paraId="6071C553" w14:textId="77777777" w:rsidR="00C72F4C" w:rsidRDefault="00250BE3" w:rsidP="00250BE3">
      <w:pPr>
        <w:pStyle w:val="NormalWeb"/>
        <w:rPr>
          <w:rFonts w:asciiTheme="minorHAnsi" w:hAnsiTheme="minorHAnsi" w:cs="Segoe UI"/>
        </w:rPr>
      </w:pPr>
      <w:r w:rsidRPr="00A66D8E">
        <w:rPr>
          <w:rFonts w:asciiTheme="minorHAnsi" w:hAnsiTheme="minorHAnsi" w:cs="Segoe UI"/>
        </w:rPr>
        <w:t xml:space="preserve">Early and proactive engagement is </w:t>
      </w:r>
      <w:r w:rsidR="00F73D1F">
        <w:rPr>
          <w:rFonts w:asciiTheme="minorHAnsi" w:hAnsiTheme="minorHAnsi" w:cs="Segoe UI"/>
        </w:rPr>
        <w:t>important</w:t>
      </w:r>
      <w:r w:rsidRPr="00A66D8E">
        <w:rPr>
          <w:rFonts w:asciiTheme="minorHAnsi" w:hAnsiTheme="minorHAnsi" w:cs="Segoe UI"/>
        </w:rPr>
        <w:t>.</w:t>
      </w:r>
      <w:r w:rsidR="00F73D1F">
        <w:rPr>
          <w:rFonts w:asciiTheme="minorHAnsi" w:hAnsiTheme="minorHAnsi" w:cs="Segoe UI"/>
        </w:rPr>
        <w:t xml:space="preserve"> It would be seen as b</w:t>
      </w:r>
      <w:r w:rsidRPr="00A66D8E">
        <w:rPr>
          <w:rFonts w:asciiTheme="minorHAnsi" w:hAnsiTheme="minorHAnsi" w:cs="Segoe UI"/>
        </w:rPr>
        <w:t>est practice</w:t>
      </w:r>
      <w:r w:rsidR="00F73D1F">
        <w:rPr>
          <w:rFonts w:asciiTheme="minorHAnsi" w:hAnsiTheme="minorHAnsi" w:cs="Segoe UI"/>
        </w:rPr>
        <w:t xml:space="preserve">, </w:t>
      </w:r>
      <w:r w:rsidR="0080783B">
        <w:rPr>
          <w:rFonts w:asciiTheme="minorHAnsi" w:hAnsiTheme="minorHAnsi" w:cs="Segoe UI"/>
        </w:rPr>
        <w:t>when considered to be appropriate</w:t>
      </w:r>
      <w:r w:rsidR="00F73D1F">
        <w:rPr>
          <w:rFonts w:asciiTheme="minorHAnsi" w:hAnsiTheme="minorHAnsi" w:cs="Segoe UI"/>
        </w:rPr>
        <w:t xml:space="preserve"> to do so </w:t>
      </w:r>
      <w:r w:rsidRPr="00A66D8E">
        <w:rPr>
          <w:rFonts w:asciiTheme="minorHAnsi" w:hAnsiTheme="minorHAnsi" w:cs="Segoe UI"/>
        </w:rPr>
        <w:t xml:space="preserve">for the SAB to make contact with the adult, their family, and representatives </w:t>
      </w:r>
      <w:r w:rsidR="00D03055">
        <w:rPr>
          <w:rFonts w:asciiTheme="minorHAnsi" w:hAnsiTheme="minorHAnsi" w:cs="Segoe UI"/>
        </w:rPr>
        <w:t>at the earliest opportunity in the SAR process</w:t>
      </w:r>
      <w:r w:rsidR="00C72F4C">
        <w:rPr>
          <w:rFonts w:asciiTheme="minorHAnsi" w:hAnsiTheme="minorHAnsi" w:cs="Segoe UI"/>
        </w:rPr>
        <w:t xml:space="preserve"> so that the adult and/or families’ perspective can be taken into account. </w:t>
      </w:r>
    </w:p>
    <w:p w14:paraId="2CDF389B" w14:textId="7C33B9A6" w:rsidR="00250BE3" w:rsidRDefault="00250BE3" w:rsidP="00250BE3">
      <w:pPr>
        <w:pStyle w:val="NormalWeb"/>
        <w:rPr>
          <w:rFonts w:asciiTheme="minorHAnsi" w:hAnsiTheme="minorHAnsi" w:cs="Segoe UI"/>
        </w:rPr>
      </w:pPr>
      <w:r w:rsidRPr="00A66D8E">
        <w:rPr>
          <w:rFonts w:asciiTheme="minorHAnsi" w:hAnsiTheme="minorHAnsi" w:cs="Segoe UI"/>
        </w:rPr>
        <w:t xml:space="preserve">These early conversations </w:t>
      </w:r>
      <w:r w:rsidR="00DD3D9C">
        <w:rPr>
          <w:rFonts w:asciiTheme="minorHAnsi" w:hAnsiTheme="minorHAnsi" w:cs="Segoe UI"/>
        </w:rPr>
        <w:t xml:space="preserve">will enable the local SAB to explained the purpose and process, whilst obtaining </w:t>
      </w:r>
      <w:r w:rsidRPr="00A66D8E">
        <w:rPr>
          <w:rFonts w:asciiTheme="minorHAnsi" w:hAnsiTheme="minorHAnsi" w:cs="Segoe UI"/>
        </w:rPr>
        <w:t xml:space="preserve">their initial views </w:t>
      </w:r>
      <w:r w:rsidR="0092432F">
        <w:rPr>
          <w:rFonts w:asciiTheme="minorHAnsi" w:hAnsiTheme="minorHAnsi" w:cs="Segoe UI"/>
        </w:rPr>
        <w:t xml:space="preserve">on how they feel partners worked together </w:t>
      </w:r>
      <w:r w:rsidR="003A5D1C">
        <w:rPr>
          <w:rFonts w:asciiTheme="minorHAnsi" w:hAnsiTheme="minorHAnsi" w:cs="Segoe UI"/>
        </w:rPr>
        <w:t xml:space="preserve">which can then be fed into the decision making process. </w:t>
      </w:r>
    </w:p>
    <w:p w14:paraId="3AFCCE11" w14:textId="77777777" w:rsidR="00C5486E" w:rsidRDefault="00C5486E" w:rsidP="00250BE3">
      <w:pPr>
        <w:pStyle w:val="NormalWeb"/>
        <w:rPr>
          <w:rFonts w:asciiTheme="minorHAnsi" w:hAnsiTheme="minorHAnsi" w:cs="Segoe UI"/>
        </w:rPr>
      </w:pPr>
    </w:p>
    <w:p w14:paraId="08DA3723" w14:textId="2F061FC3" w:rsidR="00C710B1" w:rsidRPr="006526DF" w:rsidRDefault="00C710B1" w:rsidP="00B83081">
      <w:pPr>
        <w:pBdr>
          <w:top w:val="single" w:sz="12" w:space="0"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lang w:val="en-US"/>
        </w:rPr>
      </w:pPr>
      <w:r w:rsidRPr="006526DF">
        <w:rPr>
          <w:b/>
          <w:bCs/>
          <w:sz w:val="22"/>
          <w:szCs w:val="22"/>
          <w:lang w:val="en-US"/>
        </w:rPr>
        <w:t>‘You can get lost in the process. I wanted to be part of every single step of the process. To know how it works. I was helped as to how the process works.’</w:t>
      </w:r>
    </w:p>
    <w:p w14:paraId="7C437B3E" w14:textId="2A004491" w:rsidR="00B83081" w:rsidRPr="00C710B1" w:rsidRDefault="00C710B1" w:rsidP="00B83081">
      <w:pPr>
        <w:pBdr>
          <w:top w:val="single" w:sz="12" w:space="0"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lang w:val="en-US"/>
        </w:rPr>
      </w:pPr>
      <w:r w:rsidRPr="009B6483">
        <w:rPr>
          <w:sz w:val="22"/>
          <w:szCs w:val="22"/>
          <w:lang w:val="en-US"/>
        </w:rPr>
        <w:t>(Adult with Lived Experience)</w:t>
      </w:r>
    </w:p>
    <w:p w14:paraId="0A8B5ED0" w14:textId="67EF4C4D" w:rsidR="00250BE3" w:rsidRPr="00A66D8E" w:rsidRDefault="001D0FF3" w:rsidP="00250BE3">
      <w:pPr>
        <w:pStyle w:val="NormalWeb"/>
        <w:rPr>
          <w:rFonts w:asciiTheme="minorHAnsi" w:hAnsiTheme="minorHAnsi" w:cs="Segoe UI"/>
        </w:rPr>
      </w:pPr>
      <w:r>
        <w:rPr>
          <w:rFonts w:asciiTheme="minorHAnsi" w:hAnsiTheme="minorHAnsi" w:cs="Segoe UI"/>
        </w:rPr>
        <w:t>The adult, their f</w:t>
      </w:r>
      <w:r w:rsidR="00250BE3" w:rsidRPr="00A66D8E">
        <w:rPr>
          <w:rFonts w:asciiTheme="minorHAnsi" w:hAnsiTheme="minorHAnsi" w:cs="Segoe UI"/>
        </w:rPr>
        <w:t xml:space="preserve">amilies and carers </w:t>
      </w:r>
      <w:r>
        <w:rPr>
          <w:rFonts w:asciiTheme="minorHAnsi" w:hAnsiTheme="minorHAnsi" w:cs="Segoe UI"/>
        </w:rPr>
        <w:t xml:space="preserve">(paid and unpaid) </w:t>
      </w:r>
      <w:r w:rsidR="00250BE3" w:rsidRPr="00A66D8E">
        <w:rPr>
          <w:rFonts w:asciiTheme="minorHAnsi" w:hAnsiTheme="minorHAnsi" w:cs="Segoe UI"/>
        </w:rPr>
        <w:t>bring unique insights into the adult’s life, needs, and experiences.</w:t>
      </w:r>
      <w:r w:rsidR="00250BE3" w:rsidRPr="00250BE3">
        <w:rPr>
          <w:rFonts w:asciiTheme="minorHAnsi" w:hAnsiTheme="minorHAnsi" w:cs="Segoe UI"/>
        </w:rPr>
        <w:t xml:space="preserve"> </w:t>
      </w:r>
      <w:r w:rsidR="00250BE3" w:rsidRPr="00A66D8E">
        <w:rPr>
          <w:rFonts w:asciiTheme="minorHAnsi" w:hAnsiTheme="minorHAnsi" w:cs="Segoe UI"/>
        </w:rPr>
        <w:t>Their perspective often differs from that of professionals and is essential for shaping coordinated and compassionate responses. Their involvement should begin early and continue throughout the review.</w:t>
      </w:r>
    </w:p>
    <w:p w14:paraId="1FC11680" w14:textId="77777777" w:rsidR="00250BE3" w:rsidRPr="00A66D8E" w:rsidRDefault="00250BE3" w:rsidP="00250BE3">
      <w:pPr>
        <w:pStyle w:val="NormalWeb"/>
        <w:rPr>
          <w:rFonts w:asciiTheme="minorHAnsi" w:hAnsiTheme="minorHAnsi" w:cs="Segoe UI"/>
        </w:rPr>
      </w:pPr>
      <w:r w:rsidRPr="00A66D8E">
        <w:rPr>
          <w:rFonts w:asciiTheme="minorHAnsi" w:hAnsiTheme="minorHAnsi" w:cs="Segoe UI"/>
        </w:rPr>
        <w:t>The SAB should maintain ongoing communication to:</w:t>
      </w:r>
    </w:p>
    <w:p w14:paraId="4D88E42C" w14:textId="77777777" w:rsidR="00250BE3" w:rsidRPr="00A66D8E" w:rsidRDefault="00250BE3" w:rsidP="00250BE3">
      <w:pPr>
        <w:pStyle w:val="NormalWeb"/>
        <w:numPr>
          <w:ilvl w:val="0"/>
          <w:numId w:val="290"/>
        </w:numPr>
        <w:rPr>
          <w:rFonts w:asciiTheme="minorHAnsi" w:hAnsiTheme="minorHAnsi" w:cs="Segoe UI"/>
        </w:rPr>
      </w:pPr>
      <w:r w:rsidRPr="00A66D8E">
        <w:rPr>
          <w:rFonts w:asciiTheme="minorHAnsi" w:hAnsiTheme="minorHAnsi" w:cs="Segoe UI"/>
        </w:rPr>
        <w:t>Confirm whether SAR criteria have been met.</w:t>
      </w:r>
    </w:p>
    <w:p w14:paraId="17A64441" w14:textId="7B3ABEFB" w:rsidR="00250BE3" w:rsidRPr="00A66D8E" w:rsidRDefault="00250BE3" w:rsidP="00250BE3">
      <w:pPr>
        <w:pStyle w:val="NormalWeb"/>
        <w:numPr>
          <w:ilvl w:val="0"/>
          <w:numId w:val="290"/>
        </w:numPr>
        <w:rPr>
          <w:rFonts w:asciiTheme="minorHAnsi" w:hAnsiTheme="minorHAnsi" w:cs="Segoe UI"/>
        </w:rPr>
      </w:pPr>
      <w:r w:rsidRPr="00A66D8E">
        <w:rPr>
          <w:rFonts w:asciiTheme="minorHAnsi" w:hAnsiTheme="minorHAnsi" w:cs="Segoe UI"/>
        </w:rPr>
        <w:t>Provide regular updates, ensuring transparency and clarity.</w:t>
      </w:r>
    </w:p>
    <w:p w14:paraId="6095240A" w14:textId="3EC1D6DD" w:rsidR="00250BE3" w:rsidRPr="00A66D8E" w:rsidRDefault="00250BE3" w:rsidP="00250BE3">
      <w:pPr>
        <w:pStyle w:val="NormalWeb"/>
        <w:numPr>
          <w:ilvl w:val="0"/>
          <w:numId w:val="290"/>
        </w:numPr>
        <w:rPr>
          <w:rFonts w:asciiTheme="minorHAnsi" w:hAnsiTheme="minorHAnsi" w:cs="Segoe UI"/>
        </w:rPr>
      </w:pPr>
      <w:r w:rsidRPr="00A66D8E">
        <w:rPr>
          <w:rFonts w:asciiTheme="minorHAnsi" w:hAnsiTheme="minorHAnsi" w:cs="Segoe UI"/>
        </w:rPr>
        <w:t xml:space="preserve">Discuss early how the adult and/or their representatives may wish to be involved in the review, should they choose to participate </w:t>
      </w:r>
      <w:hyperlink r:id="rId42" w:anchor="safeguarding-1" w:history="1">
        <w:r w:rsidRPr="00A66D8E">
          <w:rPr>
            <w:rStyle w:val="Hyperlink"/>
            <w:rFonts w:asciiTheme="minorHAnsi" w:hAnsiTheme="minorHAnsi" w:cs="Segoe UI"/>
          </w:rPr>
          <w:t>(Care and Support Statutory Guidance 14.165).</w:t>
        </w:r>
      </w:hyperlink>
    </w:p>
    <w:p w14:paraId="549476D6" w14:textId="1AC314FF" w:rsidR="00250BE3" w:rsidRDefault="00250BE3" w:rsidP="00250BE3">
      <w:pPr>
        <w:pStyle w:val="NormalWeb"/>
        <w:rPr>
          <w:rFonts w:eastAsia="Calibri" w:cs="Calibri"/>
          <w:noProof/>
        </w:rPr>
      </w:pPr>
      <w:r w:rsidRPr="00A66D8E">
        <w:rPr>
          <w:rFonts w:asciiTheme="minorHAnsi" w:hAnsiTheme="minorHAnsi" w:cs="Segoe UI"/>
        </w:rPr>
        <w:t>All contact with adults and families should be made with empathy and sensitivity. Practitioners should take account of significant dates (such as birthdays, anniversaries of the adult’s death, or upcoming processes such as a coroner’s inquest) and ensure that communication is trauma</w:t>
      </w:r>
      <w:r w:rsidRPr="00A66D8E">
        <w:rPr>
          <w:rFonts w:asciiTheme="minorHAnsi" w:hAnsiTheme="minorHAnsi" w:cs="Segoe UI"/>
        </w:rPr>
        <w:noBreakHyphen/>
        <w:t>informed. Using plain English and avoiding professional jargon helps individuals understand and feel fully included. Information must also be accessible and provided in formats that meet individual needs.</w:t>
      </w:r>
      <w:r w:rsidR="00DC2262" w:rsidRPr="00DC2262">
        <w:rPr>
          <w:rFonts w:eastAsia="Calibri" w:cs="Calibri"/>
          <w:noProof/>
        </w:rPr>
        <w:t xml:space="preserve"> </w:t>
      </w:r>
    </w:p>
    <w:p w14:paraId="0228D5D1" w14:textId="6DAA44C5" w:rsidR="009151D3" w:rsidRPr="009B6483"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lang w:val="en-US"/>
        </w:rPr>
      </w:pPr>
      <w:r>
        <w:rPr>
          <w:sz w:val="22"/>
          <w:szCs w:val="22"/>
          <w:lang w:val="en-US"/>
        </w:rPr>
        <w:t>“</w:t>
      </w:r>
      <w:r w:rsidR="009151D3" w:rsidRPr="009B6483">
        <w:rPr>
          <w:sz w:val="22"/>
          <w:szCs w:val="22"/>
          <w:lang w:val="en-US"/>
        </w:rPr>
        <w:t>Approach the individual as naturally as possible. Sit down with them, have an initial face to face meeting. Gradually I felt relaxed</w:t>
      </w:r>
      <w:r>
        <w:rPr>
          <w:sz w:val="22"/>
          <w:szCs w:val="22"/>
          <w:lang w:val="en-US"/>
        </w:rPr>
        <w:t>”</w:t>
      </w:r>
    </w:p>
    <w:p w14:paraId="739F747C" w14:textId="6A622CF3" w:rsidR="009151D3" w:rsidRPr="009B6483" w:rsidRDefault="009151D3"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lang w:val="en-US"/>
        </w:rPr>
      </w:pPr>
      <w:r w:rsidRPr="009B6483">
        <w:rPr>
          <w:sz w:val="22"/>
          <w:szCs w:val="22"/>
          <w:lang w:val="en-US"/>
        </w:rPr>
        <w:t>(Adult with Lived Experience</w:t>
      </w:r>
      <w:r>
        <w:rPr>
          <w:sz w:val="22"/>
          <w:szCs w:val="22"/>
          <w:lang w:val="en-US"/>
        </w:rPr>
        <w:t>)</w:t>
      </w:r>
      <w:r w:rsidRPr="009B6483">
        <w:rPr>
          <w:sz w:val="22"/>
          <w:szCs w:val="22"/>
          <w:lang w:val="en-US"/>
        </w:rPr>
        <w:t xml:space="preserve"> </w:t>
      </w:r>
    </w:p>
    <w:p w14:paraId="0FF81289" w14:textId="16BA8FAA" w:rsidR="00301860" w:rsidRPr="00C5486E" w:rsidRDefault="00C5486E" w:rsidP="00C5486E">
      <w:pPr>
        <w:pStyle w:val="Heading3"/>
      </w:pPr>
      <w:bookmarkStart w:id="20" w:name="_Toc225419568"/>
      <w:r>
        <w:t xml:space="preserve">11.1 </w:t>
      </w:r>
      <w:r w:rsidR="00301860" w:rsidRPr="00C5486E">
        <w:t>Engaging Non</w:t>
      </w:r>
      <w:r w:rsidR="00301860" w:rsidRPr="00C5486E">
        <w:noBreakHyphen/>
        <w:t>Engaging Families</w:t>
      </w:r>
      <w:bookmarkEnd w:id="20"/>
    </w:p>
    <w:p w14:paraId="3AEBD0EF" w14:textId="77777777" w:rsidR="00301860" w:rsidRPr="00C5486E" w:rsidRDefault="00301860" w:rsidP="00301860">
      <w:pPr>
        <w:pStyle w:val="NormalWeb"/>
        <w:rPr>
          <w:rFonts w:asciiTheme="minorHAnsi" w:hAnsiTheme="minorHAnsi" w:cs="Segoe UI"/>
        </w:rPr>
      </w:pPr>
      <w:r w:rsidRPr="00C5486E">
        <w:rPr>
          <w:rFonts w:asciiTheme="minorHAnsi" w:hAnsiTheme="minorHAnsi" w:cs="Segoe UI"/>
        </w:rPr>
        <w:t xml:space="preserve">Families may disengage from the SAR process for many reasons, including trauma, mistrust, previous negative experiences with services, or competing life pressures. SABs should demonstrate that </w:t>
      </w:r>
      <w:r w:rsidRPr="00C5486E">
        <w:rPr>
          <w:rFonts w:asciiTheme="minorHAnsi" w:hAnsiTheme="minorHAnsi" w:cs="Segoe UI"/>
          <w:b/>
          <w:bCs/>
        </w:rPr>
        <w:t>meaningful attempts were made to involve the family</w:t>
      </w:r>
      <w:r w:rsidRPr="00C5486E">
        <w:rPr>
          <w:rFonts w:asciiTheme="minorHAnsi" w:hAnsiTheme="minorHAnsi" w:cs="Segoe UI"/>
        </w:rPr>
        <w:t>, even where engagement is limited. Best practice includes:</w:t>
      </w:r>
    </w:p>
    <w:p w14:paraId="03BB3F63" w14:textId="77777777" w:rsidR="00301860" w:rsidRPr="00C5486E" w:rsidRDefault="00301860" w:rsidP="00301860">
      <w:pPr>
        <w:pStyle w:val="NormalWeb"/>
        <w:numPr>
          <w:ilvl w:val="0"/>
          <w:numId w:val="321"/>
        </w:numPr>
        <w:rPr>
          <w:rFonts w:asciiTheme="minorHAnsi" w:hAnsiTheme="minorHAnsi" w:cs="Segoe UI"/>
        </w:rPr>
      </w:pPr>
      <w:r w:rsidRPr="00C5486E">
        <w:rPr>
          <w:rFonts w:asciiTheme="minorHAnsi" w:hAnsiTheme="minorHAnsi" w:cs="Segoe UI"/>
        </w:rPr>
        <w:t xml:space="preserve">Using a </w:t>
      </w:r>
      <w:r w:rsidRPr="00C5486E">
        <w:rPr>
          <w:rFonts w:asciiTheme="minorHAnsi" w:hAnsiTheme="minorHAnsi" w:cs="Segoe UI"/>
          <w:b/>
          <w:bCs/>
        </w:rPr>
        <w:t>trauma</w:t>
      </w:r>
      <w:r w:rsidRPr="00C5486E">
        <w:rPr>
          <w:rFonts w:asciiTheme="minorHAnsi" w:hAnsiTheme="minorHAnsi" w:cs="Segoe UI"/>
          <w:b/>
          <w:bCs/>
        </w:rPr>
        <w:noBreakHyphen/>
        <w:t>informed, flexible approach</w:t>
      </w:r>
      <w:r w:rsidRPr="00C5486E">
        <w:rPr>
          <w:rFonts w:asciiTheme="minorHAnsi" w:hAnsiTheme="minorHAnsi" w:cs="Segoe UI"/>
        </w:rPr>
        <w:t xml:space="preserve"> to contact (e.g., offering written, virtual or face</w:t>
      </w:r>
      <w:r w:rsidRPr="00C5486E">
        <w:rPr>
          <w:rFonts w:asciiTheme="minorHAnsi" w:hAnsiTheme="minorHAnsi" w:cs="Segoe UI"/>
        </w:rPr>
        <w:noBreakHyphen/>
        <w:t>to</w:t>
      </w:r>
      <w:r w:rsidRPr="00C5486E">
        <w:rPr>
          <w:rFonts w:asciiTheme="minorHAnsi" w:hAnsiTheme="minorHAnsi" w:cs="Segoe UI"/>
        </w:rPr>
        <w:noBreakHyphen/>
        <w:t>face options).</w:t>
      </w:r>
    </w:p>
    <w:p w14:paraId="417B7548" w14:textId="77777777" w:rsidR="00301860" w:rsidRPr="00C5486E" w:rsidRDefault="00301860" w:rsidP="00301860">
      <w:pPr>
        <w:pStyle w:val="NormalWeb"/>
        <w:numPr>
          <w:ilvl w:val="0"/>
          <w:numId w:val="321"/>
        </w:numPr>
        <w:rPr>
          <w:rFonts w:asciiTheme="minorHAnsi" w:hAnsiTheme="minorHAnsi" w:cs="Segoe UI"/>
        </w:rPr>
      </w:pPr>
      <w:r w:rsidRPr="00C5486E">
        <w:rPr>
          <w:rFonts w:asciiTheme="minorHAnsi" w:hAnsiTheme="minorHAnsi" w:cs="Segoe UI"/>
        </w:rPr>
        <w:t xml:space="preserve">Allowing families to engage </w:t>
      </w:r>
      <w:r w:rsidRPr="00C5486E">
        <w:rPr>
          <w:rFonts w:asciiTheme="minorHAnsi" w:hAnsiTheme="minorHAnsi" w:cs="Segoe UI"/>
          <w:b/>
          <w:bCs/>
        </w:rPr>
        <w:t>at any stage</w:t>
      </w:r>
      <w:r w:rsidRPr="00C5486E">
        <w:rPr>
          <w:rFonts w:asciiTheme="minorHAnsi" w:hAnsiTheme="minorHAnsi" w:cs="Segoe UI"/>
        </w:rPr>
        <w:t>, not only at the beginning.</w:t>
      </w:r>
    </w:p>
    <w:p w14:paraId="384F2D77" w14:textId="77777777" w:rsidR="00301860" w:rsidRPr="00C5486E" w:rsidRDefault="00301860" w:rsidP="00301860">
      <w:pPr>
        <w:pStyle w:val="NormalWeb"/>
        <w:numPr>
          <w:ilvl w:val="0"/>
          <w:numId w:val="321"/>
        </w:numPr>
        <w:rPr>
          <w:rFonts w:asciiTheme="minorHAnsi" w:hAnsiTheme="minorHAnsi" w:cs="Segoe UI"/>
        </w:rPr>
      </w:pPr>
      <w:r w:rsidRPr="00C5486E">
        <w:rPr>
          <w:rFonts w:asciiTheme="minorHAnsi" w:hAnsiTheme="minorHAnsi" w:cs="Segoe UI"/>
        </w:rPr>
        <w:t xml:space="preserve">Ensuring communication is </w:t>
      </w:r>
      <w:r w:rsidRPr="00C5486E">
        <w:rPr>
          <w:rFonts w:asciiTheme="minorHAnsi" w:hAnsiTheme="minorHAnsi" w:cs="Segoe UI"/>
          <w:b/>
          <w:bCs/>
        </w:rPr>
        <w:t>clear, jargon</w:t>
      </w:r>
      <w:r w:rsidRPr="00C5486E">
        <w:rPr>
          <w:rFonts w:asciiTheme="minorHAnsi" w:hAnsiTheme="minorHAnsi" w:cs="Segoe UI"/>
          <w:b/>
          <w:bCs/>
        </w:rPr>
        <w:noBreakHyphen/>
        <w:t>free, and paced</w:t>
      </w:r>
      <w:r w:rsidRPr="00C5486E">
        <w:rPr>
          <w:rFonts w:asciiTheme="minorHAnsi" w:hAnsiTheme="minorHAnsi" w:cs="Segoe UI"/>
        </w:rPr>
        <w:t xml:space="preserve"> appropriately.</w:t>
      </w:r>
    </w:p>
    <w:p w14:paraId="508FEDB2" w14:textId="77777777" w:rsidR="00301860" w:rsidRPr="00C5486E" w:rsidRDefault="00301860" w:rsidP="00301860">
      <w:pPr>
        <w:pStyle w:val="NormalWeb"/>
        <w:numPr>
          <w:ilvl w:val="0"/>
          <w:numId w:val="321"/>
        </w:numPr>
        <w:rPr>
          <w:rFonts w:asciiTheme="minorHAnsi" w:hAnsiTheme="minorHAnsi" w:cs="Segoe UI"/>
        </w:rPr>
      </w:pPr>
      <w:r w:rsidRPr="00C5486E">
        <w:rPr>
          <w:rFonts w:asciiTheme="minorHAnsi" w:hAnsiTheme="minorHAnsi" w:cs="Segoe UI"/>
        </w:rPr>
        <w:t>Respecting that non</w:t>
      </w:r>
      <w:r w:rsidRPr="00C5486E">
        <w:rPr>
          <w:rFonts w:asciiTheme="minorHAnsi" w:hAnsiTheme="minorHAnsi" w:cs="Segoe UI"/>
        </w:rPr>
        <w:noBreakHyphen/>
        <w:t>engagement is a valid choice; the SAR should still reflect the adult’s and family’s voice using available records and information.</w:t>
      </w:r>
    </w:p>
    <w:p w14:paraId="3C9E99BC" w14:textId="77777777" w:rsidR="00301860" w:rsidRPr="00C5486E" w:rsidRDefault="00301860" w:rsidP="00301860">
      <w:pPr>
        <w:pStyle w:val="NormalWeb"/>
        <w:numPr>
          <w:ilvl w:val="0"/>
          <w:numId w:val="321"/>
        </w:numPr>
        <w:rPr>
          <w:rFonts w:asciiTheme="minorHAnsi" w:hAnsiTheme="minorHAnsi" w:cs="Segoe UI"/>
        </w:rPr>
      </w:pPr>
      <w:r w:rsidRPr="00C5486E">
        <w:rPr>
          <w:rFonts w:asciiTheme="minorHAnsi" w:hAnsiTheme="minorHAnsi" w:cs="Segoe UI"/>
        </w:rPr>
        <w:t>Recording all contact attempts transparently, including methods used and the responses received.</w:t>
      </w:r>
    </w:p>
    <w:p w14:paraId="65332C93" w14:textId="014648C4" w:rsidR="00301860" w:rsidRPr="00C5486E" w:rsidRDefault="00301860" w:rsidP="00301860">
      <w:pPr>
        <w:pStyle w:val="NormalWeb"/>
        <w:rPr>
          <w:rFonts w:asciiTheme="minorHAnsi" w:hAnsiTheme="minorHAnsi" w:cs="Segoe UI"/>
        </w:rPr>
      </w:pPr>
      <w:r w:rsidRPr="00C5486E">
        <w:rPr>
          <w:rFonts w:asciiTheme="minorHAnsi" w:hAnsiTheme="minorHAnsi" w:cs="Segoe UI"/>
        </w:rPr>
        <w:t xml:space="preserve">A lack of involvement from families should </w:t>
      </w:r>
      <w:r w:rsidRPr="00C5486E">
        <w:rPr>
          <w:rFonts w:asciiTheme="minorHAnsi" w:hAnsiTheme="minorHAnsi" w:cs="Segoe UI"/>
          <w:b/>
          <w:bCs/>
        </w:rPr>
        <w:t>never prevent</w:t>
      </w:r>
      <w:r w:rsidRPr="00C5486E">
        <w:rPr>
          <w:rFonts w:asciiTheme="minorHAnsi" w:hAnsiTheme="minorHAnsi" w:cs="Segoe UI"/>
        </w:rPr>
        <w:t xml:space="preserve"> a SAR from being carried out or weaken its learning.</w:t>
      </w:r>
    </w:p>
    <w:p w14:paraId="77420181" w14:textId="45780F25" w:rsidR="00301860" w:rsidRPr="00C5486E" w:rsidRDefault="00C5486E" w:rsidP="00C5486E">
      <w:pPr>
        <w:pStyle w:val="Heading3"/>
      </w:pPr>
      <w:bookmarkStart w:id="21" w:name="_Toc225419569"/>
      <w:r>
        <w:t xml:space="preserve">11.2 </w:t>
      </w:r>
      <w:r w:rsidR="00301860" w:rsidRPr="00C5486E">
        <w:t>Working With Litigating or Legally</w:t>
      </w:r>
      <w:r w:rsidR="00301860" w:rsidRPr="00C5486E">
        <w:noBreakHyphen/>
        <w:t>Represented Families</w:t>
      </w:r>
      <w:bookmarkEnd w:id="21"/>
    </w:p>
    <w:p w14:paraId="3A40A69A" w14:textId="77777777" w:rsidR="00301860" w:rsidRPr="00C5486E" w:rsidRDefault="00301860" w:rsidP="00301860">
      <w:pPr>
        <w:pStyle w:val="NormalWeb"/>
        <w:rPr>
          <w:rFonts w:asciiTheme="minorHAnsi" w:hAnsiTheme="minorHAnsi" w:cs="Segoe UI"/>
        </w:rPr>
      </w:pPr>
      <w:r w:rsidRPr="00C5486E">
        <w:rPr>
          <w:rFonts w:asciiTheme="minorHAnsi" w:hAnsiTheme="minorHAnsi" w:cs="Segoe UI"/>
        </w:rPr>
        <w:t>Some families may be pursuing legal action, raising complaints, or involving solicitors while a SAR is underway. This does not prevent the SAB from conducting a review, but SABs must handle the situation carefully by:</w:t>
      </w:r>
    </w:p>
    <w:p w14:paraId="5D443BC8" w14:textId="77777777" w:rsidR="00301860" w:rsidRPr="00C5486E" w:rsidRDefault="00301860" w:rsidP="00301860">
      <w:pPr>
        <w:pStyle w:val="NormalWeb"/>
        <w:numPr>
          <w:ilvl w:val="0"/>
          <w:numId w:val="322"/>
        </w:numPr>
        <w:rPr>
          <w:rFonts w:asciiTheme="minorHAnsi" w:hAnsiTheme="minorHAnsi" w:cs="Segoe UI"/>
        </w:rPr>
      </w:pPr>
      <w:r w:rsidRPr="00C5486E">
        <w:rPr>
          <w:rFonts w:asciiTheme="minorHAnsi" w:hAnsiTheme="minorHAnsi" w:cs="Segoe UI"/>
        </w:rPr>
        <w:t xml:space="preserve">Clarifying that a SAR is </w:t>
      </w:r>
      <w:r w:rsidRPr="00C5486E">
        <w:rPr>
          <w:rFonts w:asciiTheme="minorHAnsi" w:hAnsiTheme="minorHAnsi" w:cs="Segoe UI"/>
          <w:b/>
          <w:bCs/>
        </w:rPr>
        <w:t>not a legal process</w:t>
      </w:r>
      <w:r w:rsidRPr="00C5486E">
        <w:rPr>
          <w:rFonts w:asciiTheme="minorHAnsi" w:hAnsiTheme="minorHAnsi" w:cs="Segoe UI"/>
        </w:rPr>
        <w:t>, nor does it apportion blame.</w:t>
      </w:r>
    </w:p>
    <w:p w14:paraId="1DB65FB2" w14:textId="77777777" w:rsidR="00301860" w:rsidRPr="00C5486E" w:rsidRDefault="00301860" w:rsidP="00301860">
      <w:pPr>
        <w:pStyle w:val="NormalWeb"/>
        <w:numPr>
          <w:ilvl w:val="0"/>
          <w:numId w:val="322"/>
        </w:numPr>
        <w:rPr>
          <w:rFonts w:asciiTheme="minorHAnsi" w:hAnsiTheme="minorHAnsi" w:cs="Segoe UI"/>
        </w:rPr>
      </w:pPr>
      <w:r w:rsidRPr="00C5486E">
        <w:rPr>
          <w:rFonts w:asciiTheme="minorHAnsi" w:hAnsiTheme="minorHAnsi" w:cs="Segoe UI"/>
        </w:rPr>
        <w:t xml:space="preserve">Offering written information about the </w:t>
      </w:r>
      <w:r w:rsidRPr="00C5486E">
        <w:rPr>
          <w:rFonts w:asciiTheme="minorHAnsi" w:hAnsiTheme="minorHAnsi" w:cs="Segoe UI"/>
          <w:b/>
          <w:bCs/>
        </w:rPr>
        <w:t>separate purpose and scope</w:t>
      </w:r>
      <w:r w:rsidRPr="00C5486E">
        <w:rPr>
          <w:rFonts w:asciiTheme="minorHAnsi" w:hAnsiTheme="minorHAnsi" w:cs="Segoe UI"/>
        </w:rPr>
        <w:t xml:space="preserve"> of SARs compared to legal proceedings.</w:t>
      </w:r>
    </w:p>
    <w:p w14:paraId="7881E2B0" w14:textId="77777777" w:rsidR="00301860" w:rsidRPr="00C5486E" w:rsidRDefault="00301860" w:rsidP="00301860">
      <w:pPr>
        <w:pStyle w:val="NormalWeb"/>
        <w:numPr>
          <w:ilvl w:val="0"/>
          <w:numId w:val="322"/>
        </w:numPr>
        <w:rPr>
          <w:rFonts w:asciiTheme="minorHAnsi" w:hAnsiTheme="minorHAnsi" w:cs="Segoe UI"/>
        </w:rPr>
      </w:pPr>
      <w:r w:rsidRPr="00C5486E">
        <w:rPr>
          <w:rFonts w:asciiTheme="minorHAnsi" w:hAnsiTheme="minorHAnsi" w:cs="Segoe UI"/>
        </w:rPr>
        <w:t xml:space="preserve">Ensuring </w:t>
      </w:r>
      <w:r w:rsidRPr="00C5486E">
        <w:rPr>
          <w:rFonts w:asciiTheme="minorHAnsi" w:hAnsiTheme="minorHAnsi" w:cs="Segoe UI"/>
          <w:b/>
          <w:bCs/>
        </w:rPr>
        <w:t>consistent, transparent communication</w:t>
      </w:r>
      <w:r w:rsidRPr="00C5486E">
        <w:rPr>
          <w:rFonts w:asciiTheme="minorHAnsi" w:hAnsiTheme="minorHAnsi" w:cs="Segoe UI"/>
        </w:rPr>
        <w:t xml:space="preserve"> that avoids prejudicing legal processes.</w:t>
      </w:r>
    </w:p>
    <w:p w14:paraId="29E26E87" w14:textId="77777777" w:rsidR="00301860" w:rsidRPr="00C5486E" w:rsidRDefault="00301860" w:rsidP="00301860">
      <w:pPr>
        <w:pStyle w:val="NormalWeb"/>
        <w:numPr>
          <w:ilvl w:val="0"/>
          <w:numId w:val="322"/>
        </w:numPr>
        <w:rPr>
          <w:rFonts w:asciiTheme="minorHAnsi" w:hAnsiTheme="minorHAnsi" w:cs="Segoe UI"/>
        </w:rPr>
      </w:pPr>
      <w:r w:rsidRPr="00C5486E">
        <w:rPr>
          <w:rFonts w:asciiTheme="minorHAnsi" w:hAnsiTheme="minorHAnsi" w:cs="Segoe UI"/>
        </w:rPr>
        <w:t xml:space="preserve">Liaising where appropriate with local authority or organisational </w:t>
      </w:r>
      <w:r w:rsidRPr="00C5486E">
        <w:rPr>
          <w:rFonts w:asciiTheme="minorHAnsi" w:hAnsiTheme="minorHAnsi" w:cs="Segoe UI"/>
          <w:b/>
          <w:bCs/>
        </w:rPr>
        <w:t>legal services</w:t>
      </w:r>
      <w:r w:rsidRPr="00C5486E">
        <w:rPr>
          <w:rFonts w:asciiTheme="minorHAnsi" w:hAnsiTheme="minorHAnsi" w:cs="Segoe UI"/>
        </w:rPr>
        <w:t xml:space="preserve"> for advice on correspondence and disclosure.</w:t>
      </w:r>
    </w:p>
    <w:p w14:paraId="6EB6FCCB" w14:textId="77777777" w:rsidR="00301860" w:rsidRPr="00C5486E" w:rsidRDefault="00301860" w:rsidP="00301860">
      <w:pPr>
        <w:pStyle w:val="NormalWeb"/>
        <w:numPr>
          <w:ilvl w:val="0"/>
          <w:numId w:val="322"/>
        </w:numPr>
        <w:rPr>
          <w:rFonts w:asciiTheme="minorHAnsi" w:hAnsiTheme="minorHAnsi" w:cs="Segoe UI"/>
        </w:rPr>
      </w:pPr>
      <w:r w:rsidRPr="00C5486E">
        <w:rPr>
          <w:rFonts w:asciiTheme="minorHAnsi" w:hAnsiTheme="minorHAnsi" w:cs="Segoe UI"/>
        </w:rPr>
        <w:t>Keeping boundaries clear — the SAB’s role is learning-focused, not to resolve disputes or respond to allegations of liability.</w:t>
      </w:r>
    </w:p>
    <w:p w14:paraId="7D0CEA15" w14:textId="77777777" w:rsidR="00301860" w:rsidRPr="00C5486E" w:rsidRDefault="00301860" w:rsidP="00301860">
      <w:pPr>
        <w:pStyle w:val="NormalWeb"/>
        <w:rPr>
          <w:rFonts w:asciiTheme="minorHAnsi" w:hAnsiTheme="minorHAnsi" w:cs="Segoe UI"/>
        </w:rPr>
      </w:pPr>
      <w:r w:rsidRPr="00C5486E">
        <w:rPr>
          <w:rFonts w:asciiTheme="minorHAnsi" w:hAnsiTheme="minorHAnsi" w:cs="Segoe UI"/>
        </w:rPr>
        <w:t>Where families have legal representatives, SABs should communicate through them where requested, while still offering the family opportunities to contribute directly if they wish.</w:t>
      </w:r>
    </w:p>
    <w:p w14:paraId="5E9FDC76" w14:textId="6AD07EE8" w:rsidR="00250BE3" w:rsidRPr="00A66D8E" w:rsidRDefault="005C6514" w:rsidP="005C6514">
      <w:pPr>
        <w:pStyle w:val="Heading3"/>
      </w:pPr>
      <w:bookmarkStart w:id="22" w:name="_Toc225419570"/>
      <w:r>
        <w:t xml:space="preserve">11.3 </w:t>
      </w:r>
      <w:r w:rsidR="00250BE3" w:rsidRPr="00A66D8E">
        <w:t>Use of Names within SARs</w:t>
      </w:r>
      <w:bookmarkEnd w:id="22"/>
    </w:p>
    <w:p w14:paraId="71E6E803" w14:textId="666D0051" w:rsidR="0085763C" w:rsidRDefault="00250BE3" w:rsidP="0022253B">
      <w:pPr>
        <w:pStyle w:val="NormalWeb"/>
        <w:rPr>
          <w:rFonts w:asciiTheme="minorHAnsi" w:hAnsiTheme="minorHAnsi" w:cs="Segoe UI"/>
        </w:rPr>
      </w:pPr>
      <w:r w:rsidRPr="00A66D8E">
        <w:rPr>
          <w:rFonts w:asciiTheme="minorHAnsi" w:hAnsiTheme="minorHAnsi" w:cs="Segoe UI"/>
        </w:rPr>
        <w:t xml:space="preserve">The Independent Reviewer and SAB should offer the family (and, where appropriate, those who knew the adult well) </w:t>
      </w:r>
      <w:r w:rsidR="00A52445">
        <w:rPr>
          <w:rFonts w:asciiTheme="minorHAnsi" w:hAnsiTheme="minorHAnsi" w:cs="Segoe UI"/>
        </w:rPr>
        <w:t xml:space="preserve">about how the adult will be referred to within the SAR. </w:t>
      </w:r>
      <w:r w:rsidR="0022253B" w:rsidRPr="0022253B">
        <w:rPr>
          <w:rFonts w:asciiTheme="minorHAnsi" w:hAnsiTheme="minorHAnsi" w:cs="Segoe UI"/>
        </w:rPr>
        <w:t>Families may prefer the adult’s given name to be used (subject to legal considerations) or a pseudonym to maintain anonymity and protect privacy.</w:t>
      </w:r>
      <w:r w:rsidRPr="0022253B">
        <w:rPr>
          <w:rFonts w:asciiTheme="minorHAnsi" w:hAnsiTheme="minorHAnsi" w:cs="Segoe UI"/>
        </w:rPr>
        <w:t>.</w:t>
      </w:r>
    </w:p>
    <w:p w14:paraId="35D98A36" w14:textId="22F6D21A" w:rsidR="00250BE3" w:rsidRPr="00A66D8E" w:rsidRDefault="00250BE3" w:rsidP="00250BE3">
      <w:pPr>
        <w:pStyle w:val="NormalWeb"/>
        <w:rPr>
          <w:rFonts w:asciiTheme="minorHAnsi" w:hAnsiTheme="minorHAnsi" w:cs="Segoe UI"/>
        </w:rPr>
      </w:pPr>
      <w:r w:rsidRPr="00A66D8E">
        <w:rPr>
          <w:rFonts w:asciiTheme="minorHAnsi" w:hAnsiTheme="minorHAnsi" w:cs="Segoe UI"/>
        </w:rPr>
        <w:br/>
        <w:t>To ensure this is an informed decision, the family must understand how the report will be used, where it may be published, and the potential audience for the learning. This discussion should take place sensitively at the earliest opportunity, and the family’s preference must be clearly recorded and used consistently throughout the SAR and associated publications.</w:t>
      </w:r>
    </w:p>
    <w:p w14:paraId="2656D555" w14:textId="50FA7A16" w:rsidR="00250BE3" w:rsidRPr="00A66D8E" w:rsidRDefault="00250BE3" w:rsidP="00250BE3">
      <w:pPr>
        <w:pStyle w:val="NormalWeb"/>
        <w:numPr>
          <w:ilvl w:val="0"/>
          <w:numId w:val="291"/>
        </w:numPr>
        <w:rPr>
          <w:rFonts w:asciiTheme="minorHAnsi" w:hAnsiTheme="minorHAnsi" w:cs="Segoe UI"/>
        </w:rPr>
      </w:pPr>
      <w:r w:rsidRPr="00A66D8E">
        <w:rPr>
          <w:rFonts w:asciiTheme="minorHAnsi" w:hAnsiTheme="minorHAnsi" w:cs="Segoe UI"/>
          <w:b/>
          <w:bCs/>
        </w:rPr>
        <w:t>Respect &amp; Dignity:</w:t>
      </w:r>
      <w:r w:rsidRPr="00A66D8E">
        <w:rPr>
          <w:rFonts w:asciiTheme="minorHAnsi" w:hAnsiTheme="minorHAnsi" w:cs="Segoe UI"/>
        </w:rPr>
        <w:t xml:space="preserve"> Treat all individuals with compassion, fairness, and sensitivity.</w:t>
      </w:r>
    </w:p>
    <w:p w14:paraId="6C42DC5E" w14:textId="7F7CCE30" w:rsidR="00250BE3" w:rsidRPr="00A66D8E" w:rsidRDefault="00250BE3" w:rsidP="00250BE3">
      <w:pPr>
        <w:pStyle w:val="NormalWeb"/>
        <w:numPr>
          <w:ilvl w:val="0"/>
          <w:numId w:val="291"/>
        </w:numPr>
        <w:rPr>
          <w:rFonts w:asciiTheme="minorHAnsi" w:hAnsiTheme="minorHAnsi" w:cs="Segoe UI"/>
        </w:rPr>
      </w:pPr>
      <w:r w:rsidRPr="00A66D8E">
        <w:rPr>
          <w:rFonts w:asciiTheme="minorHAnsi" w:hAnsiTheme="minorHAnsi" w:cs="Segoe UI"/>
          <w:b/>
          <w:bCs/>
        </w:rPr>
        <w:t>Person-Centred Care:</w:t>
      </w:r>
      <w:r w:rsidRPr="00A66D8E">
        <w:rPr>
          <w:rFonts w:asciiTheme="minorHAnsi" w:hAnsiTheme="minorHAnsi" w:cs="Segoe UI"/>
        </w:rPr>
        <w:t xml:space="preserve"> Ensure decisions reflect the adult’s wishes, feelings, and lived experience.</w:t>
      </w:r>
    </w:p>
    <w:p w14:paraId="1D15801E" w14:textId="73C64852" w:rsidR="00C56B54" w:rsidRDefault="00250BE3" w:rsidP="00C56B54">
      <w:pPr>
        <w:pStyle w:val="NormalWeb"/>
        <w:numPr>
          <w:ilvl w:val="0"/>
          <w:numId w:val="291"/>
        </w:numPr>
        <w:rPr>
          <w:rFonts w:asciiTheme="minorHAnsi" w:hAnsiTheme="minorHAnsi" w:cs="Segoe UI"/>
        </w:rPr>
      </w:pPr>
      <w:r w:rsidRPr="00A66D8E">
        <w:rPr>
          <w:rFonts w:asciiTheme="minorHAnsi" w:hAnsiTheme="minorHAnsi" w:cs="Segoe UI"/>
          <w:b/>
          <w:bCs/>
        </w:rPr>
        <w:t>Transparency &amp; Inclusion:</w:t>
      </w:r>
      <w:r w:rsidRPr="00A66D8E">
        <w:rPr>
          <w:rFonts w:asciiTheme="minorHAnsi" w:hAnsiTheme="minorHAnsi" w:cs="Segoe UI"/>
        </w:rPr>
        <w:t xml:space="preserve"> Maintain open, regular communication throughout the process.</w:t>
      </w:r>
    </w:p>
    <w:p w14:paraId="11E15513" w14:textId="6E69A221" w:rsidR="00E7711E" w:rsidRPr="005C6514" w:rsidRDefault="00250BE3" w:rsidP="009055F0">
      <w:pPr>
        <w:pStyle w:val="NormalWeb"/>
        <w:numPr>
          <w:ilvl w:val="0"/>
          <w:numId w:val="291"/>
        </w:numPr>
        <w:rPr>
          <w:rFonts w:asciiTheme="minorHAnsi" w:hAnsiTheme="minorHAnsi" w:cs="Segoe UI"/>
        </w:rPr>
      </w:pPr>
      <w:r w:rsidRPr="005C6514">
        <w:rPr>
          <w:rFonts w:asciiTheme="minorHAnsi" w:hAnsiTheme="minorHAnsi" w:cs="Segoe UI"/>
          <w:b/>
          <w:bCs/>
        </w:rPr>
        <w:t>Trauma-Informed Practice:</w:t>
      </w:r>
      <w:r w:rsidRPr="005C6514">
        <w:rPr>
          <w:rFonts w:asciiTheme="minorHAnsi" w:hAnsiTheme="minorHAnsi" w:cs="Segoe UI"/>
        </w:rPr>
        <w:t xml:space="preserve"> Recognise trauma, avoid re</w:t>
      </w:r>
      <w:r w:rsidRPr="005C6514">
        <w:rPr>
          <w:rFonts w:asciiTheme="minorHAnsi" w:hAnsiTheme="minorHAnsi" w:cs="Segoe UI"/>
        </w:rPr>
        <w:noBreakHyphen/>
        <w:t>traumatisation, and communicate gently and respectfully.</w:t>
      </w:r>
      <w:r w:rsidR="00DC2262" w:rsidRPr="005C6514">
        <w:rPr>
          <w:rFonts w:asciiTheme="minorHAnsi" w:hAnsiTheme="minorHAnsi" w:cs="Segoe UI"/>
        </w:rPr>
        <w:t xml:space="preserve"> </w:t>
      </w:r>
    </w:p>
    <w:p w14:paraId="4BC86A38" w14:textId="2708678B" w:rsidR="00E7711E" w:rsidRDefault="00E7711E" w:rsidP="00E7711E">
      <w:pPr>
        <w:pBdr>
          <w:top w:val="single" w:sz="12" w:space="1" w:color="4C94D8" w:themeColor="text2" w:themeTint="80"/>
          <w:left w:val="single" w:sz="12" w:space="4" w:color="4C94D8" w:themeColor="text2" w:themeTint="80"/>
          <w:bottom w:val="single" w:sz="12" w:space="20" w:color="4C94D8" w:themeColor="text2" w:themeTint="80"/>
          <w:right w:val="single" w:sz="12" w:space="4" w:color="4C94D8" w:themeColor="text2" w:themeTint="80"/>
        </w:pBdr>
        <w:spacing w:after="0"/>
        <w:jc w:val="center"/>
        <w:rPr>
          <w:b/>
          <w:bCs/>
        </w:rPr>
      </w:pPr>
      <w:r w:rsidRPr="00E7711E">
        <w:rPr>
          <w:b/>
          <w:bCs/>
        </w:rPr>
        <w:t>“We were consulted on what name to use for our mother and we agreed to initials. The reviewer wanted the report to be impactful. We wanted publication. We understood that the report would be used by SABs and different groups”</w:t>
      </w:r>
    </w:p>
    <w:p w14:paraId="34AC8E9B" w14:textId="77777777" w:rsidR="00E7711E" w:rsidRPr="00E7711E" w:rsidRDefault="00E7711E" w:rsidP="00E7711E">
      <w:pPr>
        <w:pBdr>
          <w:top w:val="single" w:sz="12" w:space="1" w:color="4C94D8" w:themeColor="text2" w:themeTint="80"/>
          <w:left w:val="single" w:sz="12" w:space="4" w:color="4C94D8" w:themeColor="text2" w:themeTint="80"/>
          <w:bottom w:val="single" w:sz="12" w:space="20" w:color="4C94D8" w:themeColor="text2" w:themeTint="80"/>
          <w:right w:val="single" w:sz="12" w:space="4" w:color="4C94D8" w:themeColor="text2" w:themeTint="80"/>
        </w:pBdr>
        <w:spacing w:after="0"/>
        <w:jc w:val="center"/>
        <w:rPr>
          <w:b/>
          <w:bCs/>
        </w:rPr>
      </w:pPr>
    </w:p>
    <w:p w14:paraId="3EA453D0" w14:textId="1E5D22A0" w:rsidR="00E7711E" w:rsidRDefault="00E7711E" w:rsidP="00E7711E">
      <w:pPr>
        <w:pBdr>
          <w:top w:val="single" w:sz="12" w:space="1" w:color="4C94D8" w:themeColor="text2" w:themeTint="80"/>
          <w:left w:val="single" w:sz="12" w:space="4" w:color="4C94D8" w:themeColor="text2" w:themeTint="80"/>
          <w:bottom w:val="single" w:sz="12" w:space="20" w:color="4C94D8" w:themeColor="text2" w:themeTint="80"/>
          <w:right w:val="single" w:sz="12" w:space="4" w:color="4C94D8" w:themeColor="text2" w:themeTint="80"/>
        </w:pBdr>
        <w:spacing w:after="0"/>
        <w:jc w:val="center"/>
        <w:rPr>
          <w:sz w:val="22"/>
          <w:szCs w:val="22"/>
        </w:rPr>
      </w:pPr>
      <w:r w:rsidRPr="00E7711E">
        <w:t>(Family Member)</w:t>
      </w:r>
    </w:p>
    <w:p w14:paraId="67A19242" w14:textId="77777777" w:rsidR="00E7711E" w:rsidRDefault="00E7711E" w:rsidP="00E7711E">
      <w:pPr>
        <w:ind w:left="360"/>
        <w:rPr>
          <w:sz w:val="22"/>
          <w:szCs w:val="22"/>
        </w:rPr>
      </w:pPr>
    </w:p>
    <w:p w14:paraId="1BD966F5" w14:textId="7703CB77" w:rsidR="00E7711E" w:rsidRPr="00E7711E" w:rsidRDefault="00E7711E" w:rsidP="00E7711E">
      <w:pPr>
        <w:pBdr>
          <w:top w:val="single" w:sz="12" w:space="1" w:color="4C94D8" w:themeColor="text2" w:themeTint="80"/>
          <w:left w:val="single" w:sz="12" w:space="22" w:color="4C94D8" w:themeColor="text2" w:themeTint="80"/>
          <w:bottom w:val="single" w:sz="12" w:space="1" w:color="4C94D8" w:themeColor="text2" w:themeTint="80"/>
          <w:right w:val="single" w:sz="12" w:space="4" w:color="4C94D8" w:themeColor="text2" w:themeTint="80"/>
        </w:pBdr>
        <w:ind w:left="360"/>
        <w:jc w:val="center"/>
        <w:rPr>
          <w:b/>
          <w:bCs/>
        </w:rPr>
      </w:pPr>
      <w:r w:rsidRPr="00E7711E">
        <w:rPr>
          <w:b/>
          <w:bCs/>
        </w:rPr>
        <w:t>“For me there was no warm handover, no warm contact… it was very process driven. This is the tick box.”</w:t>
      </w:r>
    </w:p>
    <w:p w14:paraId="7E4F8092" w14:textId="77777777" w:rsidR="00E7711E" w:rsidRPr="00E7711E" w:rsidRDefault="00E7711E" w:rsidP="00E7711E">
      <w:pPr>
        <w:pBdr>
          <w:top w:val="single" w:sz="12" w:space="1" w:color="4C94D8" w:themeColor="text2" w:themeTint="80"/>
          <w:left w:val="single" w:sz="12" w:space="22" w:color="4C94D8" w:themeColor="text2" w:themeTint="80"/>
          <w:bottom w:val="single" w:sz="12" w:space="1" w:color="4C94D8" w:themeColor="text2" w:themeTint="80"/>
          <w:right w:val="single" w:sz="12" w:space="4" w:color="4C94D8" w:themeColor="text2" w:themeTint="80"/>
        </w:pBdr>
        <w:ind w:left="360"/>
        <w:jc w:val="center"/>
      </w:pPr>
      <w:r w:rsidRPr="00E7711E">
        <w:t>(Family Member)</w:t>
      </w:r>
    </w:p>
    <w:p w14:paraId="029EEC21" w14:textId="2BB1C554" w:rsidR="00250BE3" w:rsidRPr="00A66D8E" w:rsidRDefault="005C6514" w:rsidP="005C6514">
      <w:pPr>
        <w:pStyle w:val="Heading3"/>
      </w:pPr>
      <w:bookmarkStart w:id="23" w:name="_Toc225419571"/>
      <w:r>
        <w:t xml:space="preserve">11.4 </w:t>
      </w:r>
      <w:r w:rsidR="00250BE3" w:rsidRPr="00A66D8E">
        <w:t>Be</w:t>
      </w:r>
      <w:r w:rsidR="00250BE3" w:rsidRPr="00250BE3">
        <w:t>s</w:t>
      </w:r>
      <w:r w:rsidR="00250BE3" w:rsidRPr="00A66D8E">
        <w:t>t Practice</w:t>
      </w:r>
      <w:bookmarkEnd w:id="23"/>
    </w:p>
    <w:p w14:paraId="25D555B4" w14:textId="77777777" w:rsidR="00250BE3" w:rsidRPr="00A66D8E" w:rsidRDefault="00250BE3" w:rsidP="00250BE3">
      <w:pPr>
        <w:pStyle w:val="NormalWeb"/>
        <w:rPr>
          <w:rFonts w:asciiTheme="minorHAnsi" w:hAnsiTheme="minorHAnsi" w:cs="Segoe UI"/>
          <w:b/>
          <w:bCs/>
        </w:rPr>
      </w:pPr>
      <w:r w:rsidRPr="00A66D8E">
        <w:rPr>
          <w:rFonts w:asciiTheme="minorHAnsi" w:hAnsiTheme="minorHAnsi" w:cs="Segoe UI"/>
          <w:b/>
          <w:bCs/>
        </w:rPr>
        <w:t>Early &amp; Ongoing Communication</w:t>
      </w:r>
    </w:p>
    <w:p w14:paraId="04459836"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Make contact at the earliest opportunity — ideally at referral or screening stage.</w:t>
      </w:r>
    </w:p>
    <w:p w14:paraId="7CED1479"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Follow verbal communication with written information (letter or leaflet).</w:t>
      </w:r>
    </w:p>
    <w:p w14:paraId="2E376363"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Explain the SAR process clearly and repeat explanations where needed.</w:t>
      </w:r>
    </w:p>
    <w:p w14:paraId="1DECA981"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Provide a named contact for updates and questions.</w:t>
      </w:r>
    </w:p>
    <w:p w14:paraId="1B2F79DB"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Offer regular progress updates and clarify how the individual’s contributions will influence the review.</w:t>
      </w:r>
    </w:p>
    <w:p w14:paraId="07627EAF" w14:textId="77777777" w:rsidR="00250BE3" w:rsidRPr="00A66D8E" w:rsidRDefault="00250BE3" w:rsidP="00250BE3">
      <w:pPr>
        <w:pStyle w:val="NormalWeb"/>
        <w:numPr>
          <w:ilvl w:val="0"/>
          <w:numId w:val="292"/>
        </w:numPr>
        <w:rPr>
          <w:rFonts w:asciiTheme="minorHAnsi" w:hAnsiTheme="minorHAnsi" w:cs="Segoe UI"/>
        </w:rPr>
      </w:pPr>
      <w:r w:rsidRPr="00A66D8E">
        <w:rPr>
          <w:rFonts w:asciiTheme="minorHAnsi" w:hAnsiTheme="minorHAnsi" w:cs="Segoe UI"/>
        </w:rPr>
        <w:t>Begin discussions early about the adult’s preferred name for use in the SAR (given name or pseudonym).</w:t>
      </w:r>
    </w:p>
    <w:p w14:paraId="68A2B4EC" w14:textId="77777777" w:rsidR="00250BE3" w:rsidRPr="00A66D8E" w:rsidRDefault="00250BE3" w:rsidP="00250BE3">
      <w:pPr>
        <w:pStyle w:val="NormalWeb"/>
        <w:rPr>
          <w:rFonts w:asciiTheme="minorHAnsi" w:hAnsiTheme="minorHAnsi" w:cs="Segoe UI"/>
          <w:b/>
          <w:bCs/>
        </w:rPr>
      </w:pPr>
      <w:r w:rsidRPr="00A66D8E">
        <w:rPr>
          <w:rFonts w:asciiTheme="minorHAnsi" w:hAnsiTheme="minorHAnsi" w:cs="Segoe UI"/>
          <w:b/>
          <w:bCs/>
        </w:rPr>
        <w:t>Emotional &amp; Practical Support</w:t>
      </w:r>
    </w:p>
    <w:p w14:paraId="4503A829" w14:textId="77777777" w:rsidR="00250BE3" w:rsidRPr="00A66D8E" w:rsidRDefault="00250BE3" w:rsidP="00250BE3">
      <w:pPr>
        <w:pStyle w:val="NormalWeb"/>
        <w:numPr>
          <w:ilvl w:val="0"/>
          <w:numId w:val="293"/>
        </w:numPr>
        <w:rPr>
          <w:rFonts w:asciiTheme="minorHAnsi" w:hAnsiTheme="minorHAnsi" w:cs="Segoe UI"/>
        </w:rPr>
      </w:pPr>
      <w:r w:rsidRPr="00A66D8E">
        <w:rPr>
          <w:rFonts w:asciiTheme="minorHAnsi" w:hAnsiTheme="minorHAnsi" w:cs="Segoe UI"/>
        </w:rPr>
        <w:t xml:space="preserve">Signpost or refer individuals to: </w:t>
      </w:r>
    </w:p>
    <w:p w14:paraId="38571259" w14:textId="77777777" w:rsidR="00250BE3" w:rsidRPr="00A66D8E" w:rsidRDefault="00250BE3" w:rsidP="00250BE3">
      <w:pPr>
        <w:pStyle w:val="NormalWeb"/>
        <w:numPr>
          <w:ilvl w:val="1"/>
          <w:numId w:val="293"/>
        </w:numPr>
        <w:rPr>
          <w:rFonts w:asciiTheme="minorHAnsi" w:hAnsiTheme="minorHAnsi" w:cs="Segoe UI"/>
        </w:rPr>
      </w:pPr>
      <w:r w:rsidRPr="00A66D8E">
        <w:rPr>
          <w:rFonts w:asciiTheme="minorHAnsi" w:hAnsiTheme="minorHAnsi" w:cs="Segoe UI"/>
        </w:rPr>
        <w:t>Bereavement support (local or national)</w:t>
      </w:r>
    </w:p>
    <w:p w14:paraId="7F67B7EB" w14:textId="15AB0285" w:rsidR="00250BE3" w:rsidRPr="00A66D8E" w:rsidRDefault="00250BE3" w:rsidP="00250BE3">
      <w:pPr>
        <w:pStyle w:val="NormalWeb"/>
        <w:numPr>
          <w:ilvl w:val="1"/>
          <w:numId w:val="293"/>
        </w:numPr>
        <w:rPr>
          <w:rFonts w:asciiTheme="minorHAnsi" w:hAnsiTheme="minorHAnsi" w:cs="Segoe UI"/>
        </w:rPr>
      </w:pPr>
      <w:r w:rsidRPr="00A66D8E">
        <w:rPr>
          <w:rFonts w:asciiTheme="minorHAnsi" w:hAnsiTheme="minorHAnsi" w:cs="Segoe UI"/>
        </w:rPr>
        <w:t>Advocacy services</w:t>
      </w:r>
      <w:r w:rsidR="00B245E8">
        <w:rPr>
          <w:rFonts w:asciiTheme="minorHAnsi" w:hAnsiTheme="minorHAnsi" w:cs="Segoe UI"/>
        </w:rPr>
        <w:t xml:space="preserve"> for the adult at risk</w:t>
      </w:r>
    </w:p>
    <w:p w14:paraId="4907BF89" w14:textId="77777777" w:rsidR="00250BE3" w:rsidRPr="00A66D8E" w:rsidRDefault="00250BE3" w:rsidP="00250BE3">
      <w:pPr>
        <w:pStyle w:val="NormalWeb"/>
        <w:numPr>
          <w:ilvl w:val="1"/>
          <w:numId w:val="293"/>
        </w:numPr>
        <w:rPr>
          <w:rFonts w:asciiTheme="minorHAnsi" w:hAnsiTheme="minorHAnsi" w:cs="Segoe UI"/>
        </w:rPr>
      </w:pPr>
      <w:r w:rsidRPr="00A66D8E">
        <w:rPr>
          <w:rFonts w:asciiTheme="minorHAnsi" w:hAnsiTheme="minorHAnsi" w:cs="Segoe UI"/>
        </w:rPr>
        <w:t>Mental health support</w:t>
      </w:r>
    </w:p>
    <w:p w14:paraId="494BCCB3" w14:textId="77777777" w:rsidR="00250BE3" w:rsidRPr="00A66D8E" w:rsidRDefault="00250BE3" w:rsidP="00250BE3">
      <w:pPr>
        <w:pStyle w:val="NormalWeb"/>
        <w:numPr>
          <w:ilvl w:val="0"/>
          <w:numId w:val="293"/>
        </w:numPr>
        <w:rPr>
          <w:rFonts w:asciiTheme="minorHAnsi" w:hAnsiTheme="minorHAnsi" w:cs="Segoe UI"/>
        </w:rPr>
      </w:pPr>
      <w:r w:rsidRPr="00A66D8E">
        <w:rPr>
          <w:rFonts w:asciiTheme="minorHAnsi" w:hAnsiTheme="minorHAnsi" w:cs="Segoe UI"/>
        </w:rPr>
        <w:t>Ensure support is timely, culturally appropriate, and accessible.</w:t>
      </w:r>
    </w:p>
    <w:p w14:paraId="7BF8D860" w14:textId="77777777" w:rsidR="00250BE3" w:rsidRPr="00A66D8E" w:rsidRDefault="00250BE3" w:rsidP="00250BE3">
      <w:pPr>
        <w:pStyle w:val="NormalWeb"/>
        <w:rPr>
          <w:rFonts w:asciiTheme="minorHAnsi" w:hAnsiTheme="minorHAnsi" w:cs="Segoe UI"/>
          <w:b/>
          <w:bCs/>
        </w:rPr>
      </w:pPr>
      <w:r w:rsidRPr="00A66D8E">
        <w:rPr>
          <w:rFonts w:asciiTheme="minorHAnsi" w:hAnsiTheme="minorHAnsi" w:cs="Segoe UI"/>
          <w:b/>
          <w:bCs/>
        </w:rPr>
        <w:t>Meaningful Involvement</w:t>
      </w:r>
    </w:p>
    <w:p w14:paraId="1491C38E" w14:textId="77777777" w:rsidR="00250BE3" w:rsidRPr="00A66D8E" w:rsidRDefault="00250BE3" w:rsidP="00250BE3">
      <w:pPr>
        <w:pStyle w:val="NormalWeb"/>
        <w:numPr>
          <w:ilvl w:val="0"/>
          <w:numId w:val="294"/>
        </w:numPr>
        <w:rPr>
          <w:rFonts w:asciiTheme="minorHAnsi" w:hAnsiTheme="minorHAnsi" w:cs="Segoe UI"/>
        </w:rPr>
      </w:pPr>
      <w:r w:rsidRPr="00A66D8E">
        <w:rPr>
          <w:rFonts w:asciiTheme="minorHAnsi" w:hAnsiTheme="minorHAnsi" w:cs="Segoe UI"/>
        </w:rPr>
        <w:t>Ask how individuals wish to be involved (e.g., sharing their views, attending the review group, providing written statements, contributing to learning events, or reviewing findings).</w:t>
      </w:r>
    </w:p>
    <w:p w14:paraId="3707C89F" w14:textId="77777777" w:rsidR="00250BE3" w:rsidRPr="00A66D8E" w:rsidRDefault="00250BE3" w:rsidP="00250BE3">
      <w:pPr>
        <w:pStyle w:val="NormalWeb"/>
        <w:numPr>
          <w:ilvl w:val="0"/>
          <w:numId w:val="294"/>
        </w:numPr>
        <w:rPr>
          <w:rFonts w:asciiTheme="minorHAnsi" w:hAnsiTheme="minorHAnsi" w:cs="Segoe UI"/>
        </w:rPr>
      </w:pPr>
      <w:r w:rsidRPr="00A66D8E">
        <w:rPr>
          <w:rFonts w:asciiTheme="minorHAnsi" w:hAnsiTheme="minorHAnsi" w:cs="Segoe UI"/>
        </w:rPr>
        <w:t>Respect decisions to decline involvement while offering flexibility to engage later.</w:t>
      </w:r>
    </w:p>
    <w:p w14:paraId="40A851C8" w14:textId="77777777" w:rsidR="00250BE3" w:rsidRPr="00A66D8E" w:rsidRDefault="00250BE3" w:rsidP="00250BE3">
      <w:pPr>
        <w:pStyle w:val="NormalWeb"/>
        <w:numPr>
          <w:ilvl w:val="0"/>
          <w:numId w:val="294"/>
        </w:numPr>
        <w:rPr>
          <w:rFonts w:asciiTheme="minorHAnsi" w:hAnsiTheme="minorHAnsi" w:cs="Segoe UI"/>
        </w:rPr>
      </w:pPr>
      <w:r w:rsidRPr="00A66D8E">
        <w:rPr>
          <w:rFonts w:asciiTheme="minorHAnsi" w:hAnsiTheme="minorHAnsi" w:cs="Segoe UI"/>
        </w:rPr>
        <w:t>Capture families’ experiences to inform systemic improvements.</w:t>
      </w:r>
    </w:p>
    <w:p w14:paraId="14562D37" w14:textId="77777777" w:rsidR="00250BE3" w:rsidRPr="00A66D8E" w:rsidRDefault="00250BE3" w:rsidP="00250BE3">
      <w:pPr>
        <w:pStyle w:val="NormalWeb"/>
        <w:rPr>
          <w:rFonts w:asciiTheme="minorHAnsi" w:hAnsiTheme="minorHAnsi" w:cs="Segoe UI"/>
          <w:b/>
          <w:bCs/>
        </w:rPr>
      </w:pPr>
      <w:r w:rsidRPr="00A66D8E">
        <w:rPr>
          <w:rFonts w:asciiTheme="minorHAnsi" w:hAnsiTheme="minorHAnsi" w:cs="Segoe UI"/>
          <w:b/>
          <w:bCs/>
        </w:rPr>
        <w:t>Trauma</w:t>
      </w:r>
      <w:r w:rsidRPr="00A66D8E">
        <w:rPr>
          <w:rFonts w:asciiTheme="minorHAnsi" w:hAnsiTheme="minorHAnsi" w:cs="Segoe UI"/>
          <w:b/>
          <w:bCs/>
        </w:rPr>
        <w:noBreakHyphen/>
        <w:t>Informed Approach</w:t>
      </w:r>
    </w:p>
    <w:p w14:paraId="49115C5D" w14:textId="77777777" w:rsidR="00250BE3" w:rsidRPr="00A66D8E" w:rsidRDefault="00250BE3" w:rsidP="00250BE3">
      <w:pPr>
        <w:pStyle w:val="NormalWeb"/>
        <w:numPr>
          <w:ilvl w:val="0"/>
          <w:numId w:val="295"/>
        </w:numPr>
        <w:rPr>
          <w:rFonts w:asciiTheme="minorHAnsi" w:hAnsiTheme="minorHAnsi" w:cs="Segoe UI"/>
        </w:rPr>
      </w:pPr>
      <w:r w:rsidRPr="00A66D8E">
        <w:rPr>
          <w:rFonts w:asciiTheme="minorHAnsi" w:hAnsiTheme="minorHAnsi" w:cs="Segoe UI"/>
        </w:rPr>
        <w:t>Recognise signs of trauma and avoid re</w:t>
      </w:r>
      <w:r w:rsidRPr="00A66D8E">
        <w:rPr>
          <w:rFonts w:asciiTheme="minorHAnsi" w:hAnsiTheme="minorHAnsi" w:cs="Segoe UI"/>
        </w:rPr>
        <w:noBreakHyphen/>
        <w:t>traumatisation.</w:t>
      </w:r>
    </w:p>
    <w:p w14:paraId="3A113D44" w14:textId="77777777" w:rsidR="00250BE3" w:rsidRPr="00A66D8E" w:rsidRDefault="00250BE3" w:rsidP="00250BE3">
      <w:pPr>
        <w:pStyle w:val="NormalWeb"/>
        <w:numPr>
          <w:ilvl w:val="0"/>
          <w:numId w:val="295"/>
        </w:numPr>
        <w:rPr>
          <w:rFonts w:asciiTheme="minorHAnsi" w:hAnsiTheme="minorHAnsi" w:cs="Segoe UI"/>
        </w:rPr>
      </w:pPr>
      <w:r w:rsidRPr="00A66D8E">
        <w:rPr>
          <w:rFonts w:asciiTheme="minorHAnsi" w:hAnsiTheme="minorHAnsi" w:cs="Segoe UI"/>
        </w:rPr>
        <w:t>Use plain, everyday language and avoid jargon.</w:t>
      </w:r>
    </w:p>
    <w:p w14:paraId="42683F9B" w14:textId="77777777" w:rsidR="00250BE3" w:rsidRPr="00A66D8E" w:rsidRDefault="00250BE3" w:rsidP="00250BE3">
      <w:pPr>
        <w:pStyle w:val="NormalWeb"/>
        <w:numPr>
          <w:ilvl w:val="0"/>
          <w:numId w:val="295"/>
        </w:numPr>
        <w:rPr>
          <w:rFonts w:asciiTheme="minorHAnsi" w:hAnsiTheme="minorHAnsi" w:cs="Segoe UI"/>
        </w:rPr>
      </w:pPr>
      <w:r w:rsidRPr="00A66D8E">
        <w:rPr>
          <w:rFonts w:asciiTheme="minorHAnsi" w:hAnsiTheme="minorHAnsi" w:cs="Segoe UI"/>
        </w:rPr>
        <w:t>Allow time for reflection and progress at the individual’s pace.</w:t>
      </w:r>
    </w:p>
    <w:p w14:paraId="345CF859" w14:textId="77777777" w:rsidR="00250BE3" w:rsidRPr="00A66D8E" w:rsidRDefault="00250BE3" w:rsidP="00250BE3">
      <w:pPr>
        <w:pStyle w:val="NormalWeb"/>
        <w:numPr>
          <w:ilvl w:val="0"/>
          <w:numId w:val="295"/>
        </w:numPr>
        <w:rPr>
          <w:rFonts w:asciiTheme="minorHAnsi" w:hAnsiTheme="minorHAnsi" w:cs="Segoe UI"/>
        </w:rPr>
      </w:pPr>
      <w:r w:rsidRPr="00A66D8E">
        <w:rPr>
          <w:rFonts w:asciiTheme="minorHAnsi" w:hAnsiTheme="minorHAnsi" w:cs="Segoe UI"/>
        </w:rPr>
        <w:t>Consider additional support such as bereavement services, advocacy, or informal networks.</w:t>
      </w:r>
    </w:p>
    <w:p w14:paraId="6DB03C68" w14:textId="77777777" w:rsidR="00250BE3" w:rsidRPr="00A66D8E" w:rsidRDefault="00250BE3" w:rsidP="00250BE3">
      <w:pPr>
        <w:pStyle w:val="NormalWeb"/>
        <w:rPr>
          <w:rFonts w:asciiTheme="minorHAnsi" w:hAnsiTheme="minorHAnsi" w:cs="Segoe UI"/>
          <w:b/>
          <w:bCs/>
        </w:rPr>
      </w:pPr>
      <w:r w:rsidRPr="00A66D8E">
        <w:rPr>
          <w:rFonts w:asciiTheme="minorHAnsi" w:hAnsiTheme="minorHAnsi" w:cs="Segoe UI"/>
          <w:b/>
          <w:bCs/>
        </w:rPr>
        <w:t>Feedback &amp; Ending the Process</w:t>
      </w:r>
    </w:p>
    <w:p w14:paraId="1D0A45F6" w14:textId="4BE575A3" w:rsidR="00250BE3" w:rsidRDefault="00250BE3" w:rsidP="00250BE3">
      <w:pPr>
        <w:pStyle w:val="NormalWeb"/>
        <w:numPr>
          <w:ilvl w:val="0"/>
          <w:numId w:val="296"/>
        </w:numPr>
        <w:rPr>
          <w:rFonts w:asciiTheme="minorHAnsi" w:hAnsiTheme="minorHAnsi" w:cs="Segoe UI"/>
        </w:rPr>
      </w:pPr>
      <w:r w:rsidRPr="00A66D8E">
        <w:rPr>
          <w:rFonts w:asciiTheme="minorHAnsi" w:hAnsiTheme="minorHAnsi" w:cs="Segoe UI"/>
        </w:rPr>
        <w:t>Share SAR findings in a respectful and accessible format.</w:t>
      </w:r>
    </w:p>
    <w:p w14:paraId="4D734EFA" w14:textId="132E9EB8" w:rsidR="0054413A" w:rsidRPr="00A66D8E" w:rsidRDefault="0054413A" w:rsidP="00250BE3">
      <w:pPr>
        <w:pStyle w:val="NormalWeb"/>
        <w:numPr>
          <w:ilvl w:val="0"/>
          <w:numId w:val="296"/>
        </w:numPr>
        <w:rPr>
          <w:rFonts w:asciiTheme="minorHAnsi" w:hAnsiTheme="minorHAnsi" w:cs="Segoe UI"/>
        </w:rPr>
      </w:pPr>
      <w:r>
        <w:rPr>
          <w:rFonts w:asciiTheme="minorHAnsi" w:hAnsiTheme="minorHAnsi" w:cs="Segoe UI"/>
        </w:rPr>
        <w:t>Have the opportunity to</w:t>
      </w:r>
      <w:r w:rsidR="006466EA">
        <w:rPr>
          <w:rFonts w:asciiTheme="minorHAnsi" w:hAnsiTheme="minorHAnsi" w:cs="Segoe UI"/>
        </w:rPr>
        <w:t xml:space="preserve"> comment on findings. </w:t>
      </w:r>
    </w:p>
    <w:p w14:paraId="2E2AC2AA" w14:textId="77777777" w:rsidR="00250BE3" w:rsidRPr="00A66D8E" w:rsidRDefault="00250BE3" w:rsidP="00250BE3">
      <w:pPr>
        <w:pStyle w:val="NormalWeb"/>
        <w:numPr>
          <w:ilvl w:val="0"/>
          <w:numId w:val="296"/>
        </w:numPr>
        <w:rPr>
          <w:rFonts w:asciiTheme="minorHAnsi" w:hAnsiTheme="minorHAnsi" w:cs="Segoe UI"/>
        </w:rPr>
      </w:pPr>
      <w:r w:rsidRPr="00A66D8E">
        <w:rPr>
          <w:rFonts w:asciiTheme="minorHAnsi" w:hAnsiTheme="minorHAnsi" w:cs="Segoe UI"/>
        </w:rPr>
        <w:t>Offer follow</w:t>
      </w:r>
      <w:r w:rsidRPr="00A66D8E">
        <w:rPr>
          <w:rFonts w:asciiTheme="minorHAnsi" w:hAnsiTheme="minorHAnsi" w:cs="Segoe UI"/>
        </w:rPr>
        <w:noBreakHyphen/>
        <w:t>up conversations to answer questions and support closure.</w:t>
      </w:r>
    </w:p>
    <w:p w14:paraId="397AB47F" w14:textId="0BF0E230" w:rsidR="00250BE3" w:rsidRDefault="00250BE3" w:rsidP="00250BE3">
      <w:pPr>
        <w:pStyle w:val="NormalWeb"/>
        <w:numPr>
          <w:ilvl w:val="0"/>
          <w:numId w:val="296"/>
        </w:numPr>
        <w:rPr>
          <w:rFonts w:asciiTheme="minorHAnsi" w:hAnsiTheme="minorHAnsi" w:cs="Segoe UI"/>
        </w:rPr>
      </w:pPr>
      <w:r w:rsidRPr="00A66D8E">
        <w:rPr>
          <w:rFonts w:asciiTheme="minorHAnsi" w:hAnsiTheme="minorHAnsi" w:cs="Segoe UI"/>
        </w:rPr>
        <w:t>Explain how learning will be used to improve practice.</w:t>
      </w:r>
    </w:p>
    <w:p w14:paraId="5301ED8F" w14:textId="1DBBEDE8" w:rsidR="006466EA" w:rsidRPr="00A66D8E" w:rsidRDefault="006466EA" w:rsidP="00250BE3">
      <w:pPr>
        <w:pStyle w:val="NormalWeb"/>
        <w:numPr>
          <w:ilvl w:val="0"/>
          <w:numId w:val="296"/>
        </w:numPr>
        <w:rPr>
          <w:rFonts w:asciiTheme="minorHAnsi" w:hAnsiTheme="minorHAnsi" w:cs="Segoe UI"/>
        </w:rPr>
      </w:pPr>
      <w:r>
        <w:rPr>
          <w:rFonts w:asciiTheme="minorHAnsi" w:hAnsiTheme="minorHAnsi" w:cs="Segoe UI"/>
        </w:rPr>
        <w:t xml:space="preserve">Have a conversation regarding discussion and make them aware where it will be published and how it will be used. </w:t>
      </w:r>
    </w:p>
    <w:p w14:paraId="336B4394" w14:textId="5498F930" w:rsidR="00250BE3" w:rsidRPr="00A66D8E" w:rsidRDefault="00250BE3" w:rsidP="00250BE3">
      <w:pPr>
        <w:pStyle w:val="NormalWeb"/>
        <w:numPr>
          <w:ilvl w:val="0"/>
          <w:numId w:val="296"/>
        </w:numPr>
        <w:rPr>
          <w:rFonts w:asciiTheme="minorHAnsi" w:hAnsiTheme="minorHAnsi" w:cs="Segoe UI"/>
        </w:rPr>
      </w:pPr>
      <w:r w:rsidRPr="00A66D8E">
        <w:rPr>
          <w:rFonts w:asciiTheme="minorHAnsi" w:hAnsiTheme="minorHAnsi" w:cs="Segoe UI"/>
        </w:rPr>
        <w:t>Invite families to share their experience of the SAR process to inform future improvements.</w:t>
      </w:r>
    </w:p>
    <w:p w14:paraId="350C5DA2" w14:textId="662E4EF2" w:rsidR="00250BE3" w:rsidRPr="00A66D8E" w:rsidRDefault="00250BE3" w:rsidP="00250BE3">
      <w:pPr>
        <w:pStyle w:val="NormalWeb"/>
        <w:numPr>
          <w:ilvl w:val="0"/>
          <w:numId w:val="296"/>
        </w:numPr>
        <w:rPr>
          <w:rFonts w:asciiTheme="minorHAnsi" w:hAnsiTheme="minorHAnsi" w:cs="Segoe UI"/>
        </w:rPr>
      </w:pPr>
      <w:r w:rsidRPr="00A66D8E">
        <w:rPr>
          <w:rFonts w:asciiTheme="minorHAnsi" w:hAnsiTheme="minorHAnsi" w:cs="Segoe UI"/>
        </w:rPr>
        <w:t>Following completion of the review, check in with the adult or family rather than bringing contact to an abrupt end.</w:t>
      </w:r>
    </w:p>
    <w:p w14:paraId="3670D3AA" w14:textId="77777777" w:rsidR="00250BE3" w:rsidRPr="00A66D8E" w:rsidRDefault="00250BE3" w:rsidP="00250BE3">
      <w:pPr>
        <w:pStyle w:val="NormalWeb"/>
        <w:ind w:left="360"/>
        <w:rPr>
          <w:rFonts w:asciiTheme="minorHAnsi" w:hAnsiTheme="minorHAnsi" w:cs="Segoe UI"/>
          <w:b/>
          <w:bCs/>
        </w:rPr>
      </w:pPr>
      <w:r w:rsidRPr="00A66D8E">
        <w:rPr>
          <w:rFonts w:asciiTheme="minorHAnsi" w:hAnsiTheme="minorHAnsi" w:cs="Segoe UI"/>
          <w:b/>
          <w:bCs/>
        </w:rPr>
        <w:t>Document &amp; Review</w:t>
      </w:r>
    </w:p>
    <w:p w14:paraId="2174E2FF" w14:textId="0E84C554" w:rsidR="00250BE3" w:rsidRPr="00A66D8E" w:rsidRDefault="00250BE3" w:rsidP="00250BE3">
      <w:pPr>
        <w:pStyle w:val="NormalWeb"/>
        <w:numPr>
          <w:ilvl w:val="0"/>
          <w:numId w:val="297"/>
        </w:numPr>
        <w:rPr>
          <w:rFonts w:asciiTheme="minorHAnsi" w:hAnsiTheme="minorHAnsi" w:cs="Segoe UI"/>
        </w:rPr>
      </w:pPr>
      <w:r w:rsidRPr="00A66D8E">
        <w:rPr>
          <w:rFonts w:asciiTheme="minorHAnsi" w:hAnsiTheme="minorHAnsi" w:cs="Segoe UI"/>
        </w:rPr>
        <w:t>Keep a clear record of support offered and any unmet needs.</w:t>
      </w:r>
    </w:p>
    <w:p w14:paraId="1C3519FE" w14:textId="0D87F704" w:rsidR="00250BE3" w:rsidRPr="00A66D8E" w:rsidRDefault="00250BE3" w:rsidP="00250BE3">
      <w:pPr>
        <w:pStyle w:val="NormalWeb"/>
        <w:numPr>
          <w:ilvl w:val="0"/>
          <w:numId w:val="297"/>
        </w:numPr>
        <w:rPr>
          <w:rFonts w:asciiTheme="minorHAnsi" w:hAnsiTheme="minorHAnsi" w:cs="Segoe UI"/>
        </w:rPr>
      </w:pPr>
      <w:r w:rsidRPr="00A66D8E">
        <w:rPr>
          <w:rFonts w:asciiTheme="minorHAnsi" w:hAnsiTheme="minorHAnsi" w:cs="Segoe UI"/>
        </w:rPr>
        <w:t>Use this information to strengthen future SAR processes.</w:t>
      </w:r>
    </w:p>
    <w:p w14:paraId="0A71F8B8" w14:textId="69833C95" w:rsidR="00250BE3" w:rsidRPr="00A66D8E" w:rsidRDefault="005C6514" w:rsidP="005C6514">
      <w:pPr>
        <w:pStyle w:val="Heading3"/>
      </w:pPr>
      <w:bookmarkStart w:id="24" w:name="_Toc225419572"/>
      <w:r>
        <w:t xml:space="preserve">11.5 </w:t>
      </w:r>
      <w:r w:rsidR="00250BE3" w:rsidRPr="00A66D8E">
        <w:t>Top Tips for Meaningful Engagement</w:t>
      </w:r>
      <w:bookmarkEnd w:id="24"/>
    </w:p>
    <w:p w14:paraId="515F7360" w14:textId="6496E1B0" w:rsidR="00250BE3" w:rsidRPr="00A66D8E" w:rsidRDefault="00250BE3" w:rsidP="00250BE3">
      <w:pPr>
        <w:pStyle w:val="NormalWeb"/>
        <w:numPr>
          <w:ilvl w:val="0"/>
          <w:numId w:val="298"/>
        </w:numPr>
        <w:rPr>
          <w:rFonts w:asciiTheme="minorHAnsi" w:hAnsiTheme="minorHAnsi" w:cs="Segoe UI"/>
        </w:rPr>
      </w:pPr>
      <w:r w:rsidRPr="00A66D8E">
        <w:rPr>
          <w:rFonts w:asciiTheme="minorHAnsi" w:hAnsiTheme="minorHAnsi" w:cs="Segoe UI"/>
          <w:b/>
          <w:bCs/>
        </w:rPr>
        <w:t>Prioritise the adult’s voice:</w:t>
      </w:r>
      <w:r w:rsidRPr="00A66D8E">
        <w:rPr>
          <w:rFonts w:asciiTheme="minorHAnsi" w:hAnsiTheme="minorHAnsi" w:cs="Segoe UI"/>
        </w:rPr>
        <w:t xml:space="preserve"> Where direct input is not possible, draw on records and the insights of those who knew them.</w:t>
      </w:r>
    </w:p>
    <w:p w14:paraId="55D9FD1F" w14:textId="2840907A" w:rsidR="00250BE3" w:rsidRPr="00A66D8E" w:rsidRDefault="00250BE3" w:rsidP="00250BE3">
      <w:pPr>
        <w:pStyle w:val="NormalWeb"/>
        <w:numPr>
          <w:ilvl w:val="0"/>
          <w:numId w:val="298"/>
        </w:numPr>
        <w:rPr>
          <w:rFonts w:asciiTheme="minorHAnsi" w:hAnsiTheme="minorHAnsi" w:cs="Segoe UI"/>
        </w:rPr>
      </w:pPr>
      <w:r w:rsidRPr="00A66D8E">
        <w:rPr>
          <w:rFonts w:asciiTheme="minorHAnsi" w:hAnsiTheme="minorHAnsi" w:cs="Segoe UI"/>
          <w:b/>
          <w:bCs/>
        </w:rPr>
        <w:t>Use creative approaches:</w:t>
      </w:r>
      <w:r w:rsidRPr="00A66D8E">
        <w:rPr>
          <w:rFonts w:asciiTheme="minorHAnsi" w:hAnsiTheme="minorHAnsi" w:cs="Segoe UI"/>
        </w:rPr>
        <w:t xml:space="preserve"> Visual timelines, storytelling, and advocacy can help capture lived experience.</w:t>
      </w:r>
    </w:p>
    <w:p w14:paraId="26D06089" w14:textId="2515059B" w:rsidR="00250BE3" w:rsidRPr="00A66D8E" w:rsidRDefault="00250BE3" w:rsidP="00250BE3">
      <w:pPr>
        <w:pStyle w:val="NormalWeb"/>
        <w:numPr>
          <w:ilvl w:val="0"/>
          <w:numId w:val="298"/>
        </w:numPr>
        <w:rPr>
          <w:rFonts w:asciiTheme="minorHAnsi" w:hAnsiTheme="minorHAnsi" w:cs="Segoe UI"/>
        </w:rPr>
      </w:pPr>
      <w:r w:rsidRPr="00A66D8E">
        <w:rPr>
          <w:rFonts w:asciiTheme="minorHAnsi" w:hAnsiTheme="minorHAnsi" w:cs="Segoe UI"/>
          <w:b/>
          <w:bCs/>
        </w:rPr>
        <w:t>Ensure accessibility:</w:t>
      </w:r>
      <w:r w:rsidRPr="00A66D8E">
        <w:rPr>
          <w:rFonts w:asciiTheme="minorHAnsi" w:hAnsiTheme="minorHAnsi" w:cs="Segoe UI"/>
        </w:rPr>
        <w:t xml:space="preserve"> Consider language, culture, literacy levels, cognitive ability, and avoid jargon.</w:t>
      </w:r>
    </w:p>
    <w:p w14:paraId="23142C2E" w14:textId="676FA63E" w:rsidR="00250BE3" w:rsidRPr="00A66D8E" w:rsidRDefault="00250BE3" w:rsidP="00250BE3">
      <w:pPr>
        <w:pStyle w:val="NormalWeb"/>
        <w:numPr>
          <w:ilvl w:val="0"/>
          <w:numId w:val="298"/>
        </w:numPr>
        <w:rPr>
          <w:rFonts w:asciiTheme="minorHAnsi" w:hAnsiTheme="minorHAnsi" w:cs="Segoe UI"/>
        </w:rPr>
      </w:pPr>
      <w:r w:rsidRPr="00A66D8E">
        <w:rPr>
          <w:rFonts w:asciiTheme="minorHAnsi" w:hAnsiTheme="minorHAnsi" w:cs="Segoe UI"/>
          <w:b/>
          <w:bCs/>
        </w:rPr>
        <w:t>Offer written options for contributing:</w:t>
      </w:r>
      <w:r w:rsidRPr="00A66D8E">
        <w:rPr>
          <w:rFonts w:asciiTheme="minorHAnsi" w:hAnsiTheme="minorHAnsi" w:cs="Segoe UI"/>
        </w:rPr>
        <w:t xml:space="preserve"> Particularly where perspectives differ from review conclusions.</w:t>
      </w:r>
    </w:p>
    <w:p w14:paraId="57EFB454" w14:textId="77777777" w:rsidR="00250BE3" w:rsidRPr="00A66D8E" w:rsidRDefault="00250BE3" w:rsidP="00250BE3">
      <w:pPr>
        <w:pStyle w:val="NormalWeb"/>
        <w:numPr>
          <w:ilvl w:val="0"/>
          <w:numId w:val="298"/>
        </w:numPr>
        <w:rPr>
          <w:rFonts w:asciiTheme="minorHAnsi" w:hAnsiTheme="minorHAnsi" w:cs="Segoe UI"/>
        </w:rPr>
      </w:pPr>
      <w:r w:rsidRPr="00A66D8E">
        <w:rPr>
          <w:rFonts w:asciiTheme="minorHAnsi" w:hAnsiTheme="minorHAnsi" w:cs="Segoe UI"/>
          <w:b/>
          <w:bCs/>
        </w:rPr>
        <w:t>Seek views on improvement:</w:t>
      </w:r>
      <w:r w:rsidRPr="00A66D8E">
        <w:rPr>
          <w:rFonts w:asciiTheme="minorHAnsi" w:hAnsiTheme="minorHAnsi" w:cs="Segoe UI"/>
        </w:rPr>
        <w:t xml:space="preserve"> Families’ lived experiences often highlight gaps, strengths, and opportunities for learning that professionals might not identify.</w:t>
      </w:r>
    </w:p>
    <w:p w14:paraId="37CE9710" w14:textId="6908029A" w:rsidR="00E7711E" w:rsidRDefault="00250BE3" w:rsidP="00D157B9">
      <w:pPr>
        <w:pStyle w:val="NormalWeb"/>
        <w:numPr>
          <w:ilvl w:val="0"/>
          <w:numId w:val="298"/>
        </w:numPr>
        <w:rPr>
          <w:rFonts w:asciiTheme="minorHAnsi" w:hAnsiTheme="minorHAnsi" w:cs="Segoe UI"/>
        </w:rPr>
      </w:pPr>
      <w:r w:rsidRPr="005C6514">
        <w:rPr>
          <w:rFonts w:asciiTheme="minorHAnsi" w:hAnsiTheme="minorHAnsi" w:cs="Segoe UI"/>
        </w:rPr>
        <w:t>Recognise that bereavement, trauma, and personal circumstances may affect how much families feel able or willing to contribute. Engagement should be sensitive, realistic, and paced according to what feels safe and manageable for them.</w:t>
      </w:r>
    </w:p>
    <w:p w14:paraId="3AA28CC9" w14:textId="77777777" w:rsidR="00922A00" w:rsidRDefault="00922A00" w:rsidP="00922A00">
      <w:pPr>
        <w:pStyle w:val="NormalWeb"/>
        <w:ind w:left="720"/>
        <w:rPr>
          <w:rFonts w:asciiTheme="minorHAnsi" w:hAnsiTheme="minorHAnsi" w:cs="Segoe UI"/>
        </w:rPr>
      </w:pPr>
    </w:p>
    <w:p w14:paraId="1E2C595D" w14:textId="77777777" w:rsidR="00922A00" w:rsidRPr="00922A00" w:rsidRDefault="00922A00" w:rsidP="00922A00">
      <w:pPr>
        <w:pStyle w:val="ListParagraph"/>
        <w:numPr>
          <w:ilvl w:val="0"/>
          <w:numId w:val="298"/>
        </w:num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lang w:val="en-US"/>
        </w:rPr>
      </w:pPr>
      <w:r w:rsidRPr="00922A00">
        <w:rPr>
          <w:b/>
          <w:bCs/>
          <w:sz w:val="22"/>
          <w:szCs w:val="22"/>
          <w:lang w:val="en-US"/>
        </w:rPr>
        <w:t>“The terminology and language used was clear and easy to understand. We can change language to broaden it. Can’t always use jargon if there is a member of the public involved. SARs published should have no jargon. Maybe we can do a glossary for regular SAR language”</w:t>
      </w:r>
    </w:p>
    <w:p w14:paraId="266D012E" w14:textId="77777777" w:rsidR="00922A00" w:rsidRPr="00922A00" w:rsidRDefault="00922A00" w:rsidP="00922A00">
      <w:pPr>
        <w:pStyle w:val="ListParagraph"/>
        <w:numPr>
          <w:ilvl w:val="0"/>
          <w:numId w:val="298"/>
        </w:num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lang w:val="en-US"/>
        </w:rPr>
      </w:pPr>
      <w:r w:rsidRPr="00922A00">
        <w:rPr>
          <w:sz w:val="22"/>
          <w:szCs w:val="22"/>
          <w:lang w:val="en-US"/>
        </w:rPr>
        <w:t>(Adult with Lived Experience)</w:t>
      </w:r>
    </w:p>
    <w:p w14:paraId="579B409D" w14:textId="4CAF59EC" w:rsidR="00E7711E" w:rsidRPr="00E7711E" w:rsidRDefault="00E7711E" w:rsidP="00922A00">
      <w:pPr>
        <w:pBdr>
          <w:top w:val="single" w:sz="12" w:space="1" w:color="4C94D8" w:themeColor="text2" w:themeTint="80"/>
          <w:left w:val="single" w:sz="12" w:space="0"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rFonts w:cs="Segoe UI"/>
          <w:b/>
          <w:bCs/>
        </w:rPr>
        <w:t>“</w:t>
      </w:r>
      <w:r w:rsidRPr="00E7711E">
        <w:rPr>
          <w:b/>
          <w:bCs/>
          <w:sz w:val="22"/>
          <w:szCs w:val="22"/>
        </w:rPr>
        <w:t>A letter to our grandmother who did not understand what was involved and who found it difficult to manage the emotions it triggered. We had to phone the council for an explanation.”</w:t>
      </w:r>
    </w:p>
    <w:p w14:paraId="31F9DAC2" w14:textId="171BA05C" w:rsidR="00922A00" w:rsidRPr="00922A00" w:rsidRDefault="00E7711E" w:rsidP="00922A00">
      <w:pPr>
        <w:pBdr>
          <w:top w:val="single" w:sz="12" w:space="1" w:color="4C94D8" w:themeColor="text2" w:themeTint="80"/>
          <w:left w:val="single" w:sz="12" w:space="0" w:color="4C94D8" w:themeColor="text2" w:themeTint="80"/>
          <w:bottom w:val="single" w:sz="12" w:space="1" w:color="4C94D8" w:themeColor="text2" w:themeTint="80"/>
          <w:right w:val="single" w:sz="12" w:space="4" w:color="4C94D8" w:themeColor="text2" w:themeTint="80"/>
        </w:pBdr>
        <w:jc w:val="center"/>
        <w:rPr>
          <w:sz w:val="22"/>
          <w:szCs w:val="22"/>
          <w:lang w:val="en-US"/>
        </w:rPr>
      </w:pPr>
      <w:r w:rsidRPr="00D84754">
        <w:rPr>
          <w:sz w:val="22"/>
          <w:szCs w:val="22"/>
        </w:rPr>
        <w:t xml:space="preserve">(Family </w:t>
      </w:r>
      <w:r>
        <w:rPr>
          <w:sz w:val="22"/>
          <w:szCs w:val="22"/>
        </w:rPr>
        <w:t>Member)</w:t>
      </w:r>
    </w:p>
    <w:p w14:paraId="0771E988" w14:textId="77777777" w:rsidR="00922A00" w:rsidRDefault="00922A00" w:rsidP="00E7711E">
      <w:pPr>
        <w:pStyle w:val="Heading2"/>
        <w:rPr>
          <w:rFonts w:asciiTheme="minorHAnsi" w:hAnsiTheme="minorHAnsi"/>
          <w:b/>
          <w:bCs/>
          <w:color w:val="156082" w:themeColor="accent1"/>
        </w:rPr>
      </w:pPr>
    </w:p>
    <w:p w14:paraId="4E1D928C" w14:textId="43B50CD7" w:rsidR="00E7711E" w:rsidRPr="00E7711E" w:rsidRDefault="00DE19CE" w:rsidP="00922A00">
      <w:pPr>
        <w:pStyle w:val="Heading2"/>
      </w:pPr>
      <w:bookmarkStart w:id="25" w:name="_Toc225419573"/>
      <w:r>
        <w:rPr>
          <w:rFonts w:asciiTheme="minorHAnsi" w:hAnsiTheme="minorHAnsi"/>
          <w:b/>
          <w:bCs/>
          <w:color w:val="156082" w:themeColor="accent1"/>
        </w:rPr>
        <w:t>1</w:t>
      </w:r>
      <w:r w:rsidR="00313617">
        <w:rPr>
          <w:rFonts w:asciiTheme="minorHAnsi" w:hAnsiTheme="minorHAnsi"/>
          <w:b/>
          <w:bCs/>
          <w:color w:val="156082" w:themeColor="accent1"/>
        </w:rPr>
        <w:t>2</w:t>
      </w:r>
      <w:r>
        <w:rPr>
          <w:rFonts w:asciiTheme="minorHAnsi" w:hAnsiTheme="minorHAnsi"/>
          <w:b/>
          <w:bCs/>
          <w:color w:val="156082" w:themeColor="accent1"/>
        </w:rPr>
        <w:t xml:space="preserve">. </w:t>
      </w:r>
      <w:r w:rsidR="00A848DF" w:rsidRPr="00D761F6">
        <w:rPr>
          <w:rFonts w:asciiTheme="minorHAnsi" w:hAnsiTheme="minorHAnsi"/>
          <w:b/>
          <w:bCs/>
          <w:color w:val="156082" w:themeColor="accent1"/>
        </w:rPr>
        <w:t>Balancing Meaningful Involvement with Managing Complex Dynamics</w:t>
      </w:r>
      <w:bookmarkEnd w:id="25"/>
    </w:p>
    <w:p w14:paraId="56008549" w14:textId="5D89F45D" w:rsidR="00103986" w:rsidRDefault="00A848DF" w:rsidP="00103986">
      <w:pPr>
        <w:spacing w:after="0" w:line="240" w:lineRule="auto"/>
      </w:pPr>
      <w:r w:rsidRPr="008B46D8">
        <w:t xml:space="preserve">Meaningful involvement </w:t>
      </w:r>
      <w:r w:rsidR="00EA6968">
        <w:t xml:space="preserve">with the adult and their families </w:t>
      </w:r>
      <w:r w:rsidRPr="008B46D8">
        <w:t>is a cornerstone of</w:t>
      </w:r>
      <w:r w:rsidR="007021F4">
        <w:t xml:space="preserve"> SARs</w:t>
      </w:r>
      <w:r w:rsidRPr="008B46D8">
        <w:t xml:space="preserve">, grounded in principles of </w:t>
      </w:r>
      <w:r w:rsidRPr="008B46D8">
        <w:rPr>
          <w:b/>
          <w:bCs/>
        </w:rPr>
        <w:t>transparency, dignity, and respect</w:t>
      </w:r>
      <w:r w:rsidRPr="008B46D8">
        <w:t>. It is not only best practice—it</w:t>
      </w:r>
      <w:r w:rsidR="006716E4">
        <w:t xml:space="preserve"> is a statutory expectation and principle under the Care Act 2014</w:t>
      </w:r>
      <w:r w:rsidRPr="008B46D8">
        <w:t xml:space="preserve">. However, involvement can present significant challenges that require </w:t>
      </w:r>
      <w:r w:rsidRPr="008B46D8">
        <w:rPr>
          <w:b/>
          <w:bCs/>
        </w:rPr>
        <w:t>careful preparation and skilled facilitation</w:t>
      </w:r>
      <w:r w:rsidRPr="008B46D8">
        <w:t xml:space="preserve">. </w:t>
      </w:r>
    </w:p>
    <w:p w14:paraId="2042D3DA" w14:textId="77777777" w:rsidR="00103986" w:rsidRDefault="00103986" w:rsidP="00103986">
      <w:pPr>
        <w:spacing w:after="0" w:line="240" w:lineRule="auto"/>
      </w:pPr>
    </w:p>
    <w:p w14:paraId="63E92462" w14:textId="16730B1B" w:rsidR="00A848DF" w:rsidRDefault="00A848DF" w:rsidP="00103986">
      <w:pPr>
        <w:spacing w:after="0" w:line="240" w:lineRule="auto"/>
      </w:pPr>
      <w:r w:rsidRPr="008B46D8">
        <w:t>Families and individuals may experience distress, mistrust, or hostility toward</w:t>
      </w:r>
      <w:r w:rsidR="00A96815">
        <w:t xml:space="preserve">s what has happened </w:t>
      </w:r>
      <w:r w:rsidR="00E13C34">
        <w:t xml:space="preserve">and their views may differ from the perspectives of the </w:t>
      </w:r>
      <w:r w:rsidRPr="008B46D8">
        <w:t>professionals</w:t>
      </w:r>
      <w:r w:rsidR="00E13C34">
        <w:t xml:space="preserve"> involved</w:t>
      </w:r>
      <w:r w:rsidRPr="008B46D8">
        <w:t>.</w:t>
      </w:r>
      <w:r w:rsidR="00E13C34">
        <w:t xml:space="preserve"> There maybe some hostility against the process because they want someone or some agency to be accountable</w:t>
      </w:r>
      <w:r w:rsidR="00E13C34" w:rsidRPr="008B46D8">
        <w:t>,</w:t>
      </w:r>
      <w:r w:rsidR="008F7356">
        <w:t xml:space="preserve"> </w:t>
      </w:r>
      <w:r w:rsidR="00E13C34">
        <w:t>i</w:t>
      </w:r>
      <w:r w:rsidRPr="008B46D8">
        <w:t>f unmanaged, these dynamics risk undermining the purpose of the review and eroding trust.</w:t>
      </w:r>
    </w:p>
    <w:p w14:paraId="5DB2FEFB" w14:textId="77777777" w:rsidR="00C56940" w:rsidRDefault="00C56940" w:rsidP="00103986">
      <w:pPr>
        <w:spacing w:after="0" w:line="240" w:lineRule="auto"/>
      </w:pPr>
    </w:p>
    <w:p w14:paraId="378EADA4" w14:textId="4C27D85E" w:rsidR="00C56940" w:rsidRPr="00F64E13" w:rsidRDefault="00340FCD" w:rsidP="00340FCD">
      <w:pPr>
        <w:pStyle w:val="Heading3"/>
      </w:pPr>
      <w:bookmarkStart w:id="26" w:name="_Toc225419574"/>
      <w:r>
        <w:t xml:space="preserve">12.1 </w:t>
      </w:r>
      <w:r w:rsidR="00C56940" w:rsidRPr="00F64E13">
        <w:t>Effective Engagement</w:t>
      </w:r>
      <w:bookmarkEnd w:id="26"/>
    </w:p>
    <w:p w14:paraId="7C4507F2" w14:textId="77777777" w:rsidR="00A848DF" w:rsidRPr="008B46D8" w:rsidRDefault="00A848DF" w:rsidP="00A848DF">
      <w:pPr>
        <w:spacing w:after="0" w:line="240" w:lineRule="auto"/>
      </w:pPr>
    </w:p>
    <w:p w14:paraId="79B3B719" w14:textId="0E62C59E" w:rsidR="00A848DF" w:rsidRDefault="00A848DF" w:rsidP="00A848DF">
      <w:pPr>
        <w:spacing w:after="0" w:line="240" w:lineRule="auto"/>
      </w:pPr>
      <w:r w:rsidRPr="00C56940">
        <w:rPr>
          <w:b/>
          <w:bCs/>
        </w:rPr>
        <w:t>Engagement is not simply a procedural step;</w:t>
      </w:r>
      <w:r w:rsidRPr="008B46D8">
        <w:t xml:space="preserve"> it is an ethical commitment to include those most affected by safeguarding concerns. Yet, the emotional weight of these reviews—combined with systemic complexity—means </w:t>
      </w:r>
      <w:r w:rsidR="008F7356">
        <w:t>everyone involved should</w:t>
      </w:r>
      <w:r w:rsidRPr="008B46D8">
        <w:t xml:space="preserve"> anticipate and manage tensions proactively.</w:t>
      </w:r>
    </w:p>
    <w:p w14:paraId="23984E9A" w14:textId="77777777" w:rsidR="00C56940" w:rsidRPr="008B46D8" w:rsidRDefault="00C56940" w:rsidP="00A848DF">
      <w:pPr>
        <w:spacing w:after="0" w:line="240" w:lineRule="auto"/>
      </w:pPr>
    </w:p>
    <w:p w14:paraId="652247B4" w14:textId="77777777" w:rsidR="00FE6D76" w:rsidRDefault="00C56940" w:rsidP="00C56940">
      <w:pPr>
        <w:spacing w:after="0" w:line="240" w:lineRule="auto"/>
      </w:pPr>
      <w:r w:rsidRPr="00C56940">
        <w:rPr>
          <w:b/>
          <w:bCs/>
        </w:rPr>
        <w:t>Engaging effectively with families</w:t>
      </w:r>
      <w:r w:rsidRPr="00C56940">
        <w:t xml:space="preserve"> in </w:t>
      </w:r>
      <w:r w:rsidR="00FE6D76">
        <w:t>SARs</w:t>
      </w:r>
      <w:r w:rsidRPr="00C56940">
        <w:t xml:space="preserve"> requires sensitivity, transparency, and an appreciation of the complex emotions involved. Differences in memory, interpretation, and expectations are natural, and recognising these variations without minimising them supports more constructive dialogue. </w:t>
      </w:r>
    </w:p>
    <w:p w14:paraId="11D507DE" w14:textId="77777777" w:rsidR="00FE6D76" w:rsidRDefault="00FE6D76" w:rsidP="00C56940">
      <w:pPr>
        <w:spacing w:after="0" w:line="240" w:lineRule="auto"/>
      </w:pPr>
    </w:p>
    <w:p w14:paraId="1B810F4D" w14:textId="77777777" w:rsidR="004D5EAC" w:rsidRDefault="00C56940" w:rsidP="00C56940">
      <w:pPr>
        <w:spacing w:after="0" w:line="240" w:lineRule="auto"/>
      </w:pPr>
      <w:r w:rsidRPr="00C56940">
        <w:rPr>
          <w:b/>
          <w:bCs/>
        </w:rPr>
        <w:t>Communicating clearly</w:t>
      </w:r>
      <w:r w:rsidRPr="00C56940">
        <w:t xml:space="preserve"> about the review process, its scope, timelines, and limitations—using plain, jargon</w:t>
      </w:r>
      <w:r w:rsidRPr="00C56940">
        <w:noBreakHyphen/>
        <w:t xml:space="preserve">free language—helps reduce confusion and prevents feelings of mistrust. </w:t>
      </w:r>
    </w:p>
    <w:p w14:paraId="218F4D58" w14:textId="77777777" w:rsidR="004D5EAC" w:rsidRDefault="004D5EAC" w:rsidP="00C56940">
      <w:pPr>
        <w:spacing w:after="0" w:line="240" w:lineRule="auto"/>
      </w:pPr>
    </w:p>
    <w:p w14:paraId="68DEC074" w14:textId="6FF5388F" w:rsidR="00C56940" w:rsidRDefault="00C56940" w:rsidP="00C56940">
      <w:pPr>
        <w:spacing w:after="0" w:line="240" w:lineRule="auto"/>
      </w:pPr>
      <w:r w:rsidRPr="00C56940">
        <w:rPr>
          <w:b/>
          <w:bCs/>
        </w:rPr>
        <w:t>Creating spaces that feel safe and inclusive is essential</w:t>
      </w:r>
      <w:r w:rsidRPr="00C56940">
        <w:t>, whether through choosing neutral venues, avoiding hierarchical seating arrangements, or offering pre</w:t>
      </w:r>
      <w:r w:rsidRPr="00C56940">
        <w:noBreakHyphen/>
        <w:t>meeting briefings to help families feel prepared and supported.</w:t>
      </w:r>
    </w:p>
    <w:p w14:paraId="63BC1146" w14:textId="3950612D" w:rsidR="004D5EAC" w:rsidRPr="00C56940" w:rsidRDefault="004D5EAC" w:rsidP="00C56940">
      <w:pPr>
        <w:spacing w:after="0" w:line="240" w:lineRule="auto"/>
      </w:pPr>
    </w:p>
    <w:p w14:paraId="427AFCAA" w14:textId="5214DBC7" w:rsidR="004D5EAC" w:rsidRDefault="00C56940" w:rsidP="00C56940">
      <w:pPr>
        <w:spacing w:after="0" w:line="240" w:lineRule="auto"/>
      </w:pPr>
      <w:r w:rsidRPr="00C56940">
        <w:rPr>
          <w:b/>
          <w:bCs/>
        </w:rPr>
        <w:t>Emotional responses</w:t>
      </w:r>
      <w:r w:rsidRPr="00C56940">
        <w:t xml:space="preserve"> such as grief, frustration, or anger are to be expected, and may re</w:t>
      </w:r>
      <w:r w:rsidRPr="00C56940">
        <w:noBreakHyphen/>
        <w:t>emerge throughout the process. Families often experience re</w:t>
      </w:r>
      <w:r w:rsidRPr="00C56940">
        <w:noBreakHyphen/>
        <w:t>traumatisation when recounting events, and it is important to respond with empathy, patience, and, where appropriate, signpost advocacy or emotional</w:t>
      </w:r>
      <w:r w:rsidRPr="00C56940">
        <w:noBreakHyphen/>
        <w:t xml:space="preserve">support services. </w:t>
      </w:r>
    </w:p>
    <w:p w14:paraId="4566D968" w14:textId="77777777" w:rsidR="00E7711E" w:rsidRDefault="00E7711E" w:rsidP="00C56940">
      <w:pPr>
        <w:spacing w:after="0" w:line="240" w:lineRule="auto"/>
      </w:pPr>
    </w:p>
    <w:p w14:paraId="757D0DBA"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“You re-traumatise yourself when you talk about what happened… grief doesn’t stop on the day someone dies.”</w:t>
      </w:r>
    </w:p>
    <w:p w14:paraId="59849FD1" w14:textId="77777777" w:rsidR="00E7711E" w:rsidRPr="003B1D6B"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3B1D6B">
        <w:rPr>
          <w:sz w:val="22"/>
          <w:szCs w:val="22"/>
        </w:rPr>
        <w:t>(Family Member)</w:t>
      </w:r>
    </w:p>
    <w:p w14:paraId="236C2F40" w14:textId="77777777" w:rsidR="00E7711E" w:rsidRDefault="00E7711E" w:rsidP="00C56940">
      <w:pPr>
        <w:spacing w:after="0" w:line="240" w:lineRule="auto"/>
      </w:pPr>
    </w:p>
    <w:p w14:paraId="2CFD6B3C" w14:textId="77777777" w:rsidR="004D5EAC" w:rsidRDefault="004D5EAC" w:rsidP="00C56940">
      <w:pPr>
        <w:spacing w:after="0" w:line="240" w:lineRule="auto"/>
      </w:pPr>
    </w:p>
    <w:p w14:paraId="448A159B" w14:textId="033BECF0" w:rsidR="00C56940" w:rsidRDefault="00C56940" w:rsidP="00C56940">
      <w:pPr>
        <w:spacing w:after="0" w:line="240" w:lineRule="auto"/>
      </w:pPr>
      <w:r w:rsidRPr="00C56940">
        <w:rPr>
          <w:b/>
          <w:bCs/>
        </w:rPr>
        <w:t>Anticipating potential disagreements</w:t>
      </w:r>
      <w:r w:rsidRPr="00C56940">
        <w:t xml:space="preserve"> enables professionals to plan for constructive resolution through mediation, facilitated discussions, or clear ground rules for respectful engagement. Where differing perspectives remain, documenting all viewpoints transparently helps demonstrate fairness, build trust, and honour the complexity of the situation.</w:t>
      </w:r>
    </w:p>
    <w:p w14:paraId="6F32FCAE" w14:textId="77777777" w:rsidR="004D5EAC" w:rsidRPr="00C56940" w:rsidRDefault="004D5EAC" w:rsidP="00C56940">
      <w:pPr>
        <w:spacing w:after="0" w:line="240" w:lineRule="auto"/>
      </w:pPr>
    </w:p>
    <w:p w14:paraId="3C87D36E" w14:textId="77777777" w:rsidR="004D5EAC" w:rsidRDefault="00C56940" w:rsidP="00C56940">
      <w:pPr>
        <w:spacing w:after="0" w:line="240" w:lineRule="auto"/>
      </w:pPr>
      <w:r w:rsidRPr="00C56940">
        <w:rPr>
          <w:b/>
          <w:bCs/>
        </w:rPr>
        <w:t>Clear expectations</w:t>
      </w:r>
      <w:r w:rsidRPr="00C56940">
        <w:t xml:space="preserve"> about what a review can and cannot achieve, based on the agreed Terms of Reference, are central to maintaining trust. Being open about how family contributions will shape the analysis and what outcomes are realistically achievable ensures that everyone involved shares an understanding of the purpose and limitations of the review. </w:t>
      </w:r>
    </w:p>
    <w:p w14:paraId="09223E8E" w14:textId="77777777" w:rsidR="004D5EAC" w:rsidRDefault="004D5EAC" w:rsidP="00C56940">
      <w:pPr>
        <w:spacing w:after="0" w:line="240" w:lineRule="auto"/>
      </w:pPr>
    </w:p>
    <w:p w14:paraId="006BB1A1" w14:textId="41C6F7EE" w:rsidR="00C56940" w:rsidRDefault="00C56940" w:rsidP="00C56940">
      <w:pPr>
        <w:spacing w:after="0" w:line="240" w:lineRule="auto"/>
      </w:pPr>
      <w:r w:rsidRPr="00C56940">
        <w:rPr>
          <w:b/>
          <w:bCs/>
        </w:rPr>
        <w:t>A trauma</w:t>
      </w:r>
      <w:r w:rsidRPr="00C56940">
        <w:rPr>
          <w:b/>
          <w:bCs/>
        </w:rPr>
        <w:noBreakHyphen/>
        <w:t>informed approach</w:t>
      </w:r>
      <w:r w:rsidRPr="00C56940">
        <w:t xml:space="preserve"> should underpin all engagement, using sensitive language, pacing conversations carefully, and offering choice wherever possible to avoid unnecessary distress.</w:t>
      </w:r>
    </w:p>
    <w:p w14:paraId="3726F66D" w14:textId="77777777" w:rsidR="004D5EAC" w:rsidRPr="00C56940" w:rsidRDefault="004D5EAC" w:rsidP="00C56940">
      <w:pPr>
        <w:spacing w:after="0" w:line="240" w:lineRule="auto"/>
      </w:pPr>
    </w:p>
    <w:p w14:paraId="3E8A2A8E" w14:textId="6259FC64" w:rsidR="00C56940" w:rsidRDefault="00C56940" w:rsidP="00C56940">
      <w:pPr>
        <w:spacing w:after="0" w:line="240" w:lineRule="auto"/>
      </w:pPr>
      <w:r w:rsidRPr="00C56940">
        <w:rPr>
          <w:b/>
          <w:bCs/>
        </w:rPr>
        <w:t>Professionals play a key role in</w:t>
      </w:r>
      <w:r w:rsidRPr="00C56940">
        <w:t xml:space="preserve"> fostering meaningful dialogue by ensuring that conversations are facilitated in a way that allows every voice to be heard. Involving an SAB representative in meetings provides continuity and reinforces the board’s commitment to maintaining contact beyond the formal review process. Families often appreciate hearing how their input has contributed to learning and may value follow</w:t>
      </w:r>
      <w:r w:rsidRPr="00C56940">
        <w:noBreakHyphen/>
        <w:t>up communication months or even a year after the review.</w:t>
      </w:r>
      <w:r w:rsidR="00213BDA">
        <w:t xml:space="preserve">  </w:t>
      </w:r>
    </w:p>
    <w:p w14:paraId="0D5C2FA3" w14:textId="77777777" w:rsidR="00E7711E" w:rsidRDefault="00E7711E" w:rsidP="00C56940">
      <w:pPr>
        <w:spacing w:after="0" w:line="240" w:lineRule="auto"/>
      </w:pPr>
    </w:p>
    <w:p w14:paraId="285C8E6D" w14:textId="77777777" w:rsidR="00E7711E" w:rsidRDefault="00E7711E" w:rsidP="00C56940">
      <w:pPr>
        <w:spacing w:after="0" w:line="240" w:lineRule="auto"/>
      </w:pPr>
    </w:p>
    <w:p w14:paraId="2B09D5FC" w14:textId="77777777" w:rsidR="00E7711E" w:rsidRPr="0054074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54074E">
        <w:rPr>
          <w:sz w:val="22"/>
          <w:szCs w:val="22"/>
        </w:rPr>
        <w:t xml:space="preserve">“They were really supportive… </w:t>
      </w:r>
      <w:r>
        <w:rPr>
          <w:sz w:val="22"/>
          <w:szCs w:val="22"/>
        </w:rPr>
        <w:t xml:space="preserve">they said </w:t>
      </w:r>
      <w:r w:rsidRPr="0054074E">
        <w:rPr>
          <w:sz w:val="22"/>
          <w:szCs w:val="22"/>
        </w:rPr>
        <w:t xml:space="preserve">if </w:t>
      </w:r>
      <w:r>
        <w:rPr>
          <w:sz w:val="22"/>
          <w:szCs w:val="22"/>
        </w:rPr>
        <w:t xml:space="preserve">I </w:t>
      </w:r>
      <w:r w:rsidRPr="0054074E">
        <w:rPr>
          <w:sz w:val="22"/>
          <w:szCs w:val="22"/>
        </w:rPr>
        <w:t>need</w:t>
      </w:r>
      <w:r>
        <w:rPr>
          <w:sz w:val="22"/>
          <w:szCs w:val="22"/>
        </w:rPr>
        <w:t>ed</w:t>
      </w:r>
      <w:r w:rsidRPr="0054074E">
        <w:rPr>
          <w:sz w:val="22"/>
          <w:szCs w:val="22"/>
        </w:rPr>
        <w:t xml:space="preserve"> anything after, please get in touch.</w:t>
      </w:r>
      <w:r>
        <w:rPr>
          <w:sz w:val="22"/>
          <w:szCs w:val="22"/>
        </w:rPr>
        <w:t xml:space="preserve"> They  gave me an update on the actions which was good to hear the changes that had been made</w:t>
      </w:r>
      <w:r w:rsidRPr="0054074E">
        <w:rPr>
          <w:sz w:val="22"/>
          <w:szCs w:val="22"/>
        </w:rPr>
        <w:t>”</w:t>
      </w:r>
    </w:p>
    <w:p w14:paraId="3362F47F" w14:textId="77777777" w:rsidR="00E7711E" w:rsidRPr="0067623B"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67623B">
        <w:rPr>
          <w:sz w:val="22"/>
          <w:szCs w:val="22"/>
        </w:rPr>
        <w:t>(Family member)</w:t>
      </w:r>
    </w:p>
    <w:p w14:paraId="42216850" w14:textId="77777777" w:rsidR="00432EA8" w:rsidRPr="00C56940" w:rsidRDefault="00432EA8" w:rsidP="00C56940">
      <w:pPr>
        <w:spacing w:after="0" w:line="240" w:lineRule="auto"/>
      </w:pPr>
    </w:p>
    <w:p w14:paraId="516630CE" w14:textId="77777777" w:rsidR="00432EA8" w:rsidRDefault="00C56940" w:rsidP="00C56940">
      <w:pPr>
        <w:spacing w:after="0" w:line="240" w:lineRule="auto"/>
      </w:pPr>
      <w:r w:rsidRPr="00C56940">
        <w:rPr>
          <w:b/>
          <w:bCs/>
        </w:rPr>
        <w:t>Maintaining impartiality is essential</w:t>
      </w:r>
      <w:r w:rsidRPr="00C56940">
        <w:t xml:space="preserve"> for Independent Reviewers, who must avoid aligning with any single perspective. Triangulating family views with practitioner and managerial reflections and documentary evidence supports balanced, objective analysis. </w:t>
      </w:r>
    </w:p>
    <w:p w14:paraId="2218659E" w14:textId="77777777" w:rsidR="00432EA8" w:rsidRDefault="00432EA8" w:rsidP="00C56940">
      <w:pPr>
        <w:spacing w:after="0" w:line="240" w:lineRule="auto"/>
      </w:pPr>
    </w:p>
    <w:p w14:paraId="558F64D9" w14:textId="586B2933" w:rsidR="00C56940" w:rsidRPr="00C56940" w:rsidRDefault="00C56940" w:rsidP="00C56940">
      <w:pPr>
        <w:spacing w:after="0" w:line="240" w:lineRule="auto"/>
      </w:pPr>
      <w:r w:rsidRPr="00C56940">
        <w:rPr>
          <w:b/>
          <w:bCs/>
        </w:rPr>
        <w:t>Providing reflective supervision</w:t>
      </w:r>
      <w:r w:rsidRPr="00C56940">
        <w:t xml:space="preserve"> for reviewers and panel members creates space to process emotional impact, explore tensions, and maintain professional curiosity. Emphasising that the purpose of a SAR is to identify learning and improve systems—rather than apportion blame—encourages openness and reduces defensiveness.</w:t>
      </w:r>
    </w:p>
    <w:p w14:paraId="32E2570A" w14:textId="77777777" w:rsidR="002E7252" w:rsidRDefault="002E7252" w:rsidP="00C56940">
      <w:pPr>
        <w:spacing w:after="0" w:line="240" w:lineRule="auto"/>
      </w:pPr>
    </w:p>
    <w:p w14:paraId="039A0461" w14:textId="77777777" w:rsidR="002E7252" w:rsidRDefault="00C56940" w:rsidP="00C56940">
      <w:pPr>
        <w:spacing w:after="0" w:line="240" w:lineRule="auto"/>
      </w:pPr>
      <w:r w:rsidRPr="00C56940">
        <w:rPr>
          <w:b/>
          <w:bCs/>
        </w:rPr>
        <w:t>Practical steps further strengthen engagement:</w:t>
      </w:r>
      <w:r w:rsidRPr="00C56940">
        <w:t xml:space="preserve"> </w:t>
      </w:r>
    </w:p>
    <w:p w14:paraId="342BB766" w14:textId="77777777" w:rsidR="002E7252" w:rsidRDefault="00C56940" w:rsidP="00DC3B24">
      <w:pPr>
        <w:pStyle w:val="ListParagraph"/>
        <w:numPr>
          <w:ilvl w:val="0"/>
          <w:numId w:val="196"/>
        </w:numPr>
        <w:spacing w:after="0" w:line="240" w:lineRule="auto"/>
      </w:pPr>
      <w:r w:rsidRPr="00C56940">
        <w:t>sharing agendas and clear purpose statements in advance</w:t>
      </w:r>
    </w:p>
    <w:p w14:paraId="358B2F44" w14:textId="77777777" w:rsidR="002E7252" w:rsidRDefault="00C56940" w:rsidP="00DC3B24">
      <w:pPr>
        <w:pStyle w:val="ListParagraph"/>
        <w:numPr>
          <w:ilvl w:val="0"/>
          <w:numId w:val="196"/>
        </w:numPr>
        <w:spacing w:after="0" w:line="240" w:lineRule="auto"/>
      </w:pPr>
      <w:r w:rsidRPr="00C56940">
        <w:t>offering pre</w:t>
      </w:r>
      <w:r w:rsidRPr="00C56940">
        <w:noBreakHyphen/>
        <w:t>meeting calls to reduce anxiety</w:t>
      </w:r>
    </w:p>
    <w:p w14:paraId="781FEC2E" w14:textId="7C569D40" w:rsidR="002E7252" w:rsidRDefault="00C56940" w:rsidP="00DC3B24">
      <w:pPr>
        <w:pStyle w:val="ListParagraph"/>
        <w:numPr>
          <w:ilvl w:val="0"/>
          <w:numId w:val="196"/>
        </w:numPr>
        <w:spacing w:after="0" w:line="240" w:lineRule="auto"/>
      </w:pPr>
      <w:r w:rsidRPr="00C56940">
        <w:t>using neutral facilitation during meetings</w:t>
      </w:r>
    </w:p>
    <w:p w14:paraId="2286FEBA" w14:textId="0EA31AC8" w:rsidR="002E7252" w:rsidRDefault="00C56940" w:rsidP="00DC3B24">
      <w:pPr>
        <w:pStyle w:val="ListParagraph"/>
        <w:numPr>
          <w:ilvl w:val="0"/>
          <w:numId w:val="196"/>
        </w:numPr>
        <w:spacing w:after="0" w:line="240" w:lineRule="auto"/>
      </w:pPr>
      <w:r w:rsidRPr="00C56940">
        <w:t>opening discussions with a reminder that the goal is learning and improvement</w:t>
      </w:r>
    </w:p>
    <w:p w14:paraId="48159C87" w14:textId="77777777" w:rsidR="002E7252" w:rsidRDefault="00C56940" w:rsidP="00DC3B24">
      <w:pPr>
        <w:pStyle w:val="ListParagraph"/>
        <w:numPr>
          <w:ilvl w:val="0"/>
          <w:numId w:val="196"/>
        </w:numPr>
        <w:spacing w:after="0" w:line="240" w:lineRule="auto"/>
      </w:pPr>
      <w:r w:rsidRPr="00C56940">
        <w:t xml:space="preserve">and following up with written summaries that explain how family perspectives will inform the review. </w:t>
      </w:r>
    </w:p>
    <w:p w14:paraId="52035C1D" w14:textId="2284A263" w:rsidR="002E7252" w:rsidRDefault="002E7252" w:rsidP="00C56940">
      <w:pPr>
        <w:spacing w:after="0" w:line="240" w:lineRule="auto"/>
      </w:pPr>
    </w:p>
    <w:p w14:paraId="791CC746" w14:textId="0022CC46" w:rsidR="00C56940" w:rsidRDefault="00C56940" w:rsidP="00C56940">
      <w:pPr>
        <w:spacing w:after="0" w:line="240" w:lineRule="auto"/>
      </w:pPr>
      <w:r w:rsidRPr="00C56940">
        <w:t>These approaches collectively promote respectful, transparent, and supportive engagement that upholds the integrity of the review and the experiences of those most affected.</w:t>
      </w:r>
    </w:p>
    <w:p w14:paraId="220A80BB" w14:textId="77777777" w:rsidR="008E5BA8" w:rsidRDefault="008E5BA8" w:rsidP="00C56940">
      <w:pPr>
        <w:spacing w:after="0" w:line="240" w:lineRule="auto"/>
      </w:pPr>
    </w:p>
    <w:p w14:paraId="7474002B" w14:textId="08A78EF1" w:rsidR="00673F61" w:rsidRPr="00251B2E" w:rsidRDefault="008E5BA8" w:rsidP="00D30C0C">
      <w:pPr>
        <w:spacing w:after="0" w:line="240" w:lineRule="auto"/>
        <w:rPr>
          <w:color w:val="000000" w:themeColor="text1"/>
        </w:rPr>
      </w:pPr>
      <w:r w:rsidRPr="00251B2E">
        <w:rPr>
          <w:b/>
          <w:bCs/>
          <w:color w:val="000000" w:themeColor="text1"/>
        </w:rPr>
        <w:t>Communication with adults and families during a SAR must be sensitive, thoughtful and grounded in an understanding of the emotional impact the process may have.</w:t>
      </w:r>
      <w:r w:rsidRPr="00251B2E">
        <w:rPr>
          <w:color w:val="000000" w:themeColor="text1"/>
        </w:rPr>
        <w:t xml:space="preserve"> Families are often reliving deeply distressing or traumatic experiences, and for them this is not a ‘case’ or a ‘process’—it is personal. Standardised, process</w:t>
      </w:r>
      <w:r w:rsidRPr="00251B2E">
        <w:rPr>
          <w:color w:val="000000" w:themeColor="text1"/>
        </w:rPr>
        <w:noBreakHyphen/>
        <w:t>driven letters or impersonal updates can unintentionally add to their distress and make them feel disconnected from the review.</w:t>
      </w:r>
    </w:p>
    <w:p w14:paraId="05574402" w14:textId="77777777" w:rsidR="008E5BA8" w:rsidRPr="00251B2E" w:rsidRDefault="008E5BA8" w:rsidP="008E5BA8">
      <w:pPr>
        <w:spacing w:after="0" w:line="240" w:lineRule="auto"/>
        <w:rPr>
          <w:color w:val="000000" w:themeColor="text1"/>
        </w:rPr>
      </w:pPr>
    </w:p>
    <w:p w14:paraId="7FD8BBEB" w14:textId="77777777" w:rsidR="008E5BA8" w:rsidRPr="00251B2E" w:rsidRDefault="008E5BA8" w:rsidP="008E5BA8">
      <w:pPr>
        <w:spacing w:after="0" w:line="240" w:lineRule="auto"/>
        <w:rPr>
          <w:color w:val="000000" w:themeColor="text1"/>
        </w:rPr>
      </w:pPr>
      <w:r w:rsidRPr="00251B2E">
        <w:rPr>
          <w:color w:val="000000" w:themeColor="text1"/>
        </w:rPr>
        <w:t>It is important that practitioners consciously avoid overly formal or administrative language, and instead prioritise compassionate, clear and human</w:t>
      </w:r>
      <w:r w:rsidRPr="00251B2E">
        <w:rPr>
          <w:color w:val="000000" w:themeColor="text1"/>
        </w:rPr>
        <w:noBreakHyphen/>
        <w:t>centred communication. Adults and families should receive regular, timely updates even when there is little new to report, as this helps reduce uncertainty and demonstrates respect and transparency. Communication should always be tailored to the needs, preferences and circumstances of the individual or family, ensuring that they are supported to understand what is happening and why.</w:t>
      </w:r>
    </w:p>
    <w:p w14:paraId="4B632761" w14:textId="77777777" w:rsidR="00861C6A" w:rsidRPr="00251B2E" w:rsidRDefault="00861C6A" w:rsidP="00861C6A">
      <w:pPr>
        <w:spacing w:after="0" w:line="240" w:lineRule="auto"/>
        <w:rPr>
          <w:color w:val="000000" w:themeColor="text1"/>
        </w:rPr>
      </w:pPr>
      <w:r w:rsidRPr="00251B2E">
        <w:rPr>
          <w:color w:val="000000" w:themeColor="text1"/>
        </w:rPr>
        <w:t>A compassionate, inclusive, and well</w:t>
      </w:r>
      <w:r w:rsidRPr="00251B2E">
        <w:rPr>
          <w:color w:val="000000" w:themeColor="text1"/>
        </w:rPr>
        <w:noBreakHyphen/>
        <w:t>facilitated SAR process can play an important role in supporting families following serious incidents of abuse or neglect. While the purpose of a SAR is not to apportion blame, families often carry the emotional impact of what has happened, alongside unanswered questions or a need for their experiences to be acknowledged.</w:t>
      </w:r>
    </w:p>
    <w:p w14:paraId="6E533DC0" w14:textId="77777777" w:rsidR="00861C6A" w:rsidRPr="00251B2E" w:rsidRDefault="00861C6A" w:rsidP="00861C6A">
      <w:pPr>
        <w:spacing w:after="0" w:line="240" w:lineRule="auto"/>
        <w:rPr>
          <w:color w:val="000000" w:themeColor="text1"/>
        </w:rPr>
      </w:pPr>
    </w:p>
    <w:p w14:paraId="35EA94AC" w14:textId="77777777" w:rsidR="00861C6A" w:rsidRPr="00251B2E" w:rsidRDefault="00861C6A" w:rsidP="00861C6A">
      <w:pPr>
        <w:spacing w:after="0" w:line="240" w:lineRule="auto"/>
        <w:rPr>
          <w:color w:val="000000" w:themeColor="text1"/>
        </w:rPr>
      </w:pPr>
      <w:r w:rsidRPr="00251B2E">
        <w:rPr>
          <w:color w:val="000000" w:themeColor="text1"/>
        </w:rPr>
        <w:t>A positive and engaging experience can help families by:</w:t>
      </w:r>
    </w:p>
    <w:p w14:paraId="03565B90"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Recognising and honouring the adult’s life and identity</w:t>
      </w:r>
      <w:r w:rsidRPr="00251B2E">
        <w:rPr>
          <w:color w:val="000000" w:themeColor="text1"/>
        </w:rPr>
        <w:t>, ensuring they are seen as a person, not a case.</w:t>
      </w:r>
    </w:p>
    <w:p w14:paraId="230344F5"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Providing clarity and understanding</w:t>
      </w:r>
      <w:r w:rsidRPr="00251B2E">
        <w:rPr>
          <w:color w:val="000000" w:themeColor="text1"/>
        </w:rPr>
        <w:t xml:space="preserve"> about what happened, which can reduce feelings of confusion, distress, or self</w:t>
      </w:r>
      <w:r w:rsidRPr="00251B2E">
        <w:rPr>
          <w:color w:val="000000" w:themeColor="text1"/>
        </w:rPr>
        <w:noBreakHyphen/>
        <w:t>blame.</w:t>
      </w:r>
    </w:p>
    <w:p w14:paraId="4F7933D5"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Ensuring their voice is heard and respected</w:t>
      </w:r>
      <w:r w:rsidRPr="00251B2E">
        <w:rPr>
          <w:color w:val="000000" w:themeColor="text1"/>
        </w:rPr>
        <w:t>, validating their insight, experiences, and concerns.</w:t>
      </w:r>
    </w:p>
    <w:p w14:paraId="77C6617F"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Enabling meaningful involvement in shaping learning</w:t>
      </w:r>
      <w:r w:rsidRPr="00251B2E">
        <w:rPr>
          <w:color w:val="000000" w:themeColor="text1"/>
        </w:rPr>
        <w:t>, helping families feel that something constructive and purposeful will result from their loss or experience.</w:t>
      </w:r>
    </w:p>
    <w:p w14:paraId="10972D4A"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Supporting emotional healing</w:t>
      </w:r>
      <w:r w:rsidRPr="00251B2E">
        <w:rPr>
          <w:color w:val="000000" w:themeColor="text1"/>
        </w:rPr>
        <w:t>, by offering compassionate engagement, transparency, and opportunities for contribution at a pace and level that aligns with their wishes.</w:t>
      </w:r>
    </w:p>
    <w:p w14:paraId="12B135F2" w14:textId="77777777" w:rsidR="00861C6A" w:rsidRPr="00251B2E" w:rsidRDefault="00861C6A" w:rsidP="00DC3B24">
      <w:pPr>
        <w:numPr>
          <w:ilvl w:val="0"/>
          <w:numId w:val="278"/>
        </w:numPr>
        <w:spacing w:after="0" w:line="240" w:lineRule="auto"/>
        <w:rPr>
          <w:color w:val="000000" w:themeColor="text1"/>
        </w:rPr>
      </w:pPr>
      <w:r w:rsidRPr="00251B2E">
        <w:rPr>
          <w:b/>
          <w:bCs/>
          <w:color w:val="000000" w:themeColor="text1"/>
        </w:rPr>
        <w:t>Strengthening trust and relationships</w:t>
      </w:r>
      <w:r w:rsidRPr="00251B2E">
        <w:rPr>
          <w:color w:val="000000" w:themeColor="text1"/>
        </w:rPr>
        <w:t xml:space="preserve"> between families and agencies, particularly where confidence may have been affected.</w:t>
      </w:r>
    </w:p>
    <w:p w14:paraId="336F3206" w14:textId="2F538407" w:rsidR="00861C6A" w:rsidRPr="00251B2E" w:rsidRDefault="00861C6A" w:rsidP="00DC3B24">
      <w:pPr>
        <w:numPr>
          <w:ilvl w:val="0"/>
          <w:numId w:val="278"/>
        </w:numPr>
        <w:spacing w:after="0" w:line="240" w:lineRule="auto"/>
        <w:rPr>
          <w:color w:val="000000" w:themeColor="text1"/>
        </w:rPr>
      </w:pPr>
      <w:r w:rsidRPr="00251B2E">
        <w:rPr>
          <w:color w:val="000000" w:themeColor="text1"/>
        </w:rPr>
        <w:t>Boards should ensure that family engagement is thoughtful, flexible, and trauma</w:t>
      </w:r>
      <w:r w:rsidRPr="00251B2E">
        <w:rPr>
          <w:color w:val="000000" w:themeColor="text1"/>
        </w:rPr>
        <w:noBreakHyphen/>
        <w:t>informed. This includes providing clear communication, offering different pathways for involvement, and ensuring support is available before, during, and after participation in the SAR or any Learning Events.</w:t>
      </w:r>
    </w:p>
    <w:p w14:paraId="30198884" w14:textId="586AC8BA" w:rsidR="00861C6A" w:rsidRPr="00251B2E" w:rsidRDefault="00861C6A" w:rsidP="00861C6A">
      <w:pPr>
        <w:spacing w:after="0" w:line="240" w:lineRule="auto"/>
        <w:rPr>
          <w:color w:val="000000" w:themeColor="text1"/>
        </w:rPr>
      </w:pPr>
    </w:p>
    <w:p w14:paraId="5917FD20" w14:textId="7F4CF06D" w:rsidR="005C0C13" w:rsidRPr="00251B2E" w:rsidRDefault="005C0C13" w:rsidP="00861C6A">
      <w:pPr>
        <w:spacing w:after="0" w:line="240" w:lineRule="auto"/>
        <w:rPr>
          <w:color w:val="000000" w:themeColor="text1"/>
        </w:rPr>
      </w:pPr>
    </w:p>
    <w:p w14:paraId="4BDED0FE" w14:textId="440747E1" w:rsidR="00861C6A" w:rsidRPr="00251B2E" w:rsidRDefault="00861C6A" w:rsidP="00861C6A">
      <w:pPr>
        <w:spacing w:after="0" w:line="240" w:lineRule="auto"/>
        <w:rPr>
          <w:color w:val="000000" w:themeColor="text1"/>
        </w:rPr>
      </w:pPr>
      <w:r w:rsidRPr="00251B2E">
        <w:rPr>
          <w:color w:val="000000" w:themeColor="text1"/>
        </w:rPr>
        <w:t>By embedding humanity, dignity, and respect throughout the SAR process, SABs can create an environment that not only promotes high</w:t>
      </w:r>
      <w:r w:rsidRPr="00251B2E">
        <w:rPr>
          <w:color w:val="000000" w:themeColor="text1"/>
        </w:rPr>
        <w:noBreakHyphen/>
        <w:t>quality learning but also contributes to the family’s longer</w:t>
      </w:r>
      <w:r w:rsidRPr="00251B2E">
        <w:rPr>
          <w:color w:val="000000" w:themeColor="text1"/>
        </w:rPr>
        <w:noBreakHyphen/>
        <w:t>term healing and sense of legacy for the adult.</w:t>
      </w:r>
    </w:p>
    <w:p w14:paraId="74FC8AAC" w14:textId="77777777" w:rsidR="00861C6A" w:rsidRDefault="00861C6A" w:rsidP="008E5BA8">
      <w:pPr>
        <w:spacing w:after="0" w:line="240" w:lineRule="auto"/>
        <w:rPr>
          <w:color w:val="7030A0"/>
        </w:rPr>
      </w:pPr>
    </w:p>
    <w:p w14:paraId="5F091981" w14:textId="77777777" w:rsidR="00E7711E" w:rsidRDefault="00E7711E" w:rsidP="008E5BA8">
      <w:pPr>
        <w:spacing w:after="0" w:line="240" w:lineRule="auto"/>
        <w:rPr>
          <w:color w:val="7030A0"/>
        </w:rPr>
      </w:pPr>
    </w:p>
    <w:p w14:paraId="7C2FAF07"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“It was a positive experience and we had not thought it would be like that”</w:t>
      </w:r>
    </w:p>
    <w:p w14:paraId="4C5A896B"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(Family member)</w:t>
      </w:r>
    </w:p>
    <w:p w14:paraId="4900B689" w14:textId="77777777" w:rsidR="00F97BF0" w:rsidRDefault="00F97BF0" w:rsidP="008E5BA8">
      <w:pPr>
        <w:spacing w:after="0" w:line="240" w:lineRule="auto"/>
        <w:rPr>
          <w:color w:val="7030A0"/>
        </w:rPr>
      </w:pPr>
    </w:p>
    <w:p w14:paraId="1A97E9ED" w14:textId="77777777" w:rsidR="00E7711E" w:rsidRDefault="00E7711E" w:rsidP="008E5BA8">
      <w:pPr>
        <w:spacing w:after="0" w:line="240" w:lineRule="auto"/>
        <w:rPr>
          <w:color w:val="7030A0"/>
        </w:rPr>
      </w:pPr>
    </w:p>
    <w:p w14:paraId="39C4FD79" w14:textId="77777777" w:rsidR="00E7711E" w:rsidRPr="00D30C0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D30C0C">
        <w:rPr>
          <w:sz w:val="22"/>
          <w:szCs w:val="22"/>
        </w:rPr>
        <w:t xml:space="preserve">“The reviewer explained the process at an in-person meeting. It was very easy to communicate with him. A key is who the reviewer is. They need an awareness, an understanding, for example of trauma. They need to be compassionate, sensitive and participative. They need to have broad experience and to be able to understand </w:t>
      </w:r>
      <w:r w:rsidRPr="00D30C0C">
        <w:rPr>
          <w:sz w:val="22"/>
          <w:szCs w:val="22"/>
          <w:u w:val="single"/>
        </w:rPr>
        <w:t>our</w:t>
      </w:r>
      <w:r w:rsidRPr="00D30C0C">
        <w:rPr>
          <w:sz w:val="22"/>
          <w:szCs w:val="22"/>
        </w:rPr>
        <w:t xml:space="preserve"> experience.”</w:t>
      </w:r>
    </w:p>
    <w:p w14:paraId="553CE1B9" w14:textId="77777777" w:rsidR="00E7711E" w:rsidRPr="00D30C0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D30C0C">
        <w:rPr>
          <w:sz w:val="22"/>
          <w:szCs w:val="22"/>
        </w:rPr>
        <w:t>(Family Member)</w:t>
      </w:r>
    </w:p>
    <w:p w14:paraId="2C3FC8B3" w14:textId="0361E34B" w:rsidR="00D30C0C" w:rsidRDefault="00D30C0C" w:rsidP="008E5BA8">
      <w:pPr>
        <w:spacing w:after="0" w:line="240" w:lineRule="auto"/>
        <w:rPr>
          <w:color w:val="7030A0"/>
        </w:rPr>
      </w:pPr>
    </w:p>
    <w:p w14:paraId="15E48096" w14:textId="7E323866" w:rsidR="00D30C0C" w:rsidRDefault="00D30C0C" w:rsidP="008E5BA8">
      <w:pPr>
        <w:spacing w:after="0" w:line="240" w:lineRule="auto"/>
        <w:rPr>
          <w:color w:val="7030A0"/>
        </w:rPr>
      </w:pPr>
    </w:p>
    <w:p w14:paraId="0C9724E1" w14:textId="77777777" w:rsidR="008E5BA8" w:rsidRPr="00251B2E" w:rsidRDefault="008E5BA8" w:rsidP="008E5BA8">
      <w:pPr>
        <w:spacing w:after="0" w:line="240" w:lineRule="auto"/>
        <w:rPr>
          <w:b/>
          <w:bCs/>
          <w:color w:val="000000" w:themeColor="text1"/>
        </w:rPr>
      </w:pPr>
      <w:r w:rsidRPr="00251B2E">
        <w:rPr>
          <w:b/>
          <w:bCs/>
          <w:color w:val="000000" w:themeColor="text1"/>
        </w:rPr>
        <w:t>Positive ways of communicating include:</w:t>
      </w:r>
    </w:p>
    <w:p w14:paraId="1D6E807E" w14:textId="77777777" w:rsidR="008E5BA8" w:rsidRPr="00251B2E" w:rsidRDefault="008E5BA8" w:rsidP="008E5BA8">
      <w:pPr>
        <w:spacing w:after="0" w:line="240" w:lineRule="auto"/>
        <w:rPr>
          <w:color w:val="000000" w:themeColor="text1"/>
        </w:rPr>
      </w:pPr>
    </w:p>
    <w:p w14:paraId="33441074" w14:textId="77777777" w:rsidR="008E5BA8" w:rsidRPr="00251B2E" w:rsidRDefault="008E5BA8" w:rsidP="00DC3B24">
      <w:pPr>
        <w:numPr>
          <w:ilvl w:val="0"/>
          <w:numId w:val="151"/>
        </w:numPr>
        <w:spacing w:after="0" w:line="240" w:lineRule="auto"/>
        <w:rPr>
          <w:color w:val="000000" w:themeColor="text1"/>
        </w:rPr>
      </w:pPr>
      <w:r w:rsidRPr="00251B2E">
        <w:rPr>
          <w:color w:val="000000" w:themeColor="text1"/>
        </w:rPr>
        <w:t>Using plain, empathetic language and avoiding jargon wherever possible.</w:t>
      </w:r>
    </w:p>
    <w:p w14:paraId="55381233" w14:textId="77777777" w:rsidR="008E5BA8" w:rsidRPr="00251B2E" w:rsidRDefault="008E5BA8" w:rsidP="00DC3B24">
      <w:pPr>
        <w:numPr>
          <w:ilvl w:val="0"/>
          <w:numId w:val="151"/>
        </w:numPr>
        <w:spacing w:after="0" w:line="240" w:lineRule="auto"/>
        <w:rPr>
          <w:color w:val="000000" w:themeColor="text1"/>
        </w:rPr>
      </w:pPr>
      <w:r w:rsidRPr="00251B2E">
        <w:rPr>
          <w:color w:val="000000" w:themeColor="text1"/>
        </w:rPr>
        <w:t>Offering conversations in the format the adult or family prefers—phone, face</w:t>
      </w:r>
      <w:r w:rsidRPr="00251B2E">
        <w:rPr>
          <w:color w:val="000000" w:themeColor="text1"/>
        </w:rPr>
        <w:noBreakHyphen/>
        <w:t>to</w:t>
      </w:r>
      <w:r w:rsidRPr="00251B2E">
        <w:rPr>
          <w:color w:val="000000" w:themeColor="text1"/>
        </w:rPr>
        <w:noBreakHyphen/>
        <w:t>face, online, or written.</w:t>
      </w:r>
    </w:p>
    <w:p w14:paraId="631F031F" w14:textId="77777777" w:rsidR="008E5BA8" w:rsidRPr="00251B2E" w:rsidRDefault="008E5BA8" w:rsidP="00DC3B24">
      <w:pPr>
        <w:numPr>
          <w:ilvl w:val="0"/>
          <w:numId w:val="151"/>
        </w:numPr>
        <w:spacing w:after="0" w:line="240" w:lineRule="auto"/>
        <w:rPr>
          <w:color w:val="000000" w:themeColor="text1"/>
        </w:rPr>
      </w:pPr>
      <w:r w:rsidRPr="00251B2E">
        <w:rPr>
          <w:color w:val="000000" w:themeColor="text1"/>
        </w:rPr>
        <w:t>Checking in regularly, rather than only contacting them at key milestones.</w:t>
      </w:r>
    </w:p>
    <w:p w14:paraId="37C798E0" w14:textId="458BF379" w:rsidR="008E5BA8" w:rsidRPr="00251B2E" w:rsidRDefault="008E5BA8" w:rsidP="00DC3B24">
      <w:pPr>
        <w:numPr>
          <w:ilvl w:val="0"/>
          <w:numId w:val="151"/>
        </w:numPr>
        <w:spacing w:after="0" w:line="240" w:lineRule="auto"/>
        <w:rPr>
          <w:color w:val="000000" w:themeColor="text1"/>
        </w:rPr>
      </w:pPr>
      <w:r w:rsidRPr="00251B2E">
        <w:rPr>
          <w:color w:val="000000" w:themeColor="text1"/>
        </w:rPr>
        <w:t>Providing supportive explanations about what the SAR involves, expected timelines, and what their involvement means.</w:t>
      </w:r>
    </w:p>
    <w:p w14:paraId="7F409054" w14:textId="77777777" w:rsidR="008E5BA8" w:rsidRPr="00251B2E" w:rsidRDefault="008E5BA8" w:rsidP="00DC3B24">
      <w:pPr>
        <w:numPr>
          <w:ilvl w:val="0"/>
          <w:numId w:val="151"/>
        </w:numPr>
        <w:spacing w:after="0" w:line="240" w:lineRule="auto"/>
        <w:rPr>
          <w:color w:val="000000" w:themeColor="text1"/>
        </w:rPr>
      </w:pPr>
      <w:r w:rsidRPr="00251B2E">
        <w:rPr>
          <w:color w:val="000000" w:themeColor="text1"/>
        </w:rPr>
        <w:t>Acknowledging the emotional weight of the process and offering appropriate signposting to support.</w:t>
      </w:r>
    </w:p>
    <w:p w14:paraId="6AEDE73D" w14:textId="77777777" w:rsidR="008E5BA8" w:rsidRDefault="008E5BA8" w:rsidP="00DC3B24">
      <w:pPr>
        <w:numPr>
          <w:ilvl w:val="0"/>
          <w:numId w:val="151"/>
        </w:numPr>
        <w:spacing w:after="0" w:line="240" w:lineRule="auto"/>
        <w:rPr>
          <w:color w:val="000000" w:themeColor="text1"/>
        </w:rPr>
      </w:pPr>
      <w:r w:rsidRPr="00251B2E">
        <w:rPr>
          <w:color w:val="000000" w:themeColor="text1"/>
        </w:rPr>
        <w:t>Ensuring any written communication is personalised, sensitive and recognises the unique circumstances of the individual or family.</w:t>
      </w:r>
    </w:p>
    <w:p w14:paraId="63BE7EFE" w14:textId="77777777" w:rsidR="00E7711E" w:rsidRDefault="00E7711E" w:rsidP="00E7711E">
      <w:pPr>
        <w:spacing w:after="0" w:line="240" w:lineRule="auto"/>
        <w:rPr>
          <w:color w:val="000000" w:themeColor="text1"/>
        </w:rPr>
      </w:pPr>
    </w:p>
    <w:p w14:paraId="3A80B29C"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“Regular updates just to say what the delays are… letters are very process-driven, no humanity.”</w:t>
      </w:r>
    </w:p>
    <w:p w14:paraId="7650EC4D" w14:textId="7BF42444"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E7711E">
        <w:rPr>
          <w:sz w:val="22"/>
          <w:szCs w:val="22"/>
        </w:rPr>
        <w:t>(Family Member)</w:t>
      </w:r>
    </w:p>
    <w:p w14:paraId="59E72404" w14:textId="77777777" w:rsidR="00E7711E" w:rsidRPr="00251B2E" w:rsidRDefault="00E7711E" w:rsidP="00E7711E">
      <w:pPr>
        <w:spacing w:after="0" w:line="240" w:lineRule="auto"/>
        <w:rPr>
          <w:color w:val="000000" w:themeColor="text1"/>
        </w:rPr>
      </w:pPr>
    </w:p>
    <w:p w14:paraId="43CD11C3" w14:textId="77777777" w:rsidR="008E5BA8" w:rsidRPr="00251B2E" w:rsidRDefault="008E5BA8" w:rsidP="008E5BA8">
      <w:pPr>
        <w:spacing w:after="0" w:line="240" w:lineRule="auto"/>
        <w:ind w:left="720"/>
        <w:rPr>
          <w:color w:val="000000" w:themeColor="text1"/>
        </w:rPr>
      </w:pPr>
    </w:p>
    <w:p w14:paraId="2D2F3065" w14:textId="77777777" w:rsidR="008E5BA8" w:rsidRPr="00251B2E" w:rsidRDefault="008E5BA8" w:rsidP="008E5BA8">
      <w:pPr>
        <w:spacing w:after="0" w:line="240" w:lineRule="auto"/>
        <w:rPr>
          <w:color w:val="000000" w:themeColor="text1"/>
        </w:rPr>
      </w:pPr>
      <w:r w:rsidRPr="00251B2E">
        <w:rPr>
          <w:color w:val="000000" w:themeColor="text1"/>
        </w:rPr>
        <w:t>By communicating with compassion and clarity, practitioners help build trust, reduce distress, and support meaningful participation throughout the SAR process.</w:t>
      </w:r>
    </w:p>
    <w:p w14:paraId="06606245" w14:textId="77777777" w:rsidR="008E5BA8" w:rsidRPr="008B46D8" w:rsidRDefault="008E5BA8" w:rsidP="008E5BA8">
      <w:pPr>
        <w:spacing w:after="0" w:line="240" w:lineRule="auto"/>
        <w:ind w:left="720"/>
      </w:pPr>
    </w:p>
    <w:p w14:paraId="3AA6A0CC" w14:textId="77777777" w:rsidR="008E5BA8" w:rsidRPr="008B46D8" w:rsidRDefault="008E5BA8" w:rsidP="008E5BA8">
      <w:pPr>
        <w:spacing w:after="0" w:line="240" w:lineRule="auto"/>
      </w:pPr>
      <w:r w:rsidRPr="008B46D8">
        <w:t xml:space="preserve">The overarching aim is to ensure SARs are </w:t>
      </w:r>
      <w:r w:rsidRPr="008B46D8">
        <w:rPr>
          <w:b/>
          <w:bCs/>
        </w:rPr>
        <w:t>proportionate, person-centred, and focused on learning</w:t>
      </w:r>
      <w:r w:rsidRPr="008B46D8">
        <w:t xml:space="preserve">. While timeliness is essential, it must be balanced with the need for </w:t>
      </w:r>
      <w:r w:rsidRPr="008B46D8">
        <w:rPr>
          <w:b/>
          <w:bCs/>
        </w:rPr>
        <w:t>quality, sensitivity, and meaningful engagement</w:t>
      </w:r>
      <w:r w:rsidRPr="008B46D8">
        <w:t>.</w:t>
      </w:r>
    </w:p>
    <w:p w14:paraId="794C835F" w14:textId="77777777" w:rsidR="00B17D7C" w:rsidRDefault="00B17D7C" w:rsidP="00C56940">
      <w:pPr>
        <w:spacing w:after="0" w:line="240" w:lineRule="auto"/>
      </w:pPr>
    </w:p>
    <w:p w14:paraId="5B30794B" w14:textId="54F3B120" w:rsidR="00B17D7C" w:rsidRPr="00C90CD7" w:rsidRDefault="00313617" w:rsidP="00B17D7C">
      <w:pPr>
        <w:pStyle w:val="Heading2"/>
        <w:rPr>
          <w:rFonts w:asciiTheme="minorHAnsi" w:hAnsiTheme="minorHAnsi"/>
          <w:b/>
          <w:bCs/>
          <w:color w:val="156082" w:themeColor="accent1"/>
        </w:rPr>
      </w:pPr>
      <w:bookmarkStart w:id="27" w:name="_Toc225419575"/>
      <w:r>
        <w:rPr>
          <w:rFonts w:asciiTheme="minorHAnsi" w:hAnsiTheme="minorHAnsi"/>
          <w:b/>
          <w:bCs/>
          <w:color w:val="156082" w:themeColor="accent1"/>
        </w:rPr>
        <w:t xml:space="preserve">13. </w:t>
      </w:r>
      <w:r w:rsidR="00B17D7C" w:rsidRPr="00C90CD7">
        <w:rPr>
          <w:rFonts w:asciiTheme="minorHAnsi" w:hAnsiTheme="minorHAnsi"/>
          <w:b/>
          <w:bCs/>
          <w:color w:val="156082" w:themeColor="accent1"/>
        </w:rPr>
        <w:t>Role of Advocacy</w:t>
      </w:r>
      <w:bookmarkEnd w:id="27"/>
      <w:r w:rsidR="00B17D7C" w:rsidRPr="00C90CD7">
        <w:rPr>
          <w:rFonts w:asciiTheme="minorHAnsi" w:hAnsiTheme="minorHAnsi"/>
          <w:b/>
          <w:bCs/>
          <w:color w:val="156082" w:themeColor="accent1"/>
        </w:rPr>
        <w:t xml:space="preserve"> </w:t>
      </w:r>
    </w:p>
    <w:p w14:paraId="08314EF3" w14:textId="77777777" w:rsidR="00BE0F23" w:rsidRPr="00BE0F23" w:rsidRDefault="00B17D7C" w:rsidP="00BE0F23">
      <w:pPr>
        <w:spacing w:after="0" w:line="240" w:lineRule="auto"/>
      </w:pPr>
      <w:r w:rsidRPr="008B46D8">
        <w:t>Under the </w:t>
      </w:r>
      <w:hyperlink r:id="rId43" w:history="1">
        <w:r w:rsidRPr="008B46D8">
          <w:rPr>
            <w:rStyle w:val="Hyperlink"/>
            <w:b/>
            <w:bCs/>
            <w:color w:val="auto"/>
          </w:rPr>
          <w:t>Care Act 2014</w:t>
        </w:r>
        <w:r w:rsidRPr="008B46D8">
          <w:rPr>
            <w:rStyle w:val="Hyperlink"/>
            <w:color w:val="auto"/>
          </w:rPr>
          <w:t xml:space="preserve">, </w:t>
        </w:r>
        <w:r w:rsidRPr="008B46D8">
          <w:rPr>
            <w:rStyle w:val="Hyperlink"/>
            <w:b/>
            <w:bCs/>
            <w:color w:val="auto"/>
          </w:rPr>
          <w:t>Section 68</w:t>
        </w:r>
      </w:hyperlink>
      <w:r w:rsidRPr="008B46D8">
        <w:t xml:space="preserve"> local authorities have a legal duty to arrange independent advocacy from the </w:t>
      </w:r>
      <w:r w:rsidRPr="008B46D8">
        <w:rPr>
          <w:b/>
          <w:bCs/>
        </w:rPr>
        <w:t>first point of contact</w:t>
      </w:r>
      <w:r w:rsidRPr="008B46D8">
        <w:t> and throughout the SAR process</w:t>
      </w:r>
      <w:r w:rsidR="00BE0F23">
        <w:t xml:space="preserve">. </w:t>
      </w:r>
      <w:r w:rsidR="00BE0F23" w:rsidRPr="00BE0F23">
        <w:t>This support must be provided when an adult has substantial difficulty in any of the following areas:</w:t>
      </w:r>
    </w:p>
    <w:p w14:paraId="6DAA111A" w14:textId="5E7B7199" w:rsidR="00B17D7C" w:rsidRDefault="00B17D7C" w:rsidP="00B17D7C">
      <w:pPr>
        <w:spacing w:after="0" w:line="240" w:lineRule="auto"/>
      </w:pPr>
      <w:r w:rsidRPr="008B46D8">
        <w:t xml:space="preserve"> </w:t>
      </w:r>
    </w:p>
    <w:p w14:paraId="305F1100" w14:textId="77777777" w:rsidR="00B17D7C" w:rsidRPr="008B46D8" w:rsidRDefault="00B17D7C" w:rsidP="00B17D7C">
      <w:pPr>
        <w:spacing w:after="0" w:line="240" w:lineRule="auto"/>
      </w:pPr>
    </w:p>
    <w:p w14:paraId="4A1BFEE5" w14:textId="77777777" w:rsidR="00B17D7C" w:rsidRPr="005713F5" w:rsidRDefault="00B17D7C" w:rsidP="00DC3B24">
      <w:pPr>
        <w:numPr>
          <w:ilvl w:val="0"/>
          <w:numId w:val="52"/>
        </w:numPr>
        <w:spacing w:after="0" w:line="240" w:lineRule="auto"/>
      </w:pPr>
      <w:r w:rsidRPr="005713F5">
        <w:t>Understanding relevant information</w:t>
      </w:r>
    </w:p>
    <w:p w14:paraId="2F0E857D" w14:textId="77777777" w:rsidR="00B17D7C" w:rsidRPr="005713F5" w:rsidRDefault="00B17D7C" w:rsidP="00DC3B24">
      <w:pPr>
        <w:numPr>
          <w:ilvl w:val="0"/>
          <w:numId w:val="52"/>
        </w:numPr>
        <w:spacing w:after="0" w:line="240" w:lineRule="auto"/>
      </w:pPr>
      <w:r w:rsidRPr="005713F5">
        <w:t>Retaining information</w:t>
      </w:r>
    </w:p>
    <w:p w14:paraId="5B23CE45" w14:textId="77777777" w:rsidR="00B17D7C" w:rsidRPr="005713F5" w:rsidRDefault="00B17D7C" w:rsidP="00DC3B24">
      <w:pPr>
        <w:numPr>
          <w:ilvl w:val="0"/>
          <w:numId w:val="52"/>
        </w:numPr>
        <w:spacing w:after="0" w:line="240" w:lineRule="auto"/>
      </w:pPr>
      <w:r w:rsidRPr="005713F5">
        <w:t>Using or weighing information to make decisions</w:t>
      </w:r>
    </w:p>
    <w:p w14:paraId="07AD204F" w14:textId="77777777" w:rsidR="00B17D7C" w:rsidRPr="005713F5" w:rsidRDefault="00B17D7C" w:rsidP="00DC3B24">
      <w:pPr>
        <w:numPr>
          <w:ilvl w:val="0"/>
          <w:numId w:val="52"/>
        </w:numPr>
        <w:spacing w:after="0" w:line="240" w:lineRule="auto"/>
      </w:pPr>
      <w:r w:rsidRPr="005713F5">
        <w:t>Communicating their views, wishes, or feelings</w:t>
      </w:r>
      <w:r>
        <w:t xml:space="preserve"> </w:t>
      </w:r>
    </w:p>
    <w:p w14:paraId="17BD381D" w14:textId="77777777" w:rsidR="00B17D7C" w:rsidRPr="008B46D8" w:rsidRDefault="00B17D7C" w:rsidP="00B17D7C">
      <w:pPr>
        <w:spacing w:after="0" w:line="240" w:lineRule="auto"/>
        <w:ind w:left="720"/>
      </w:pPr>
    </w:p>
    <w:p w14:paraId="0CA90F12" w14:textId="37E35467" w:rsidR="005806A2" w:rsidRPr="002E005A" w:rsidRDefault="005806A2" w:rsidP="005806A2">
      <w:pPr>
        <w:spacing w:after="0" w:line="240" w:lineRule="auto"/>
      </w:pPr>
      <w:r w:rsidRPr="002E005A">
        <w:t>Independent advocacy ensures the adult can participate as fully as possible in the SAR. It safeguards their rights, helps them express what matters to them, and ensures that their perspective is central to the analysis and learning. Access to advocacy is therefore not only a legal requirement but also a key mechanism for promoting transparency, dignity, and person</w:t>
      </w:r>
      <w:r w:rsidRPr="002E005A">
        <w:noBreakHyphen/>
        <w:t>centred practice throughout the review.</w:t>
      </w:r>
    </w:p>
    <w:p w14:paraId="511E79F7" w14:textId="2A88C45E" w:rsidR="00B17D7C" w:rsidRPr="008B46D8" w:rsidRDefault="00B17D7C" w:rsidP="00B17D7C">
      <w:pPr>
        <w:spacing w:after="0" w:line="240" w:lineRule="auto"/>
      </w:pPr>
    </w:p>
    <w:p w14:paraId="321FA1EE" w14:textId="48FB6C29" w:rsidR="004F71B4" w:rsidRDefault="004F71B4" w:rsidP="00D16B8D">
      <w:pPr>
        <w:spacing w:after="0" w:line="240" w:lineRule="auto"/>
      </w:pPr>
    </w:p>
    <w:p w14:paraId="450958B4"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3648EC">
        <w:rPr>
          <w:sz w:val="22"/>
          <w:szCs w:val="22"/>
        </w:rPr>
        <w:t>“</w:t>
      </w:r>
      <w:r w:rsidRPr="00E7711E">
        <w:rPr>
          <w:b/>
          <w:bCs/>
          <w:sz w:val="22"/>
          <w:szCs w:val="22"/>
        </w:rPr>
        <w:t>Every family should have an advocate… because if I didn’t know what to ask, I probably would have sat there and asked a few questions.”</w:t>
      </w:r>
    </w:p>
    <w:p w14:paraId="129CDD71" w14:textId="77777777" w:rsidR="00E7711E" w:rsidRPr="003648E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3648EC">
        <w:rPr>
          <w:sz w:val="22"/>
          <w:szCs w:val="22"/>
        </w:rPr>
        <w:t>(Family Member)</w:t>
      </w:r>
    </w:p>
    <w:p w14:paraId="1CF3EBE2" w14:textId="77777777" w:rsidR="00E7711E" w:rsidRPr="008B46D8" w:rsidRDefault="00E7711E" w:rsidP="00D16B8D">
      <w:pPr>
        <w:spacing w:after="0" w:line="240" w:lineRule="auto"/>
      </w:pPr>
    </w:p>
    <w:p w14:paraId="54E43F55" w14:textId="5F76277A" w:rsidR="004B7951" w:rsidRPr="00103E31" w:rsidRDefault="0004685E" w:rsidP="00103E31">
      <w:pPr>
        <w:pStyle w:val="Heading2"/>
        <w:rPr>
          <w:rFonts w:asciiTheme="minorHAnsi" w:hAnsiTheme="minorHAnsi"/>
          <w:b/>
          <w:bCs/>
          <w:color w:val="156082" w:themeColor="accent1"/>
        </w:rPr>
      </w:pPr>
      <w:bookmarkStart w:id="28" w:name="_Toc225419576"/>
      <w:r>
        <w:rPr>
          <w:rFonts w:asciiTheme="minorHAnsi" w:hAnsiTheme="minorHAnsi"/>
          <w:b/>
          <w:bCs/>
          <w:color w:val="156082" w:themeColor="accent1"/>
        </w:rPr>
        <w:t xml:space="preserve">14. </w:t>
      </w:r>
      <w:r w:rsidR="004B7951" w:rsidRPr="00103E31">
        <w:rPr>
          <w:rFonts w:asciiTheme="minorHAnsi" w:hAnsiTheme="minorHAnsi"/>
          <w:b/>
          <w:bCs/>
          <w:color w:val="156082" w:themeColor="accent1"/>
        </w:rPr>
        <w:t xml:space="preserve">Role and </w:t>
      </w:r>
      <w:r w:rsidR="00D37CA7" w:rsidRPr="00103E31">
        <w:rPr>
          <w:rFonts w:asciiTheme="minorHAnsi" w:hAnsiTheme="minorHAnsi"/>
          <w:b/>
          <w:bCs/>
          <w:color w:val="156082" w:themeColor="accent1"/>
        </w:rPr>
        <w:t>Responsibilit</w:t>
      </w:r>
      <w:r w:rsidR="00F5248A" w:rsidRPr="00103E31">
        <w:rPr>
          <w:rFonts w:asciiTheme="minorHAnsi" w:hAnsiTheme="minorHAnsi"/>
          <w:b/>
          <w:bCs/>
          <w:color w:val="156082" w:themeColor="accent1"/>
        </w:rPr>
        <w:t>ies</w:t>
      </w:r>
      <w:r w:rsidR="004B7951" w:rsidRPr="00103E31">
        <w:rPr>
          <w:rFonts w:asciiTheme="minorHAnsi" w:hAnsiTheme="minorHAnsi"/>
          <w:b/>
          <w:bCs/>
          <w:color w:val="156082" w:themeColor="accent1"/>
        </w:rPr>
        <w:t xml:space="preserve"> of the </w:t>
      </w:r>
      <w:r w:rsidR="00F81BC3">
        <w:rPr>
          <w:rFonts w:asciiTheme="minorHAnsi" w:hAnsiTheme="minorHAnsi"/>
          <w:b/>
          <w:bCs/>
          <w:color w:val="156082" w:themeColor="accent1"/>
        </w:rPr>
        <w:t xml:space="preserve">SAB and </w:t>
      </w:r>
      <w:r w:rsidR="002D2295">
        <w:rPr>
          <w:rFonts w:asciiTheme="minorHAnsi" w:hAnsiTheme="minorHAnsi"/>
          <w:b/>
          <w:bCs/>
          <w:color w:val="156082" w:themeColor="accent1"/>
        </w:rPr>
        <w:t>partners</w:t>
      </w:r>
      <w:bookmarkEnd w:id="28"/>
      <w:r w:rsidR="002D2295">
        <w:rPr>
          <w:rFonts w:asciiTheme="minorHAnsi" w:hAnsiTheme="minorHAnsi"/>
          <w:b/>
          <w:bCs/>
          <w:color w:val="156082" w:themeColor="accent1"/>
        </w:rPr>
        <w:t xml:space="preserve">  </w:t>
      </w:r>
    </w:p>
    <w:p w14:paraId="535E9165" w14:textId="77777777" w:rsidR="00AA2B37" w:rsidRDefault="00AA2B37" w:rsidP="00AA2B37">
      <w:hyperlink r:id="rId44" w:history="1">
        <w:r w:rsidRPr="008B46D8">
          <w:rPr>
            <w:rStyle w:val="Hyperlink"/>
            <w:color w:val="auto"/>
          </w:rPr>
          <w:t>[</w:t>
        </w:r>
        <w:r w:rsidR="00A01027" w:rsidRPr="008B46D8">
          <w:rPr>
            <w:rStyle w:val="Hyperlink"/>
            <w:color w:val="auto"/>
          </w:rPr>
          <w:t xml:space="preserve">SCIE, </w:t>
        </w:r>
        <w:r w:rsidRPr="008B46D8">
          <w:rPr>
            <w:rStyle w:val="Hyperlink"/>
            <w:color w:val="auto"/>
          </w:rPr>
          <w:t>Quality Marker 7: Management of the Process]</w:t>
        </w:r>
      </w:hyperlink>
    </w:p>
    <w:p w14:paraId="518DBE5B" w14:textId="11A4A8DB" w:rsidR="0087038A" w:rsidRDefault="00EC1552" w:rsidP="00EC1552">
      <w:r w:rsidRPr="00EC1552">
        <w:t xml:space="preserve">Clear roles and responsibilities are essential to ensure a coordinated, transparent, and effective SAR. Each stakeholder plays a critical part in delivering a process that is person-centred, proportionate, and focused on learning. Defining these responsibilities helps avoid duplication, promotes accountability, and ensures that the adult’s voice and family perspectives remain central throughout the review. </w:t>
      </w:r>
    </w:p>
    <w:p w14:paraId="00631FAB" w14:textId="54803538" w:rsidR="00EC1552" w:rsidRPr="008B46D8" w:rsidRDefault="00EC1552" w:rsidP="00EC1552">
      <w:r w:rsidRPr="00EC1552">
        <w:t xml:space="preserve">This section sets out the expectations for key partners, including the SAB, </w:t>
      </w:r>
      <w:r w:rsidR="004E54DD">
        <w:t xml:space="preserve">Independent Chair, </w:t>
      </w:r>
      <w:r w:rsidRPr="00EC1552">
        <w:t xml:space="preserve">SAR </w:t>
      </w:r>
      <w:r w:rsidR="004E54DD">
        <w:t>Review Group</w:t>
      </w:r>
      <w:r w:rsidRPr="00EC1552">
        <w:t>, Independent Reviewer, and contributing agencies.</w:t>
      </w:r>
    </w:p>
    <w:p w14:paraId="6DFCB0A5" w14:textId="0A113A40" w:rsidR="00677427" w:rsidRPr="00103E31" w:rsidRDefault="0004685E" w:rsidP="00103E31">
      <w:pPr>
        <w:pStyle w:val="Heading3"/>
        <w:rPr>
          <w:color w:val="156082" w:themeColor="accent1"/>
        </w:rPr>
      </w:pPr>
      <w:bookmarkStart w:id="29" w:name="_Toc225419577"/>
      <w:r>
        <w:rPr>
          <w:rStyle w:val="Heading3Char"/>
          <w:color w:val="156082" w:themeColor="accent1"/>
        </w:rPr>
        <w:t xml:space="preserve">14.1 </w:t>
      </w:r>
      <w:r w:rsidR="000D502D">
        <w:rPr>
          <w:rStyle w:val="Heading3Char"/>
          <w:color w:val="156082" w:themeColor="accent1"/>
        </w:rPr>
        <w:t xml:space="preserve">SAB </w:t>
      </w:r>
      <w:r w:rsidR="00677427" w:rsidRPr="00103E31">
        <w:rPr>
          <w:rStyle w:val="Heading3Char"/>
          <w:color w:val="156082" w:themeColor="accent1"/>
        </w:rPr>
        <w:t>Independent Chair</w:t>
      </w:r>
      <w:bookmarkEnd w:id="29"/>
      <w:r w:rsidR="005F6D2A" w:rsidRPr="00103E31">
        <w:rPr>
          <w:rStyle w:val="Heading3Char"/>
          <w:color w:val="156082" w:themeColor="accent1"/>
        </w:rPr>
        <w:t xml:space="preserve"> </w:t>
      </w:r>
    </w:p>
    <w:p w14:paraId="1211ABCC" w14:textId="77777777" w:rsidR="008B77EF" w:rsidRPr="008B46D8" w:rsidRDefault="008B77EF" w:rsidP="00677427">
      <w:hyperlink r:id="rId45" w:history="1">
        <w:r w:rsidRPr="008B46D8">
          <w:rPr>
            <w:rStyle w:val="Hyperlink"/>
            <w:color w:val="auto"/>
          </w:rPr>
          <w:t>[SCIE, Quality Marker 9</w:t>
        </w:r>
        <w:r w:rsidR="00A01027" w:rsidRPr="008B46D8">
          <w:rPr>
            <w:rStyle w:val="Hyperlink"/>
            <w:color w:val="auto"/>
          </w:rPr>
          <w:t>: Assembling Information</w:t>
        </w:r>
        <w:r w:rsidRPr="008B46D8">
          <w:rPr>
            <w:rStyle w:val="Hyperlink"/>
            <w:color w:val="auto"/>
          </w:rPr>
          <w:t>]</w:t>
        </w:r>
      </w:hyperlink>
    </w:p>
    <w:p w14:paraId="4AF85C58" w14:textId="77777777" w:rsidR="00677427" w:rsidRDefault="00677427" w:rsidP="00677427">
      <w:r w:rsidRPr="008B46D8">
        <w:t>The Independent Chair plays a critical leadership role in ensuring the SAR is conducted with integrity, transparency, and a focus on learning.</w:t>
      </w:r>
    </w:p>
    <w:p w14:paraId="0198E624" w14:textId="0F1DCF42" w:rsidR="00381C16" w:rsidRPr="002E005A" w:rsidRDefault="00381C16" w:rsidP="00381C16">
      <w:r w:rsidRPr="002E005A">
        <w:rPr>
          <w:b/>
          <w:bCs/>
        </w:rPr>
        <w:t>Please note</w:t>
      </w:r>
      <w:r w:rsidRPr="002E005A">
        <w:t xml:space="preserve"> - references are made to Independent Chairs because this is the most common model nationally, but some SABs are chaired by statutory partners. Each SAB should therefore interpret and apply this guidance in line with its local structures, protocols, and terminology.</w:t>
      </w:r>
    </w:p>
    <w:p w14:paraId="7F72AFDB" w14:textId="77777777" w:rsidR="00381C16" w:rsidRPr="008B46D8" w:rsidRDefault="00381C16" w:rsidP="00677427"/>
    <w:p w14:paraId="34FB6E64" w14:textId="77777777" w:rsidR="00677427" w:rsidRPr="008B46D8" w:rsidRDefault="00677427" w:rsidP="00677427">
      <w:r w:rsidRPr="008B46D8">
        <w:rPr>
          <w:b/>
          <w:bCs/>
        </w:rPr>
        <w:t>Key Responsibilities:</w:t>
      </w:r>
    </w:p>
    <w:p w14:paraId="2CC6C4AD" w14:textId="6662E95A" w:rsidR="00E44515" w:rsidRPr="008B46D8" w:rsidRDefault="00E44515" w:rsidP="00CB4F5B">
      <w:pPr>
        <w:pStyle w:val="ListParagraph"/>
        <w:numPr>
          <w:ilvl w:val="0"/>
          <w:numId w:val="32"/>
        </w:numPr>
        <w:spacing w:after="0" w:line="240" w:lineRule="auto"/>
        <w:ind w:left="714"/>
      </w:pPr>
      <w:r w:rsidRPr="008B46D8">
        <w:rPr>
          <w:b/>
          <w:bCs/>
        </w:rPr>
        <w:t xml:space="preserve">Ensure the criteria of the Care Act 2014, Section </w:t>
      </w:r>
      <w:r w:rsidR="00656454" w:rsidRPr="008B46D8">
        <w:rPr>
          <w:b/>
          <w:bCs/>
        </w:rPr>
        <w:t xml:space="preserve">44 </w:t>
      </w:r>
      <w:r w:rsidRPr="008B46D8">
        <w:rPr>
          <w:b/>
          <w:bCs/>
        </w:rPr>
        <w:t>ha</w:t>
      </w:r>
      <w:r w:rsidR="005155E1">
        <w:rPr>
          <w:b/>
          <w:bCs/>
        </w:rPr>
        <w:t>ve</w:t>
      </w:r>
      <w:r w:rsidRPr="008B46D8">
        <w:rPr>
          <w:b/>
          <w:bCs/>
        </w:rPr>
        <w:t xml:space="preserve"> been applied, </w:t>
      </w:r>
      <w:r w:rsidRPr="008B46D8">
        <w:t>and sign off</w:t>
      </w:r>
      <w:r w:rsidR="00CB40C4" w:rsidRPr="008B46D8">
        <w:t xml:space="preserve"> </w:t>
      </w:r>
      <w:r w:rsidR="00FB261C" w:rsidRPr="008B46D8">
        <w:t xml:space="preserve">the decision </w:t>
      </w:r>
      <w:r w:rsidR="005155E1">
        <w:t>regarding whether</w:t>
      </w:r>
      <w:r w:rsidR="00FB261C" w:rsidRPr="008B46D8">
        <w:t xml:space="preserve"> the criteria ha</w:t>
      </w:r>
      <w:r w:rsidR="005155E1">
        <w:t>ve</w:t>
      </w:r>
      <w:r w:rsidR="00FB261C" w:rsidRPr="008B46D8">
        <w:t xml:space="preserve"> been met. </w:t>
      </w:r>
      <w:r w:rsidR="00CB40C4" w:rsidRPr="008B46D8">
        <w:t xml:space="preserve"> </w:t>
      </w:r>
    </w:p>
    <w:p w14:paraId="6073EC39" w14:textId="77777777" w:rsidR="00677427" w:rsidRPr="008B46D8" w:rsidRDefault="00677427" w:rsidP="00CB4F5B">
      <w:pPr>
        <w:pStyle w:val="ListParagraph"/>
        <w:numPr>
          <w:ilvl w:val="0"/>
          <w:numId w:val="32"/>
        </w:numPr>
        <w:spacing w:after="0" w:line="240" w:lineRule="auto"/>
        <w:ind w:left="714"/>
      </w:pPr>
      <w:r w:rsidRPr="008B46D8">
        <w:rPr>
          <w:b/>
          <w:bCs/>
        </w:rPr>
        <w:t>Provide independent oversight</w:t>
      </w:r>
      <w:r w:rsidRPr="008B46D8">
        <w:t> of the SAR process, ensuring it is fair, balanced, and person-centred</w:t>
      </w:r>
      <w:r w:rsidR="00EA6561" w:rsidRPr="008B46D8">
        <w:t>, compliant with duties in the Care Act 2014, with standards in administrative law and with the requirements in the Care and Support Statutory Guidance</w:t>
      </w:r>
      <w:r w:rsidRPr="008B46D8">
        <w:t>.</w:t>
      </w:r>
    </w:p>
    <w:p w14:paraId="5A3A3C91" w14:textId="77777777" w:rsidR="00677427" w:rsidRPr="008B46D8" w:rsidRDefault="00677427" w:rsidP="00CB4F5B">
      <w:pPr>
        <w:numPr>
          <w:ilvl w:val="0"/>
          <w:numId w:val="5"/>
        </w:numPr>
        <w:spacing w:after="0" w:line="240" w:lineRule="auto"/>
        <w:ind w:left="708" w:hanging="357"/>
      </w:pPr>
      <w:r w:rsidRPr="008B46D8">
        <w:rPr>
          <w:b/>
          <w:bCs/>
        </w:rPr>
        <w:t>Facilitate collaboration</w:t>
      </w:r>
      <w:r w:rsidRPr="008B46D8">
        <w:t> between agencies while maintaining impartiality.</w:t>
      </w:r>
    </w:p>
    <w:p w14:paraId="07327C2B" w14:textId="77777777" w:rsidR="00677427" w:rsidRPr="008B46D8" w:rsidRDefault="00677427" w:rsidP="00CB4F5B">
      <w:pPr>
        <w:numPr>
          <w:ilvl w:val="0"/>
          <w:numId w:val="5"/>
        </w:numPr>
        <w:spacing w:after="0" w:line="240" w:lineRule="auto"/>
        <w:ind w:left="708" w:hanging="357"/>
      </w:pPr>
      <w:r w:rsidRPr="008B46D8">
        <w:rPr>
          <w:b/>
          <w:bCs/>
        </w:rPr>
        <w:t>Ensure the adult’s voice and experience</w:t>
      </w:r>
      <w:r w:rsidRPr="008B46D8">
        <w:t> are central to the review.</w:t>
      </w:r>
    </w:p>
    <w:p w14:paraId="36D229E8" w14:textId="7D2AC357" w:rsidR="00677427" w:rsidRPr="008B46D8" w:rsidRDefault="00DC5EA7" w:rsidP="00CB4F5B">
      <w:pPr>
        <w:numPr>
          <w:ilvl w:val="0"/>
          <w:numId w:val="5"/>
        </w:numPr>
        <w:spacing w:after="0" w:line="240" w:lineRule="auto"/>
        <w:ind w:left="708" w:hanging="357"/>
      </w:pPr>
      <w:r>
        <w:rPr>
          <w:b/>
          <w:bCs/>
        </w:rPr>
        <w:t>Have oversight of the review including</w:t>
      </w:r>
      <w:r w:rsidR="00677427" w:rsidRPr="008B46D8">
        <w:rPr>
          <w:b/>
          <w:bCs/>
        </w:rPr>
        <w:t xml:space="preserve"> the development of the Terms of Reference</w:t>
      </w:r>
      <w:r w:rsidR="00EA6561" w:rsidRPr="008B46D8">
        <w:rPr>
          <w:b/>
          <w:bCs/>
        </w:rPr>
        <w:t xml:space="preserve"> or </w:t>
      </w:r>
      <w:r w:rsidR="0028072F" w:rsidRPr="008B46D8">
        <w:rPr>
          <w:b/>
          <w:bCs/>
        </w:rPr>
        <w:t>K</w:t>
      </w:r>
      <w:r w:rsidR="00EA6561" w:rsidRPr="008B46D8">
        <w:rPr>
          <w:b/>
          <w:bCs/>
        </w:rPr>
        <w:t>ey Lines of Enquiry</w:t>
      </w:r>
      <w:r w:rsidR="00677427" w:rsidRPr="008B46D8">
        <w:t>, ensuring clarity of scope and purpose.</w:t>
      </w:r>
    </w:p>
    <w:p w14:paraId="379E6A2C" w14:textId="77777777" w:rsidR="00677427" w:rsidRPr="008B46D8" w:rsidRDefault="00677427" w:rsidP="00CB4F5B">
      <w:pPr>
        <w:numPr>
          <w:ilvl w:val="0"/>
          <w:numId w:val="5"/>
        </w:numPr>
        <w:spacing w:after="0" w:line="240" w:lineRule="auto"/>
        <w:ind w:left="708" w:hanging="357"/>
      </w:pPr>
      <w:r w:rsidRPr="008B46D8">
        <w:rPr>
          <w:b/>
          <w:bCs/>
        </w:rPr>
        <w:t>Challenge agencies constructively</w:t>
      </w:r>
      <w:r w:rsidRPr="008B46D8">
        <w:t> where necessary to promote accountability and learning.</w:t>
      </w:r>
    </w:p>
    <w:p w14:paraId="535BD900" w14:textId="77777777" w:rsidR="00677427" w:rsidRPr="008B46D8" w:rsidRDefault="00677427" w:rsidP="00CB4F5B">
      <w:pPr>
        <w:numPr>
          <w:ilvl w:val="0"/>
          <w:numId w:val="5"/>
        </w:numPr>
        <w:spacing w:after="0" w:line="240" w:lineRule="auto"/>
        <w:ind w:left="708" w:hanging="357"/>
      </w:pPr>
      <w:r w:rsidRPr="008B46D8">
        <w:rPr>
          <w:b/>
          <w:bCs/>
        </w:rPr>
        <w:t>Support the final report process</w:t>
      </w:r>
      <w:r w:rsidRPr="008B46D8">
        <w:t>, ensuring findings are evidence-based and recommendations are actionable</w:t>
      </w:r>
      <w:r w:rsidR="00EA6561" w:rsidRPr="008B46D8">
        <w:t xml:space="preserve"> and disseminated</w:t>
      </w:r>
      <w:r w:rsidRPr="008B46D8">
        <w:t>.</w:t>
      </w:r>
    </w:p>
    <w:p w14:paraId="05A0A5A0" w14:textId="77777777" w:rsidR="00EA6561" w:rsidRPr="008B46D8" w:rsidRDefault="00EA6561" w:rsidP="00CB4F5B">
      <w:pPr>
        <w:numPr>
          <w:ilvl w:val="0"/>
          <w:numId w:val="5"/>
        </w:numPr>
        <w:spacing w:after="0" w:line="240" w:lineRule="auto"/>
        <w:ind w:left="708" w:hanging="357"/>
      </w:pPr>
      <w:r w:rsidRPr="008B46D8">
        <w:rPr>
          <w:b/>
          <w:bCs/>
        </w:rPr>
        <w:t xml:space="preserve">Ensuring implementation and impact of review recommendations, </w:t>
      </w:r>
      <w:r w:rsidRPr="008B46D8">
        <w:t>seeking assurance about the outcome for practice, management of practice and service development, and encouraging SAB partners to address any ongoing barriers or obstacles to best practice.</w:t>
      </w:r>
    </w:p>
    <w:p w14:paraId="7EFEAFAE" w14:textId="77777777" w:rsidR="009544D9" w:rsidRPr="008B46D8" w:rsidRDefault="009544D9" w:rsidP="009544D9">
      <w:pPr>
        <w:spacing w:after="0" w:line="240" w:lineRule="auto"/>
      </w:pPr>
    </w:p>
    <w:p w14:paraId="14731503" w14:textId="4B9693BD" w:rsidR="00CD6486" w:rsidRDefault="00ED0FB6" w:rsidP="002D2295">
      <w:pPr>
        <w:spacing w:after="0" w:line="240" w:lineRule="auto"/>
      </w:pPr>
      <w:r w:rsidRPr="008B46D8">
        <w:rPr>
          <w:b/>
          <w:bCs/>
        </w:rPr>
        <w:t>R</w:t>
      </w:r>
      <w:r w:rsidR="009544D9" w:rsidRPr="008B46D8">
        <w:rPr>
          <w:b/>
          <w:bCs/>
        </w:rPr>
        <w:t xml:space="preserve">emember </w:t>
      </w:r>
      <w:r w:rsidR="009544D9" w:rsidRPr="008B46D8">
        <w:t xml:space="preserve">– the above duties can be delegated to </w:t>
      </w:r>
      <w:r w:rsidR="00341FE9" w:rsidRPr="008B46D8">
        <w:t xml:space="preserve">a </w:t>
      </w:r>
      <w:r w:rsidRPr="008B46D8">
        <w:t>member of the Board but will remain t</w:t>
      </w:r>
      <w:r w:rsidR="0028072F" w:rsidRPr="008B46D8">
        <w:t>he</w:t>
      </w:r>
      <w:r w:rsidRPr="008B46D8">
        <w:t xml:space="preserve"> overall responsibility</w:t>
      </w:r>
      <w:r w:rsidR="00C026F2" w:rsidRPr="008B46D8">
        <w:t xml:space="preserve"> of the Independent Chair</w:t>
      </w:r>
      <w:r w:rsidRPr="008B46D8">
        <w:t>.</w:t>
      </w:r>
    </w:p>
    <w:p w14:paraId="5E1C5EB0" w14:textId="77777777" w:rsidR="00F81BC3" w:rsidRDefault="00F81BC3" w:rsidP="002D2295">
      <w:pPr>
        <w:spacing w:after="0" w:line="240" w:lineRule="auto"/>
      </w:pPr>
    </w:p>
    <w:p w14:paraId="64035999" w14:textId="7D2DE766" w:rsidR="00F81BC3" w:rsidRPr="002D2295" w:rsidRDefault="0004685E" w:rsidP="00F81BC3">
      <w:pPr>
        <w:pStyle w:val="Heading3"/>
      </w:pPr>
      <w:bookmarkStart w:id="30" w:name="_Toc225419578"/>
      <w:r>
        <w:t xml:space="preserve">14.2 </w:t>
      </w:r>
      <w:r w:rsidR="00F81BC3" w:rsidRPr="002D2295">
        <w:t xml:space="preserve">Role of the </w:t>
      </w:r>
      <w:r w:rsidR="007D1490">
        <w:t xml:space="preserve">SAB </w:t>
      </w:r>
      <w:r w:rsidR="00386B94">
        <w:t>Board</w:t>
      </w:r>
      <w:r w:rsidR="00F81BC3" w:rsidRPr="002D2295">
        <w:t xml:space="preserve"> Manager</w:t>
      </w:r>
      <w:bookmarkEnd w:id="30"/>
      <w:r w:rsidR="00386B94">
        <w:t xml:space="preserve"> </w:t>
      </w:r>
    </w:p>
    <w:p w14:paraId="6F9134B2" w14:textId="1B5E1016" w:rsidR="00F81BC3" w:rsidRPr="008B46D8" w:rsidRDefault="00F81BC3" w:rsidP="00F81BC3">
      <w:r w:rsidRPr="008B46D8">
        <w:t xml:space="preserve">The </w:t>
      </w:r>
      <w:r w:rsidR="00386B94">
        <w:t xml:space="preserve">Board Manager </w:t>
      </w:r>
      <w:r w:rsidRPr="008B46D8">
        <w:t xml:space="preserve">plays a critical role in ensuring that </w:t>
      </w:r>
      <w:r w:rsidR="007904A2">
        <w:t>SARs</w:t>
      </w:r>
      <w:r w:rsidRPr="008B46D8">
        <w:t xml:space="preserve"> are delivered effectively and in line with statutory requirements. Acting as the central point of coordination, the SAB Manager oversees the review process from initiation to completion, ensuring clear communication between the Independent Reviewer, panel members, and stakeholders. They provide governance support, manage timelines, and maintain quality assurance, helping to create a structured, transparent process that prioritises learning and improvement. By facilitating collaboration and addressing logistical and procedural challenges, the SAB Manager safeguards the integrity of the review and reinforces the Board’s commitment to accountability and continuous improvement.</w:t>
      </w:r>
    </w:p>
    <w:p w14:paraId="309F8302" w14:textId="77777777" w:rsidR="00F81BC3" w:rsidRPr="008B46D8" w:rsidRDefault="00F81BC3" w:rsidP="00F81BC3">
      <w:r w:rsidRPr="008B46D8">
        <w:t>Overview of the SAB Managers role:</w:t>
      </w:r>
    </w:p>
    <w:p w14:paraId="72719E65" w14:textId="77777777" w:rsidR="00F81BC3" w:rsidRPr="008B46D8" w:rsidRDefault="00F81BC3" w:rsidP="00F81BC3">
      <w:pPr>
        <w:spacing w:after="0" w:line="240" w:lineRule="auto"/>
        <w:rPr>
          <w:b/>
          <w:bCs/>
        </w:rPr>
      </w:pPr>
      <w:r w:rsidRPr="008B46D8">
        <w:rPr>
          <w:b/>
          <w:bCs/>
        </w:rPr>
        <w:t>Strategic Coordination and Oversight</w:t>
      </w:r>
    </w:p>
    <w:p w14:paraId="0BD66B27" w14:textId="77777777" w:rsidR="00F81BC3" w:rsidRPr="008B46D8" w:rsidRDefault="00F81BC3" w:rsidP="00DC3B24">
      <w:pPr>
        <w:numPr>
          <w:ilvl w:val="0"/>
          <w:numId w:val="64"/>
        </w:numPr>
        <w:spacing w:after="0" w:line="240" w:lineRule="auto"/>
      </w:pPr>
      <w:r w:rsidRPr="008B46D8">
        <w:t>Acts as the central point of coordination for all SAR activity.</w:t>
      </w:r>
    </w:p>
    <w:p w14:paraId="3BD95E5B" w14:textId="77777777" w:rsidR="00F81BC3" w:rsidRPr="008B46D8" w:rsidRDefault="00F81BC3" w:rsidP="00DC3B24">
      <w:pPr>
        <w:numPr>
          <w:ilvl w:val="0"/>
          <w:numId w:val="64"/>
        </w:numPr>
        <w:spacing w:after="0" w:line="240" w:lineRule="auto"/>
      </w:pPr>
      <w:r w:rsidRPr="008B46D8">
        <w:t xml:space="preserve">Supports the SAB Chair and SAR Subgroup in ensuring the SAR process is lawful, timely, and defensible, in line with Section 44 of the Care Act 2014. </w:t>
      </w:r>
    </w:p>
    <w:p w14:paraId="1D05A2D3" w14:textId="77777777" w:rsidR="00F81BC3" w:rsidRDefault="00F81BC3" w:rsidP="00DC3B24">
      <w:pPr>
        <w:numPr>
          <w:ilvl w:val="0"/>
          <w:numId w:val="64"/>
        </w:numPr>
        <w:spacing w:after="0" w:line="240" w:lineRule="auto"/>
      </w:pPr>
      <w:r w:rsidRPr="008B46D8">
        <w:t xml:space="preserve">Ensures the SAR process aligns with Making Safeguarding Personal principles and promotes a culture of learning, not blame. </w:t>
      </w:r>
    </w:p>
    <w:p w14:paraId="46A8ECE9" w14:textId="77777777" w:rsidR="000D502D" w:rsidRPr="008B46D8" w:rsidRDefault="000D502D" w:rsidP="000D502D">
      <w:pPr>
        <w:spacing w:after="0" w:line="240" w:lineRule="auto"/>
        <w:ind w:left="720"/>
      </w:pPr>
    </w:p>
    <w:p w14:paraId="7C44435A" w14:textId="77777777" w:rsidR="00F81BC3" w:rsidRPr="008B46D8" w:rsidRDefault="00F81BC3" w:rsidP="00F81BC3">
      <w:pPr>
        <w:spacing w:after="0" w:line="240" w:lineRule="auto"/>
        <w:rPr>
          <w:b/>
          <w:bCs/>
        </w:rPr>
      </w:pPr>
      <w:r w:rsidRPr="008B46D8">
        <w:rPr>
          <w:b/>
          <w:bCs/>
        </w:rPr>
        <w:t>Governance and Process Management</w:t>
      </w:r>
    </w:p>
    <w:p w14:paraId="61D8D791" w14:textId="77777777" w:rsidR="00F81BC3" w:rsidRPr="008B46D8" w:rsidRDefault="00F81BC3" w:rsidP="00DC3B24">
      <w:pPr>
        <w:numPr>
          <w:ilvl w:val="0"/>
          <w:numId w:val="65"/>
        </w:numPr>
        <w:spacing w:after="0" w:line="240" w:lineRule="auto"/>
      </w:pPr>
      <w:r w:rsidRPr="008B46D8">
        <w:t>Oversees the SAR referral process, ensuring referrals are appropriately logged, assessed, and progressed.</w:t>
      </w:r>
    </w:p>
    <w:p w14:paraId="56D2C9E3" w14:textId="77777777" w:rsidR="00F81BC3" w:rsidRPr="008B46D8" w:rsidRDefault="00F81BC3" w:rsidP="00DC3B24">
      <w:pPr>
        <w:numPr>
          <w:ilvl w:val="0"/>
          <w:numId w:val="65"/>
        </w:numPr>
        <w:spacing w:after="0" w:line="240" w:lineRule="auto"/>
      </w:pPr>
      <w:r w:rsidRPr="008B46D8">
        <w:t xml:space="preserve">Supports the SAR Subgroup in scoping the review, drafting terms of reference, and selecting the review methodology. </w:t>
      </w:r>
    </w:p>
    <w:p w14:paraId="6F97FF1A" w14:textId="77777777" w:rsidR="00F81BC3" w:rsidRDefault="00F81BC3" w:rsidP="00DC3B24">
      <w:pPr>
        <w:numPr>
          <w:ilvl w:val="0"/>
          <w:numId w:val="65"/>
        </w:numPr>
        <w:spacing w:after="0" w:line="240" w:lineRule="auto"/>
      </w:pPr>
      <w:r w:rsidRPr="008B46D8">
        <w:t>Facilitates the commissioning of independent authors and ensures contractual and logistical arrangements are in place.</w:t>
      </w:r>
    </w:p>
    <w:p w14:paraId="1628185B" w14:textId="77777777" w:rsidR="000D502D" w:rsidRPr="008B46D8" w:rsidRDefault="000D502D" w:rsidP="000D502D">
      <w:pPr>
        <w:spacing w:after="0" w:line="240" w:lineRule="auto"/>
        <w:ind w:left="720"/>
      </w:pPr>
    </w:p>
    <w:p w14:paraId="35226907" w14:textId="77777777" w:rsidR="00F81BC3" w:rsidRPr="008B46D8" w:rsidRDefault="00F81BC3" w:rsidP="00F81BC3">
      <w:pPr>
        <w:spacing w:after="0" w:line="240" w:lineRule="auto"/>
        <w:rPr>
          <w:b/>
          <w:bCs/>
        </w:rPr>
      </w:pPr>
      <w:r w:rsidRPr="008B46D8">
        <w:rPr>
          <w:b/>
          <w:bCs/>
        </w:rPr>
        <w:t>Communication and Liaison</w:t>
      </w:r>
    </w:p>
    <w:p w14:paraId="042410A2" w14:textId="6B9A10EA" w:rsidR="00F81BC3" w:rsidRPr="008B46D8" w:rsidRDefault="00F81BC3" w:rsidP="00DC3B24">
      <w:pPr>
        <w:numPr>
          <w:ilvl w:val="0"/>
          <w:numId w:val="66"/>
        </w:numPr>
        <w:spacing w:after="0" w:line="240" w:lineRule="auto"/>
      </w:pPr>
      <w:r w:rsidRPr="008B46D8">
        <w:t>Acts as the liaison between the SAR Panel, SAB members, and external stakeholders.</w:t>
      </w:r>
      <w:r w:rsidR="00147019" w:rsidRPr="00147019">
        <w:rPr>
          <w:rFonts w:eastAsia="Calibri" w:cs="Calibri"/>
          <w:noProof/>
        </w:rPr>
        <w:t xml:space="preserve"> </w:t>
      </w:r>
    </w:p>
    <w:p w14:paraId="769EB738" w14:textId="7CB327EB" w:rsidR="00F81BC3" w:rsidRPr="008B46D8" w:rsidRDefault="00F81BC3" w:rsidP="00DC3B24">
      <w:pPr>
        <w:numPr>
          <w:ilvl w:val="0"/>
          <w:numId w:val="66"/>
        </w:numPr>
        <w:spacing w:after="0" w:line="240" w:lineRule="auto"/>
      </w:pPr>
      <w:r w:rsidRPr="008B46D8">
        <w:t xml:space="preserve">Ensures timely and sensitive communication with: </w:t>
      </w:r>
    </w:p>
    <w:p w14:paraId="41E7CB2A" w14:textId="77777777" w:rsidR="00F81BC3" w:rsidRPr="008B46D8" w:rsidRDefault="00F81BC3" w:rsidP="00DC3B24">
      <w:pPr>
        <w:numPr>
          <w:ilvl w:val="1"/>
          <w:numId w:val="66"/>
        </w:numPr>
        <w:spacing w:after="0" w:line="240" w:lineRule="auto"/>
      </w:pPr>
      <w:r w:rsidRPr="008B46D8">
        <w:t>Agencies involved in the review.</w:t>
      </w:r>
    </w:p>
    <w:p w14:paraId="7469F2C8" w14:textId="77777777" w:rsidR="00F81BC3" w:rsidRPr="008B46D8" w:rsidRDefault="00F81BC3" w:rsidP="00DC3B24">
      <w:pPr>
        <w:numPr>
          <w:ilvl w:val="1"/>
          <w:numId w:val="66"/>
        </w:numPr>
        <w:spacing w:after="0" w:line="240" w:lineRule="auto"/>
      </w:pPr>
      <w:r w:rsidRPr="008B46D8">
        <w:t>The adult (if alive) and/or their family.</w:t>
      </w:r>
    </w:p>
    <w:p w14:paraId="1F93CB69" w14:textId="05967167" w:rsidR="00F81BC3" w:rsidRPr="008B46D8" w:rsidRDefault="00F81BC3" w:rsidP="00DC3B24">
      <w:pPr>
        <w:numPr>
          <w:ilvl w:val="1"/>
          <w:numId w:val="66"/>
        </w:numPr>
        <w:spacing w:after="0" w:line="240" w:lineRule="auto"/>
      </w:pPr>
      <w:r w:rsidRPr="008B46D8">
        <w:t xml:space="preserve">Legal services, </w:t>
      </w:r>
      <w:r w:rsidR="00B93152">
        <w:t xml:space="preserve">support local comms team to deal with the </w:t>
      </w:r>
      <w:r w:rsidRPr="008B46D8">
        <w:t>media, and any other relevant bodies</w:t>
      </w:r>
    </w:p>
    <w:p w14:paraId="03EF2C3A" w14:textId="2C4640F6" w:rsidR="00F81BC3" w:rsidRPr="008B46D8" w:rsidRDefault="00F81BC3" w:rsidP="00DC3B24">
      <w:pPr>
        <w:numPr>
          <w:ilvl w:val="1"/>
          <w:numId w:val="66"/>
        </w:numPr>
        <w:spacing w:after="0" w:line="240" w:lineRule="auto"/>
      </w:pPr>
      <w:r w:rsidRPr="008B46D8">
        <w:t>Be that point of contact to liaise with other parallel process (e.g., Domestic Abuse Related Deaths Reviews, Criminal Investigation or Coroners Office</w:t>
      </w:r>
      <w:r w:rsidR="00EC3557">
        <w:t xml:space="preserve"> </w:t>
      </w:r>
      <w:r w:rsidR="00103645">
        <w:t>(</w:t>
      </w:r>
      <w:r w:rsidR="00EC3557">
        <w:t>unless this is delegated to</w:t>
      </w:r>
      <w:r w:rsidR="00103645">
        <w:t xml:space="preserve"> Legal Departments)</w:t>
      </w:r>
      <w:r w:rsidRPr="008B46D8">
        <w:t xml:space="preserve">).  </w:t>
      </w:r>
    </w:p>
    <w:p w14:paraId="09805F93" w14:textId="28B615BC" w:rsidR="00F81BC3" w:rsidRDefault="00F81BC3" w:rsidP="00DC3B24">
      <w:pPr>
        <w:numPr>
          <w:ilvl w:val="0"/>
          <w:numId w:val="66"/>
        </w:numPr>
        <w:spacing w:after="0" w:line="240" w:lineRule="auto"/>
      </w:pPr>
      <w:r w:rsidRPr="008B46D8">
        <w:t>Keep</w:t>
      </w:r>
      <w:r w:rsidR="007E19FA">
        <w:t>s</w:t>
      </w:r>
      <w:r w:rsidRPr="008B46D8">
        <w:t xml:space="preserve"> the Independent Chair updated in the progress of the review. </w:t>
      </w:r>
    </w:p>
    <w:p w14:paraId="0076C75D" w14:textId="77777777" w:rsidR="00E7711E" w:rsidRDefault="00E7711E" w:rsidP="00E7711E">
      <w:pPr>
        <w:spacing w:after="0" w:line="240" w:lineRule="auto"/>
      </w:pPr>
    </w:p>
    <w:p w14:paraId="0D6897BD"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 I didn’t know where the report was at points in time, Just an email or update to say, ‘we haven’t forgotten, this is where we’re at now,’ would have been useful”</w:t>
      </w:r>
    </w:p>
    <w:p w14:paraId="0091D6BA" w14:textId="77777777" w:rsidR="00E7711E" w:rsidRPr="00650898"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650898">
        <w:rPr>
          <w:sz w:val="22"/>
          <w:szCs w:val="22"/>
        </w:rPr>
        <w:t>(Family member)</w:t>
      </w:r>
    </w:p>
    <w:p w14:paraId="421E43BB" w14:textId="77777777" w:rsidR="000D502D" w:rsidRPr="008B46D8" w:rsidRDefault="000D502D" w:rsidP="002E005A">
      <w:pPr>
        <w:spacing w:after="0" w:line="240" w:lineRule="auto"/>
      </w:pPr>
    </w:p>
    <w:p w14:paraId="1CDF4E37" w14:textId="77777777" w:rsidR="00F81BC3" w:rsidRPr="008B46D8" w:rsidRDefault="00F81BC3" w:rsidP="00F81BC3">
      <w:pPr>
        <w:spacing w:after="0" w:line="240" w:lineRule="auto"/>
        <w:rPr>
          <w:b/>
          <w:bCs/>
        </w:rPr>
      </w:pPr>
      <w:r w:rsidRPr="008B46D8">
        <w:rPr>
          <w:b/>
          <w:bCs/>
        </w:rPr>
        <w:t>Quality Assurance and Compliance</w:t>
      </w:r>
    </w:p>
    <w:p w14:paraId="3DC85638" w14:textId="77777777" w:rsidR="00F81BC3" w:rsidRPr="008B46D8" w:rsidRDefault="00F81BC3" w:rsidP="00DC3B24">
      <w:pPr>
        <w:numPr>
          <w:ilvl w:val="0"/>
          <w:numId w:val="67"/>
        </w:numPr>
        <w:spacing w:after="0" w:line="240" w:lineRule="auto"/>
      </w:pPr>
      <w:r w:rsidRPr="008B46D8">
        <w:t>Ensures the SAR process meets statutory guidance and local protocols.</w:t>
      </w:r>
    </w:p>
    <w:p w14:paraId="49A06BB3" w14:textId="77777777" w:rsidR="00F81BC3" w:rsidRPr="008B46D8" w:rsidRDefault="00F81BC3" w:rsidP="00DC3B24">
      <w:pPr>
        <w:numPr>
          <w:ilvl w:val="0"/>
          <w:numId w:val="67"/>
        </w:numPr>
        <w:spacing w:after="0" w:line="240" w:lineRule="auto"/>
      </w:pPr>
      <w:r w:rsidRPr="008B46D8">
        <w:t>Supports the quality assurance of SAR reports and action plans.</w:t>
      </w:r>
    </w:p>
    <w:p w14:paraId="2A508533" w14:textId="77777777" w:rsidR="00F81BC3" w:rsidRDefault="00F81BC3" w:rsidP="00DC3B24">
      <w:pPr>
        <w:numPr>
          <w:ilvl w:val="0"/>
          <w:numId w:val="67"/>
        </w:numPr>
        <w:spacing w:after="0" w:line="240" w:lineRule="auto"/>
      </w:pPr>
      <w:r w:rsidRPr="008B46D8">
        <w:t xml:space="preserve">Maintains records of decisions, correspondence, and evidence of learning outcomes. </w:t>
      </w:r>
    </w:p>
    <w:p w14:paraId="27315DA5" w14:textId="77777777" w:rsidR="000D502D" w:rsidRPr="008B46D8" w:rsidRDefault="000D502D" w:rsidP="000D502D">
      <w:pPr>
        <w:spacing w:after="0" w:line="240" w:lineRule="auto"/>
        <w:ind w:left="720"/>
      </w:pPr>
    </w:p>
    <w:p w14:paraId="6E12C0D4" w14:textId="77777777" w:rsidR="00F81BC3" w:rsidRPr="008B46D8" w:rsidRDefault="00F81BC3" w:rsidP="00F81BC3">
      <w:pPr>
        <w:spacing w:after="0" w:line="240" w:lineRule="auto"/>
      </w:pPr>
      <w:r w:rsidRPr="008B46D8">
        <w:rPr>
          <w:b/>
          <w:bCs/>
        </w:rPr>
        <w:t>Learning and Improvement</w:t>
      </w:r>
    </w:p>
    <w:p w14:paraId="607C73E8" w14:textId="77777777" w:rsidR="00F81BC3" w:rsidRPr="008B46D8" w:rsidRDefault="00F81BC3" w:rsidP="00DC3B24">
      <w:pPr>
        <w:numPr>
          <w:ilvl w:val="0"/>
          <w:numId w:val="68"/>
        </w:numPr>
        <w:spacing w:after="0" w:line="240" w:lineRule="auto"/>
      </w:pPr>
      <w:r w:rsidRPr="008B46D8">
        <w:t>Coordinates the development and monitoring of action plans arising from SAR recommendations.</w:t>
      </w:r>
    </w:p>
    <w:p w14:paraId="217784E4" w14:textId="77777777" w:rsidR="00F81BC3" w:rsidRPr="008B46D8" w:rsidRDefault="00F81BC3" w:rsidP="00DC3B24">
      <w:pPr>
        <w:numPr>
          <w:ilvl w:val="0"/>
          <w:numId w:val="68"/>
        </w:numPr>
        <w:spacing w:after="0" w:line="240" w:lineRule="auto"/>
      </w:pPr>
      <w:r w:rsidRPr="008B46D8">
        <w:t>Supports the dissemination of learning across agencies, including through briefings, training, and publications.</w:t>
      </w:r>
    </w:p>
    <w:p w14:paraId="20909592" w14:textId="77777777" w:rsidR="000D502D" w:rsidRPr="008B46D8" w:rsidRDefault="000D502D" w:rsidP="000D502D">
      <w:pPr>
        <w:spacing w:after="0" w:line="240" w:lineRule="auto"/>
        <w:ind w:left="720"/>
      </w:pPr>
    </w:p>
    <w:p w14:paraId="73FB36DA" w14:textId="77777777" w:rsidR="00F81BC3" w:rsidRPr="008B46D8" w:rsidRDefault="00F81BC3" w:rsidP="00F81BC3">
      <w:pPr>
        <w:spacing w:after="0" w:line="240" w:lineRule="auto"/>
        <w:rPr>
          <w:b/>
          <w:bCs/>
        </w:rPr>
      </w:pPr>
      <w:r w:rsidRPr="008B46D8">
        <w:rPr>
          <w:b/>
          <w:bCs/>
        </w:rPr>
        <w:t>Administrative and Logistical Support</w:t>
      </w:r>
    </w:p>
    <w:p w14:paraId="0774432F" w14:textId="77777777" w:rsidR="00F81BC3" w:rsidRPr="008B46D8" w:rsidRDefault="00F81BC3" w:rsidP="00DC3B24">
      <w:pPr>
        <w:numPr>
          <w:ilvl w:val="0"/>
          <w:numId w:val="69"/>
        </w:numPr>
        <w:spacing w:after="0" w:line="240" w:lineRule="auto"/>
      </w:pPr>
      <w:r w:rsidRPr="008B46D8">
        <w:t>Organises SAR Panel meetings, prepares agendas, and circulates papers.</w:t>
      </w:r>
    </w:p>
    <w:p w14:paraId="12421601" w14:textId="77777777" w:rsidR="00F81BC3" w:rsidRPr="008B46D8" w:rsidRDefault="00F81BC3" w:rsidP="00DC3B24">
      <w:pPr>
        <w:numPr>
          <w:ilvl w:val="0"/>
          <w:numId w:val="69"/>
        </w:numPr>
        <w:spacing w:after="0" w:line="240" w:lineRule="auto"/>
      </w:pPr>
      <w:r w:rsidRPr="008B46D8">
        <w:t>Manages timelines and ensures the SAR progresses to completion within agreed timescales.</w:t>
      </w:r>
    </w:p>
    <w:p w14:paraId="0C52D31F" w14:textId="77777777" w:rsidR="00F81BC3" w:rsidRDefault="00F81BC3" w:rsidP="00DC3B24">
      <w:pPr>
        <w:numPr>
          <w:ilvl w:val="0"/>
          <w:numId w:val="69"/>
        </w:numPr>
        <w:spacing w:after="0" w:line="240" w:lineRule="auto"/>
      </w:pPr>
      <w:r w:rsidRPr="008B46D8">
        <w:t xml:space="preserve">Supports publication and archiving of SAR reports, ensuring accessibility and transparency.  </w:t>
      </w:r>
    </w:p>
    <w:p w14:paraId="36489EE1" w14:textId="77777777" w:rsidR="007251D5" w:rsidRDefault="007251D5" w:rsidP="007251D5">
      <w:pPr>
        <w:spacing w:after="0" w:line="240" w:lineRule="auto"/>
      </w:pPr>
    </w:p>
    <w:p w14:paraId="01A2816D" w14:textId="4D1EC594" w:rsidR="007251D5" w:rsidRDefault="0004685E" w:rsidP="008B07C6">
      <w:pPr>
        <w:pStyle w:val="Heading3"/>
      </w:pPr>
      <w:bookmarkStart w:id="31" w:name="_Toc225419579"/>
      <w:r>
        <w:t xml:space="preserve">14.3 </w:t>
      </w:r>
      <w:r w:rsidR="008B07C6">
        <w:t xml:space="preserve">SAR </w:t>
      </w:r>
      <w:r w:rsidR="0077761F">
        <w:t>Subgroup</w:t>
      </w:r>
      <w:r w:rsidR="006C139F">
        <w:t xml:space="preserve"> </w:t>
      </w:r>
      <w:r w:rsidR="008B07C6">
        <w:t>Panel Member</w:t>
      </w:r>
      <w:r w:rsidR="00AD20E1">
        <w:t>s</w:t>
      </w:r>
      <w:bookmarkEnd w:id="31"/>
    </w:p>
    <w:p w14:paraId="6A4DE45D" w14:textId="68CF63A3" w:rsidR="006C139F" w:rsidRPr="002E005A" w:rsidRDefault="001708EB" w:rsidP="00851AE9">
      <w:pPr>
        <w:spacing w:after="0" w:line="240" w:lineRule="auto"/>
      </w:pPr>
      <w:r w:rsidRPr="002E005A">
        <w:t xml:space="preserve">The Care Act and the statutory guidance do not prescribe a specific role or professional who must chair the SAR </w:t>
      </w:r>
      <w:r w:rsidR="006C139F" w:rsidRPr="002E005A">
        <w:t>Subgroup.</w:t>
      </w:r>
      <w:r w:rsidR="00851AE9">
        <w:t xml:space="preserve"> </w:t>
      </w:r>
      <w:r w:rsidR="00851AE9" w:rsidRPr="002E005A">
        <w:t xml:space="preserve">Instead, they set the principle that review must be objective, independent, transparent and focused on learning, and the local SAB decide the exact arrangements. </w:t>
      </w:r>
    </w:p>
    <w:p w14:paraId="058A6E43" w14:textId="77777777" w:rsidR="006C139F" w:rsidRPr="002E005A" w:rsidRDefault="006C139F" w:rsidP="008B07C6">
      <w:pPr>
        <w:spacing w:after="0" w:line="240" w:lineRule="auto"/>
      </w:pPr>
    </w:p>
    <w:p w14:paraId="3F171700" w14:textId="7244F97C" w:rsidR="00F947EF" w:rsidRPr="002E005A" w:rsidRDefault="006C139F" w:rsidP="008B07C6">
      <w:pPr>
        <w:spacing w:after="0" w:line="240" w:lineRule="auto"/>
      </w:pPr>
      <w:r w:rsidRPr="00851AE9">
        <w:rPr>
          <w:b/>
          <w:bCs/>
        </w:rPr>
        <w:t>Please note</w:t>
      </w:r>
      <w:r w:rsidRPr="002E005A">
        <w:t xml:space="preserve"> - </w:t>
      </w:r>
      <w:r w:rsidR="0077761F" w:rsidRPr="002E005A">
        <w:t xml:space="preserve">language may vary across the </w:t>
      </w:r>
      <w:r w:rsidRPr="002E005A">
        <w:t>country</w:t>
      </w:r>
      <w:r w:rsidR="0077761F" w:rsidRPr="002E005A">
        <w:t xml:space="preserve"> to what this </w:t>
      </w:r>
      <w:r w:rsidRPr="002E005A">
        <w:t xml:space="preserve">subgroup is called but its </w:t>
      </w:r>
      <w:r w:rsidR="007357D5" w:rsidRPr="002E005A">
        <w:t>t</w:t>
      </w:r>
      <w:r w:rsidRPr="002E005A">
        <w:t>he meeting that make</w:t>
      </w:r>
      <w:r w:rsidR="007357D5" w:rsidRPr="002E005A">
        <w:t>s</w:t>
      </w:r>
      <w:r w:rsidRPr="002E005A">
        <w:t xml:space="preserve"> the recommendation to the </w:t>
      </w:r>
      <w:proofErr w:type="spellStart"/>
      <w:r w:rsidRPr="002E005A">
        <w:t>Independet</w:t>
      </w:r>
      <w:proofErr w:type="spellEnd"/>
      <w:r w:rsidRPr="002E005A">
        <w:t xml:space="preserve"> Chair to whether </w:t>
      </w:r>
      <w:r w:rsidR="008B490B">
        <w:t>t</w:t>
      </w:r>
      <w:r w:rsidRPr="002E005A">
        <w:t>he criteria for a SAR has been met</w:t>
      </w:r>
      <w:r w:rsidR="008B490B">
        <w:t>.</w:t>
      </w:r>
    </w:p>
    <w:p w14:paraId="05139942" w14:textId="77777777" w:rsidR="00F947EF" w:rsidRPr="002E005A" w:rsidRDefault="00F947EF" w:rsidP="008B07C6">
      <w:pPr>
        <w:spacing w:after="0" w:line="240" w:lineRule="auto"/>
      </w:pPr>
    </w:p>
    <w:p w14:paraId="54E8622F" w14:textId="77777777" w:rsidR="00FB6396" w:rsidRPr="002E005A" w:rsidRDefault="00FB6396" w:rsidP="008B07C6">
      <w:pPr>
        <w:spacing w:after="0" w:line="240" w:lineRule="auto"/>
      </w:pPr>
    </w:p>
    <w:p w14:paraId="59B8AC40" w14:textId="0F04E810" w:rsidR="00FB6396" w:rsidRPr="002E005A" w:rsidRDefault="00FB6396" w:rsidP="008B07C6">
      <w:pPr>
        <w:spacing w:after="0" w:line="240" w:lineRule="auto"/>
      </w:pPr>
      <w:r w:rsidRPr="002E005A">
        <w:t xml:space="preserve">The SAR </w:t>
      </w:r>
      <w:r w:rsidR="007E00F3" w:rsidRPr="002E005A">
        <w:t xml:space="preserve">Subgroup </w:t>
      </w:r>
      <w:r w:rsidRPr="002E005A">
        <w:t>Chair should be:</w:t>
      </w:r>
    </w:p>
    <w:p w14:paraId="4E935529" w14:textId="0A4726BF" w:rsidR="00FB6396" w:rsidRPr="002E005A" w:rsidRDefault="00E30A91" w:rsidP="00FB6396">
      <w:pPr>
        <w:pStyle w:val="ListParagraph"/>
        <w:numPr>
          <w:ilvl w:val="0"/>
          <w:numId w:val="77"/>
        </w:numPr>
        <w:spacing w:after="0" w:line="240" w:lineRule="auto"/>
      </w:pPr>
      <w:r w:rsidRPr="002E005A">
        <w:t>Independent of the agencies involved</w:t>
      </w:r>
      <w:r w:rsidR="000F114C" w:rsidRPr="002E005A">
        <w:t>.</w:t>
      </w:r>
    </w:p>
    <w:p w14:paraId="06D0BF67" w14:textId="52340B1D" w:rsidR="00E30A91" w:rsidRPr="002E005A" w:rsidRDefault="000F114C" w:rsidP="00E30A91">
      <w:pPr>
        <w:pStyle w:val="ListParagraph"/>
        <w:numPr>
          <w:ilvl w:val="0"/>
          <w:numId w:val="77"/>
        </w:numPr>
        <w:spacing w:after="0" w:line="240" w:lineRule="auto"/>
      </w:pPr>
      <w:r w:rsidRPr="002E005A">
        <w:t>Experienced</w:t>
      </w:r>
      <w:r w:rsidR="00E30A91" w:rsidRPr="002E005A">
        <w:t xml:space="preserve"> and skilled in </w:t>
      </w:r>
      <w:r w:rsidR="00CF38CC" w:rsidRPr="002E005A">
        <w:t>safeguarding</w:t>
      </w:r>
      <w:r w:rsidR="00E30A91" w:rsidRPr="002E005A">
        <w:t xml:space="preserve"> and review processes</w:t>
      </w:r>
      <w:r w:rsidRPr="002E005A">
        <w:t>.</w:t>
      </w:r>
    </w:p>
    <w:p w14:paraId="464A35AF" w14:textId="012262A5" w:rsidR="00E30A91" w:rsidRPr="002E005A" w:rsidRDefault="00E30A91" w:rsidP="00E30A91">
      <w:pPr>
        <w:pStyle w:val="ListParagraph"/>
        <w:numPr>
          <w:ilvl w:val="0"/>
          <w:numId w:val="77"/>
        </w:numPr>
        <w:spacing w:after="0" w:line="240" w:lineRule="auto"/>
      </w:pPr>
      <w:r w:rsidRPr="002E005A">
        <w:t xml:space="preserve">Able to lead the panel and ensure high quality </w:t>
      </w:r>
      <w:r w:rsidR="000F114C" w:rsidRPr="002E005A">
        <w:t>learning.</w:t>
      </w:r>
    </w:p>
    <w:p w14:paraId="6B3808B6" w14:textId="1CC2C1C1" w:rsidR="00CF38CC" w:rsidRPr="002E005A" w:rsidRDefault="00CF38CC" w:rsidP="00E30A91">
      <w:pPr>
        <w:pStyle w:val="ListParagraph"/>
        <w:numPr>
          <w:ilvl w:val="0"/>
          <w:numId w:val="77"/>
        </w:numPr>
        <w:spacing w:after="0" w:line="240" w:lineRule="auto"/>
      </w:pPr>
      <w:r w:rsidRPr="002E005A">
        <w:t xml:space="preserve">Ensuring legal frameworks and governance is adhered to. </w:t>
      </w:r>
    </w:p>
    <w:p w14:paraId="0A95228E" w14:textId="77777777" w:rsidR="000F114C" w:rsidRPr="002E005A" w:rsidRDefault="000F114C" w:rsidP="000F114C">
      <w:pPr>
        <w:spacing w:after="0" w:line="240" w:lineRule="auto"/>
      </w:pPr>
    </w:p>
    <w:p w14:paraId="391B64E4" w14:textId="04A92CCE" w:rsidR="000F114C" w:rsidRPr="002E005A" w:rsidRDefault="000F114C" w:rsidP="000F114C">
      <w:pPr>
        <w:spacing w:after="0" w:line="240" w:lineRule="auto"/>
      </w:pPr>
      <w:r w:rsidRPr="002E005A">
        <w:t xml:space="preserve">There is no statutory requirement that is must be the SAB Independent Chair, a Local Authority Senior Manager, or a particular professional background – the emphasis is wholly on independence, skill and creditability. </w:t>
      </w:r>
    </w:p>
    <w:p w14:paraId="144F10FE" w14:textId="77777777" w:rsidR="002A7433" w:rsidRPr="002E005A" w:rsidRDefault="002A7433" w:rsidP="000F114C">
      <w:pPr>
        <w:spacing w:after="0" w:line="240" w:lineRule="auto"/>
      </w:pPr>
    </w:p>
    <w:p w14:paraId="6BFF0867" w14:textId="105E8ACB" w:rsidR="008E549A" w:rsidRPr="002E005A" w:rsidRDefault="003D2BF7" w:rsidP="00656E9E">
      <w:pPr>
        <w:spacing w:after="0" w:line="240" w:lineRule="auto"/>
      </w:pPr>
      <w:r w:rsidRPr="002E005A">
        <w:t xml:space="preserve">The statutory partners (Local </w:t>
      </w:r>
      <w:r w:rsidR="00656E9E" w:rsidRPr="002E005A">
        <w:t>Authority</w:t>
      </w:r>
      <w:r w:rsidRPr="002E005A">
        <w:t>, Police and NHS GM)</w:t>
      </w:r>
      <w:r w:rsidR="00C2318D" w:rsidRPr="002E005A">
        <w:t xml:space="preserve"> share legal </w:t>
      </w:r>
      <w:r w:rsidR="00656E9E" w:rsidRPr="002E005A">
        <w:t>responsibility</w:t>
      </w:r>
      <w:r w:rsidR="00C2318D" w:rsidRPr="002E005A">
        <w:t xml:space="preserve"> for </w:t>
      </w:r>
      <w:r w:rsidR="00F97114" w:rsidRPr="002E005A">
        <w:t xml:space="preserve">consideration </w:t>
      </w:r>
      <w:r w:rsidR="00C2318D" w:rsidRPr="002E005A">
        <w:t>whether the adult meet the statutory criteria for a SAR. As core members, they must provide senior representatives</w:t>
      </w:r>
      <w:r w:rsidR="008E549A" w:rsidRPr="002E005A">
        <w:t xml:space="preserve"> with the authority to ensure that decisions are defensible, proportionate and aligned with statutory duties. Their presence at SAR screening ensures that multi</w:t>
      </w:r>
      <w:r w:rsidR="008E549A" w:rsidRPr="002E005A">
        <w:noBreakHyphen/>
        <w:t>agency learning is scrutinised from health, social care and policing perspectives, and that each organisation is held to account for its role in safeguarding adults.</w:t>
      </w:r>
    </w:p>
    <w:p w14:paraId="13997CA2" w14:textId="77777777" w:rsidR="0005045C" w:rsidRDefault="0005045C" w:rsidP="008B07C6">
      <w:pPr>
        <w:spacing w:after="0" w:line="240" w:lineRule="auto"/>
      </w:pPr>
    </w:p>
    <w:p w14:paraId="3DF0C2A9" w14:textId="7B556EA1" w:rsidR="008B07C6" w:rsidRDefault="008B07C6" w:rsidP="008B07C6">
      <w:pPr>
        <w:spacing w:after="0" w:line="240" w:lineRule="auto"/>
      </w:pPr>
      <w:r w:rsidRPr="008B07C6">
        <w:t xml:space="preserve">Members of the SAR </w:t>
      </w:r>
      <w:r w:rsidR="007326A0">
        <w:t xml:space="preserve">Subgroup </w:t>
      </w:r>
      <w:r w:rsidRPr="008B07C6">
        <w:t xml:space="preserve">are responsible for reviewing referrals to </w:t>
      </w:r>
      <w:r w:rsidR="007326A0">
        <w:t>make a recommendation to the Independent Chair to w</w:t>
      </w:r>
      <w:r w:rsidRPr="008B07C6">
        <w:t>hether the statutory criteria for a S</w:t>
      </w:r>
      <w:r w:rsidR="006531C6">
        <w:t>AR</w:t>
      </w:r>
      <w:r w:rsidRPr="008B07C6">
        <w:t xml:space="preserve"> have been met. Their role is to ensure that decisions are fair, consistent, and based on a clear understanding of the Care Act 2014 requirements.</w:t>
      </w:r>
    </w:p>
    <w:p w14:paraId="48240DBA" w14:textId="77777777" w:rsidR="00D54C80" w:rsidRPr="008B07C6" w:rsidRDefault="00D54C80" w:rsidP="008B07C6">
      <w:pPr>
        <w:spacing w:after="0" w:line="240" w:lineRule="auto"/>
      </w:pPr>
    </w:p>
    <w:p w14:paraId="586890D4" w14:textId="1114AD34" w:rsidR="008B07C6" w:rsidRPr="008B07C6" w:rsidRDefault="007326A0" w:rsidP="008B07C6">
      <w:pPr>
        <w:spacing w:after="0" w:line="240" w:lineRule="auto"/>
      </w:pPr>
      <w:r>
        <w:t>Subgroup members</w:t>
      </w:r>
      <w:r w:rsidR="008B07C6" w:rsidRPr="008B07C6">
        <w:t xml:space="preserve"> assess whether the adult experienced serious harm or died and whether there is concern that agencies could have worked more effectively to safeguard them. They review the quality of the referral information, request additional details where needed, and use a multi</w:t>
      </w:r>
      <w:r w:rsidR="008B07C6" w:rsidRPr="008B07C6">
        <w:noBreakHyphen/>
        <w:t>agency lens to reach a balanced, defensible decision.</w:t>
      </w:r>
    </w:p>
    <w:p w14:paraId="3E890123" w14:textId="77777777" w:rsidR="008B07C6" w:rsidRDefault="008B07C6" w:rsidP="008B07C6">
      <w:pPr>
        <w:spacing w:after="0" w:line="240" w:lineRule="auto"/>
      </w:pPr>
      <w:r w:rsidRPr="008B07C6">
        <w:t>Members must be impartial, declare any conflicts of interest, and not have been directly involved in the case. They ensure each referral leads to the right outcome—whether progressing to a SAR or identifying alternative learning routes such as audits or reflective reviews.</w:t>
      </w:r>
    </w:p>
    <w:p w14:paraId="77EEFE35" w14:textId="77777777" w:rsidR="00D54C80" w:rsidRPr="008B07C6" w:rsidRDefault="00D54C80" w:rsidP="008B07C6">
      <w:pPr>
        <w:spacing w:after="0" w:line="240" w:lineRule="auto"/>
      </w:pPr>
    </w:p>
    <w:p w14:paraId="1ADADBAE" w14:textId="617BE6A1" w:rsidR="008B07C6" w:rsidRDefault="008B07C6" w:rsidP="00D54C80">
      <w:pPr>
        <w:spacing w:after="0" w:line="240" w:lineRule="auto"/>
      </w:pPr>
      <w:r w:rsidRPr="008B07C6">
        <w:t>Decisions are clearly recorded, with a rationale that explains how criteria were applied and how the conclusion was reached. Screening outcomes contribute to wider SAB learning, quality assurance, and identification of emerging themes.</w:t>
      </w:r>
    </w:p>
    <w:p w14:paraId="35BF201F" w14:textId="77777777" w:rsidR="00F179F4" w:rsidRPr="004F6612" w:rsidRDefault="00F179F4" w:rsidP="00D54C80">
      <w:pPr>
        <w:spacing w:after="0" w:line="240" w:lineRule="auto"/>
        <w:rPr>
          <w:color w:val="7030A0"/>
        </w:rPr>
      </w:pPr>
    </w:p>
    <w:p w14:paraId="7C2B8640" w14:textId="16CC8153" w:rsidR="00F179F4" w:rsidRDefault="000D7883" w:rsidP="002E005A">
      <w:pPr>
        <w:spacing w:after="0" w:line="240" w:lineRule="auto"/>
      </w:pPr>
      <w:r w:rsidRPr="002E005A">
        <w:t>Final approval of the decision must be given by the Independent Chair, who signs off the outcome on behalf of the local SAB.</w:t>
      </w:r>
    </w:p>
    <w:p w14:paraId="479EF8B0" w14:textId="77777777" w:rsidR="008B07C6" w:rsidRPr="008B46D8" w:rsidRDefault="008B07C6" w:rsidP="007251D5">
      <w:pPr>
        <w:spacing w:after="0" w:line="240" w:lineRule="auto"/>
      </w:pPr>
    </w:p>
    <w:p w14:paraId="1DF9D295" w14:textId="31EB7EB5" w:rsidR="00677427" w:rsidRPr="002D2295" w:rsidRDefault="0004685E" w:rsidP="002D2295">
      <w:pPr>
        <w:pStyle w:val="Heading3"/>
      </w:pPr>
      <w:bookmarkStart w:id="32" w:name="_Toc225419580"/>
      <w:r>
        <w:t xml:space="preserve">14.4 </w:t>
      </w:r>
      <w:r w:rsidR="00797919" w:rsidRPr="00EF6D5C">
        <w:t xml:space="preserve">Statutory and </w:t>
      </w:r>
      <w:r w:rsidR="001376A6" w:rsidRPr="00EF6D5C">
        <w:t>W</w:t>
      </w:r>
      <w:r w:rsidR="00677427" w:rsidRPr="00EF6D5C">
        <w:t>ider Partners</w:t>
      </w:r>
      <w:bookmarkEnd w:id="32"/>
    </w:p>
    <w:p w14:paraId="5D4354F4" w14:textId="77777777" w:rsidR="00662AE3" w:rsidRDefault="00662AE3" w:rsidP="00662AE3">
      <w:r w:rsidRPr="00662AE3">
        <w:t>Statutory partners in a SAR are those agencies that have a legal duty under the Care Act 2014 to cooperate with local SABs, including the local authority, NHS organisations, and the police.</w:t>
      </w:r>
    </w:p>
    <w:p w14:paraId="2543B804" w14:textId="7B1EF884" w:rsidR="00662AE3" w:rsidRPr="00662AE3" w:rsidRDefault="00662AE3" w:rsidP="00662AE3">
      <w:r w:rsidRPr="00662AE3">
        <w:t>In addition, wider partners who were involved with the adult also play an important role in building a full picture of their experience and supporting systemic learning. These may include housing providers, emergency services, voluntary and community sector organisations, and commissioned care providers.</w:t>
      </w:r>
    </w:p>
    <w:p w14:paraId="53E618A6" w14:textId="0A35AADC" w:rsidR="00677427" w:rsidRPr="008B46D8" w:rsidRDefault="00E72E1D" w:rsidP="00E72E1D">
      <w:r>
        <w:rPr>
          <w:b/>
          <w:bCs/>
        </w:rPr>
        <w:t xml:space="preserve">Both have </w:t>
      </w:r>
      <w:r w:rsidR="00DD1ABD">
        <w:rPr>
          <w:b/>
          <w:bCs/>
        </w:rPr>
        <w:t>core</w:t>
      </w:r>
      <w:r w:rsidR="00677427" w:rsidRPr="008B46D8">
        <w:rPr>
          <w:b/>
          <w:bCs/>
        </w:rPr>
        <w:t xml:space="preserve"> </w:t>
      </w:r>
      <w:r>
        <w:rPr>
          <w:b/>
          <w:bCs/>
        </w:rPr>
        <w:t>r</w:t>
      </w:r>
      <w:r w:rsidR="00677427" w:rsidRPr="008B46D8">
        <w:rPr>
          <w:b/>
          <w:bCs/>
        </w:rPr>
        <w:t>esponsibilities:</w:t>
      </w:r>
    </w:p>
    <w:p w14:paraId="7D372134" w14:textId="77777777" w:rsidR="00336436" w:rsidRDefault="00677427" w:rsidP="00336436">
      <w:pPr>
        <w:numPr>
          <w:ilvl w:val="0"/>
          <w:numId w:val="6"/>
        </w:numPr>
        <w:spacing w:after="0" w:line="240" w:lineRule="auto"/>
        <w:ind w:left="714" w:hanging="357"/>
      </w:pPr>
      <w:r w:rsidRPr="008B46D8">
        <w:rPr>
          <w:b/>
          <w:bCs/>
        </w:rPr>
        <w:t>Engage fully and openly</w:t>
      </w:r>
      <w:r w:rsidRPr="008B46D8">
        <w:t> in the SAR process</w:t>
      </w:r>
      <w:r w:rsidR="00E21165" w:rsidRPr="008B46D8">
        <w:t xml:space="preserve"> including attending the review groups</w:t>
      </w:r>
      <w:r w:rsidRPr="008B46D8">
        <w:t>,</w:t>
      </w:r>
      <w:r w:rsidR="00E21165" w:rsidRPr="008B46D8">
        <w:t xml:space="preserve"> </w:t>
      </w:r>
      <w:r w:rsidRPr="008B46D8">
        <w:t xml:space="preserve">providing </w:t>
      </w:r>
      <w:r w:rsidR="00E21165" w:rsidRPr="008B46D8">
        <w:t xml:space="preserve">information and </w:t>
      </w:r>
      <w:r w:rsidRPr="008B46D8">
        <w:t>records</w:t>
      </w:r>
      <w:r w:rsidR="00E21165" w:rsidRPr="008B46D8">
        <w:t xml:space="preserve"> regarding their agency involvement</w:t>
      </w:r>
      <w:r w:rsidRPr="008B46D8">
        <w:t>, participating in interviews, and attending learning events.</w:t>
      </w:r>
    </w:p>
    <w:p w14:paraId="01546F58" w14:textId="77777777" w:rsidR="000776F6" w:rsidRDefault="000776F6" w:rsidP="000776F6">
      <w:pPr>
        <w:spacing w:after="0" w:line="240" w:lineRule="auto"/>
        <w:ind w:left="714"/>
      </w:pPr>
    </w:p>
    <w:p w14:paraId="50F3B79D" w14:textId="0964DB20" w:rsidR="00C558E4" w:rsidRPr="000776F6" w:rsidRDefault="00C558E4" w:rsidP="00336436">
      <w:pPr>
        <w:numPr>
          <w:ilvl w:val="0"/>
          <w:numId w:val="6"/>
        </w:numPr>
        <w:spacing w:after="0" w:line="240" w:lineRule="auto"/>
        <w:ind w:left="714" w:hanging="357"/>
        <w:rPr>
          <w:color w:val="000000" w:themeColor="text1"/>
        </w:rPr>
      </w:pPr>
      <w:r w:rsidRPr="00251B2E">
        <w:rPr>
          <w:rFonts w:eastAsia="Times New Roman" w:cs="Segoe UI"/>
          <w:b/>
          <w:bCs/>
          <w:color w:val="000000" w:themeColor="text1"/>
          <w:kern w:val="0"/>
          <w:lang w:eastAsia="en-GB"/>
          <w14:ligatures w14:val="none"/>
        </w:rPr>
        <w:t>Nominate appropriate representatives to contribute to the review and ensure continuity.</w:t>
      </w:r>
      <w:r w:rsidRPr="00251B2E">
        <w:rPr>
          <w:rFonts w:eastAsia="Times New Roman" w:cs="Segoe UI"/>
          <w:color w:val="000000" w:themeColor="text1"/>
          <w:kern w:val="0"/>
          <w:lang w:eastAsia="en-GB"/>
          <w14:ligatures w14:val="none"/>
        </w:rPr>
        <w:t xml:space="preserve"> Having the same representative involved throughout the process is important as it supports consistent understanding of the review, helps maintain momentum, and avoids the disruption that occurs when different people attend meetings without full background knowledge. Consistent representation </w:t>
      </w:r>
      <w:r w:rsidR="00336436" w:rsidRPr="00251B2E">
        <w:rPr>
          <w:rFonts w:eastAsia="Times New Roman" w:cs="Segoe UI"/>
          <w:color w:val="000000" w:themeColor="text1"/>
          <w:kern w:val="0"/>
          <w:lang w:eastAsia="en-GB"/>
          <w14:ligatures w14:val="none"/>
        </w:rPr>
        <w:t xml:space="preserve">also </w:t>
      </w:r>
      <w:r w:rsidRPr="00251B2E">
        <w:rPr>
          <w:rFonts w:eastAsia="Times New Roman" w:cs="Segoe UI"/>
          <w:color w:val="000000" w:themeColor="text1"/>
          <w:kern w:val="0"/>
          <w:lang w:eastAsia="en-GB"/>
          <w14:ligatures w14:val="none"/>
        </w:rPr>
        <w:t>strengthens the quality of contributions, reduces repetition, and enables clearer decision</w:t>
      </w:r>
      <w:r w:rsidRPr="00251B2E">
        <w:rPr>
          <w:rFonts w:eastAsia="Times New Roman" w:cs="Segoe UI"/>
          <w:color w:val="000000" w:themeColor="text1"/>
          <w:kern w:val="0"/>
          <w:lang w:eastAsia="en-GB"/>
          <w14:ligatures w14:val="none"/>
        </w:rPr>
        <w:noBreakHyphen/>
        <w:t>making across the review.</w:t>
      </w:r>
    </w:p>
    <w:p w14:paraId="7E139DF8" w14:textId="77777777" w:rsidR="000776F6" w:rsidRPr="00251B2E" w:rsidRDefault="000776F6" w:rsidP="000776F6">
      <w:pPr>
        <w:spacing w:after="0" w:line="240" w:lineRule="auto"/>
        <w:rPr>
          <w:color w:val="000000" w:themeColor="text1"/>
        </w:rPr>
      </w:pPr>
    </w:p>
    <w:p w14:paraId="146E9D7E" w14:textId="77777777" w:rsidR="00677427" w:rsidRDefault="00677427" w:rsidP="00CB4F5B">
      <w:pPr>
        <w:numPr>
          <w:ilvl w:val="0"/>
          <w:numId w:val="6"/>
        </w:numPr>
        <w:spacing w:after="0" w:line="240" w:lineRule="auto"/>
        <w:ind w:left="714" w:hanging="357"/>
      </w:pPr>
      <w:r w:rsidRPr="00251B2E">
        <w:rPr>
          <w:b/>
          <w:bCs/>
          <w:color w:val="000000" w:themeColor="text1"/>
        </w:rPr>
        <w:t>Reflect on agency practice</w:t>
      </w:r>
      <w:r w:rsidRPr="00251B2E">
        <w:rPr>
          <w:color w:val="000000" w:themeColor="text1"/>
        </w:rPr>
        <w:t xml:space="preserve"> and contribute to identifying learning </w:t>
      </w:r>
      <w:r w:rsidRPr="008B46D8">
        <w:t>and improvement opportunities.</w:t>
      </w:r>
    </w:p>
    <w:p w14:paraId="331B8D1E" w14:textId="77777777" w:rsidR="000776F6" w:rsidRPr="008B46D8" w:rsidRDefault="000776F6" w:rsidP="000776F6">
      <w:pPr>
        <w:spacing w:after="0" w:line="240" w:lineRule="auto"/>
      </w:pPr>
    </w:p>
    <w:p w14:paraId="729CAC1C" w14:textId="262B4A13" w:rsidR="00677427" w:rsidRDefault="00E824BC" w:rsidP="00CB4F5B">
      <w:pPr>
        <w:numPr>
          <w:ilvl w:val="0"/>
          <w:numId w:val="6"/>
        </w:numPr>
        <w:spacing w:after="0" w:line="240" w:lineRule="auto"/>
        <w:ind w:left="714" w:hanging="357"/>
      </w:pPr>
      <w:r w:rsidRPr="008B46D8">
        <w:rPr>
          <w:b/>
          <w:bCs/>
        </w:rPr>
        <w:t>Proactive s</w:t>
      </w:r>
      <w:r w:rsidR="00677427" w:rsidRPr="008B46D8">
        <w:rPr>
          <w:b/>
          <w:bCs/>
        </w:rPr>
        <w:t xml:space="preserve">upport </w:t>
      </w:r>
      <w:r w:rsidR="007E19FA">
        <w:rPr>
          <w:b/>
          <w:bCs/>
        </w:rPr>
        <w:t xml:space="preserve">for </w:t>
      </w:r>
      <w:r w:rsidR="00677427" w:rsidRPr="008B46D8">
        <w:rPr>
          <w:b/>
          <w:bCs/>
        </w:rPr>
        <w:t>implementation</w:t>
      </w:r>
      <w:r w:rsidR="00677427" w:rsidRPr="008B46D8">
        <w:t> of recommendations within their organisation and across the partnership.</w:t>
      </w:r>
    </w:p>
    <w:p w14:paraId="4BBDCE27" w14:textId="77777777" w:rsidR="000776F6" w:rsidRPr="008B46D8" w:rsidRDefault="000776F6" w:rsidP="000776F6">
      <w:pPr>
        <w:spacing w:after="0" w:line="240" w:lineRule="auto"/>
      </w:pPr>
    </w:p>
    <w:p w14:paraId="7F8396FE" w14:textId="77777777" w:rsidR="00677427" w:rsidRPr="008B46D8" w:rsidRDefault="00677427" w:rsidP="00CB4F5B">
      <w:pPr>
        <w:numPr>
          <w:ilvl w:val="0"/>
          <w:numId w:val="6"/>
        </w:numPr>
        <w:spacing w:after="0" w:line="240" w:lineRule="auto"/>
        <w:ind w:left="714" w:hanging="357"/>
      </w:pPr>
      <w:r w:rsidRPr="008B46D8">
        <w:rPr>
          <w:b/>
          <w:bCs/>
        </w:rPr>
        <w:t>Promote a culture of learning</w:t>
      </w:r>
      <w:r w:rsidRPr="008B46D8">
        <w:t> rather than blame, encouraging staff to engage constructively.</w:t>
      </w:r>
    </w:p>
    <w:p w14:paraId="764492F8" w14:textId="4D2D470F" w:rsidR="00CD6486" w:rsidRPr="002D2295" w:rsidRDefault="0004685E" w:rsidP="002D2295">
      <w:pPr>
        <w:pStyle w:val="Heading3"/>
      </w:pPr>
      <w:bookmarkStart w:id="33" w:name="_Toc225419581"/>
      <w:r>
        <w:t xml:space="preserve">14.5 </w:t>
      </w:r>
      <w:r w:rsidR="00CD6486" w:rsidRPr="002D2295">
        <w:t>Independent Reviewers</w:t>
      </w:r>
      <w:bookmarkEnd w:id="33"/>
    </w:p>
    <w:p w14:paraId="3FC7284F" w14:textId="77777777" w:rsidR="008B77EF" w:rsidRPr="008B46D8" w:rsidRDefault="008B77EF" w:rsidP="00CD6486">
      <w:pPr>
        <w:spacing w:after="0" w:line="240" w:lineRule="auto"/>
      </w:pPr>
      <w:hyperlink r:id="rId46" w:history="1">
        <w:r w:rsidRPr="008B46D8">
          <w:rPr>
            <w:rStyle w:val="Hyperlink"/>
            <w:color w:val="auto"/>
          </w:rPr>
          <w:t>[SCIE, Quality Marker 9</w:t>
        </w:r>
        <w:r w:rsidR="00A01027" w:rsidRPr="008B46D8">
          <w:rPr>
            <w:rStyle w:val="Hyperlink"/>
            <w:color w:val="auto"/>
          </w:rPr>
          <w:t>: Assembling Information</w:t>
        </w:r>
        <w:r w:rsidRPr="008B46D8">
          <w:rPr>
            <w:rStyle w:val="Hyperlink"/>
            <w:color w:val="auto"/>
          </w:rPr>
          <w:t>]</w:t>
        </w:r>
      </w:hyperlink>
    </w:p>
    <w:p w14:paraId="56622E0C" w14:textId="77777777" w:rsidR="008B77EF" w:rsidRPr="008B46D8" w:rsidRDefault="008B77EF" w:rsidP="00CD6486">
      <w:pPr>
        <w:spacing w:after="0" w:line="240" w:lineRule="auto"/>
      </w:pPr>
    </w:p>
    <w:p w14:paraId="40C0BAEF" w14:textId="77777777" w:rsidR="004F2549" w:rsidRDefault="004F2549" w:rsidP="004F2549">
      <w:pPr>
        <w:spacing w:after="0" w:line="240" w:lineRule="auto"/>
      </w:pPr>
      <w:r w:rsidRPr="004F2549">
        <w:t>Independent Reviewers are appointed to lead the analysis and write the final report for a Safeguarding Adults Review (SAR). Their role is to provide an objective, evidence</w:t>
      </w:r>
      <w:r w:rsidRPr="004F2549">
        <w:noBreakHyphen/>
        <w:t xml:space="preserve">based assessment of what happened, why it happened, and what can be learned. </w:t>
      </w:r>
    </w:p>
    <w:p w14:paraId="1C778EA3" w14:textId="77777777" w:rsidR="004F2549" w:rsidRDefault="004F2549" w:rsidP="004F2549">
      <w:pPr>
        <w:spacing w:after="0" w:line="240" w:lineRule="auto"/>
      </w:pPr>
    </w:p>
    <w:p w14:paraId="51D65318" w14:textId="3CD041C2" w:rsidR="004F2549" w:rsidRPr="004F2549" w:rsidRDefault="004F2549" w:rsidP="004F2549">
      <w:pPr>
        <w:spacing w:after="0" w:line="240" w:lineRule="auto"/>
      </w:pPr>
      <w:r w:rsidRPr="004F2549">
        <w:t>As independent professionals, they ensure the review is conducted impartially, free from organisational influence, and completed within agreed timescales. Their central responsibility is to generate meaningful learning that supports improvement across agencies and strengthens safeguarding practice.</w:t>
      </w:r>
    </w:p>
    <w:p w14:paraId="3F24EA88" w14:textId="77777777" w:rsidR="00CD6486" w:rsidRPr="008B46D8" w:rsidRDefault="00CD6486" w:rsidP="00CD6486">
      <w:pPr>
        <w:spacing w:after="0" w:line="240" w:lineRule="auto"/>
        <w:rPr>
          <w:rFonts w:cs="Segoe UI Emoji"/>
          <w:b/>
          <w:bCs/>
        </w:rPr>
      </w:pPr>
    </w:p>
    <w:p w14:paraId="064649E9" w14:textId="77777777" w:rsidR="00CD6486" w:rsidRDefault="00CD6486" w:rsidP="00CD6486">
      <w:pPr>
        <w:spacing w:after="0" w:line="240" w:lineRule="auto"/>
        <w:rPr>
          <w:b/>
          <w:bCs/>
        </w:rPr>
      </w:pPr>
      <w:r w:rsidRPr="008B46D8">
        <w:rPr>
          <w:b/>
          <w:bCs/>
        </w:rPr>
        <w:t>Core Responsibilities:</w:t>
      </w:r>
    </w:p>
    <w:p w14:paraId="0D4365F3" w14:textId="77777777" w:rsidR="00DD1ABD" w:rsidRPr="008B46D8" w:rsidRDefault="00DD1ABD" w:rsidP="00CD6486">
      <w:pPr>
        <w:spacing w:after="0" w:line="240" w:lineRule="auto"/>
        <w:rPr>
          <w:b/>
          <w:bCs/>
        </w:rPr>
      </w:pPr>
    </w:p>
    <w:p w14:paraId="518E35B4" w14:textId="2BE15193" w:rsidR="00CD6486" w:rsidRDefault="00CD6486" w:rsidP="00CB4F5B">
      <w:pPr>
        <w:numPr>
          <w:ilvl w:val="0"/>
          <w:numId w:val="7"/>
        </w:numPr>
        <w:spacing w:after="0" w:line="240" w:lineRule="auto"/>
      </w:pPr>
      <w:r w:rsidRPr="008B46D8">
        <w:rPr>
          <w:b/>
          <w:bCs/>
        </w:rPr>
        <w:t>Lead the Review Process</w:t>
      </w:r>
      <w:r w:rsidR="00DD1ABD">
        <w:rPr>
          <w:b/>
          <w:bCs/>
        </w:rPr>
        <w:t xml:space="preserve"> - </w:t>
      </w:r>
      <w:r w:rsidRPr="008B46D8">
        <w:t>Plan and manage the SAR in line with the agreed Terms of Reference</w:t>
      </w:r>
      <w:r w:rsidR="00807B36" w:rsidRPr="008B46D8">
        <w:t xml:space="preserve"> or Key Lines of Enquiry</w:t>
      </w:r>
      <w:r w:rsidRPr="008B46D8">
        <w:t xml:space="preserve">, ensuring it is timely, proportionate, </w:t>
      </w:r>
      <w:r w:rsidR="00807B36" w:rsidRPr="008B46D8">
        <w:t xml:space="preserve">inclusive of all relevant information </w:t>
      </w:r>
      <w:r w:rsidRPr="008B46D8">
        <w:t>and thorough.</w:t>
      </w:r>
    </w:p>
    <w:p w14:paraId="7DF2DE32" w14:textId="77777777" w:rsidR="005742E5" w:rsidRPr="008B46D8" w:rsidRDefault="005742E5" w:rsidP="005742E5">
      <w:pPr>
        <w:spacing w:after="0" w:line="240" w:lineRule="auto"/>
        <w:ind w:left="720"/>
      </w:pPr>
    </w:p>
    <w:p w14:paraId="57AF0DDC" w14:textId="132497CA" w:rsidR="00BE097E" w:rsidRDefault="00BE097E" w:rsidP="00CB4F5B">
      <w:pPr>
        <w:numPr>
          <w:ilvl w:val="0"/>
          <w:numId w:val="7"/>
        </w:numPr>
        <w:spacing w:after="0" w:line="240" w:lineRule="auto"/>
      </w:pPr>
      <w:r w:rsidRPr="008B46D8">
        <w:rPr>
          <w:b/>
          <w:bCs/>
        </w:rPr>
        <w:t>Ensure the Adult’s Voice is Central</w:t>
      </w:r>
      <w:r w:rsidR="00F31996" w:rsidRPr="008B46D8">
        <w:rPr>
          <w:b/>
          <w:bCs/>
        </w:rPr>
        <w:t xml:space="preserve"> and is heard</w:t>
      </w:r>
      <w:r w:rsidR="00DD1ABD">
        <w:rPr>
          <w:b/>
          <w:bCs/>
        </w:rPr>
        <w:t xml:space="preserve"> - </w:t>
      </w:r>
      <w:r w:rsidRPr="008B46D8">
        <w:t>Reflect the lived experience of the adult and their family, ensuring their voice</w:t>
      </w:r>
      <w:r w:rsidR="00807B36" w:rsidRPr="008B46D8">
        <w:t>s</w:t>
      </w:r>
      <w:r w:rsidRPr="008B46D8">
        <w:t xml:space="preserve"> shape the learning.</w:t>
      </w:r>
    </w:p>
    <w:p w14:paraId="4DF4119F" w14:textId="77777777" w:rsidR="005742E5" w:rsidRPr="008B46D8" w:rsidRDefault="005742E5" w:rsidP="005742E5">
      <w:pPr>
        <w:spacing w:after="0" w:line="240" w:lineRule="auto"/>
      </w:pPr>
    </w:p>
    <w:p w14:paraId="71B39818" w14:textId="0191DC1A" w:rsidR="00CD6486" w:rsidRDefault="00CD6486" w:rsidP="00CB4F5B">
      <w:pPr>
        <w:numPr>
          <w:ilvl w:val="0"/>
          <w:numId w:val="7"/>
        </w:numPr>
        <w:spacing w:after="0" w:line="240" w:lineRule="auto"/>
      </w:pPr>
      <w:r w:rsidRPr="008B46D8">
        <w:rPr>
          <w:b/>
          <w:bCs/>
        </w:rPr>
        <w:t>Maintain Independence and Objectivity</w:t>
      </w:r>
      <w:r w:rsidR="00DD1ABD">
        <w:rPr>
          <w:b/>
          <w:bCs/>
        </w:rPr>
        <w:t xml:space="preserve"> - </w:t>
      </w:r>
      <w:r w:rsidRPr="008B46D8">
        <w:t xml:space="preserve">Operate without bias or influence from any agency involved in the </w:t>
      </w:r>
      <w:r w:rsidR="00662AE3">
        <w:t>review</w:t>
      </w:r>
      <w:r w:rsidRPr="008B46D8">
        <w:t>, ensuring credibility and trust in the findings.</w:t>
      </w:r>
    </w:p>
    <w:p w14:paraId="508C1E62" w14:textId="77777777" w:rsidR="005742E5" w:rsidRPr="008B46D8" w:rsidRDefault="005742E5" w:rsidP="005742E5">
      <w:pPr>
        <w:spacing w:after="0" w:line="240" w:lineRule="auto"/>
      </w:pPr>
    </w:p>
    <w:p w14:paraId="11DED57F" w14:textId="6760670A" w:rsidR="00CD6486" w:rsidRDefault="00CD6486" w:rsidP="00CB4F5B">
      <w:pPr>
        <w:numPr>
          <w:ilvl w:val="0"/>
          <w:numId w:val="7"/>
        </w:numPr>
        <w:spacing w:after="0" w:line="240" w:lineRule="auto"/>
      </w:pPr>
      <w:r w:rsidRPr="008B46D8">
        <w:rPr>
          <w:b/>
          <w:bCs/>
        </w:rPr>
        <w:t>Engage Stakeholders</w:t>
      </w:r>
      <w:r w:rsidR="00DD1ABD">
        <w:rPr>
          <w:b/>
          <w:bCs/>
        </w:rPr>
        <w:t xml:space="preserve"> - </w:t>
      </w:r>
      <w:r w:rsidRPr="008B46D8">
        <w:t>Work collaboratively with practitioners, families, and where possible, the adult at the centre of the review, to gather diverse perspectives.</w:t>
      </w:r>
    </w:p>
    <w:p w14:paraId="72C42AA4" w14:textId="77777777" w:rsidR="005742E5" w:rsidRPr="008B46D8" w:rsidRDefault="005742E5" w:rsidP="005742E5">
      <w:pPr>
        <w:spacing w:after="0" w:line="240" w:lineRule="auto"/>
      </w:pPr>
    </w:p>
    <w:p w14:paraId="2CB11785" w14:textId="64BF1B35" w:rsidR="00CD6486" w:rsidRDefault="00CD6486" w:rsidP="00CB4F5B">
      <w:pPr>
        <w:numPr>
          <w:ilvl w:val="0"/>
          <w:numId w:val="7"/>
        </w:numPr>
        <w:spacing w:after="0" w:line="240" w:lineRule="auto"/>
      </w:pPr>
      <w:r w:rsidRPr="008B46D8">
        <w:rPr>
          <w:b/>
          <w:bCs/>
        </w:rPr>
        <w:t>Analyse Information</w:t>
      </w:r>
      <w:r w:rsidR="007A0E36" w:rsidRPr="008B46D8">
        <w:rPr>
          <w:b/>
          <w:bCs/>
        </w:rPr>
        <w:t xml:space="preserve"> and ask the </w:t>
      </w:r>
      <w:r w:rsidR="00662AE3">
        <w:rPr>
          <w:b/>
          <w:bCs/>
        </w:rPr>
        <w:t>‘</w:t>
      </w:r>
      <w:r w:rsidR="007A0E36" w:rsidRPr="008B46D8">
        <w:rPr>
          <w:b/>
          <w:bCs/>
        </w:rPr>
        <w:t>why</w:t>
      </w:r>
      <w:r w:rsidR="00662AE3">
        <w:rPr>
          <w:b/>
          <w:bCs/>
        </w:rPr>
        <w:t>’</w:t>
      </w:r>
      <w:r w:rsidR="007A0E36" w:rsidRPr="008B46D8">
        <w:rPr>
          <w:b/>
          <w:bCs/>
        </w:rPr>
        <w:t xml:space="preserve"> question</w:t>
      </w:r>
      <w:r w:rsidR="00DD1ABD">
        <w:rPr>
          <w:b/>
          <w:bCs/>
        </w:rPr>
        <w:t xml:space="preserve"> -</w:t>
      </w:r>
      <w:r w:rsidR="007C1B13">
        <w:rPr>
          <w:b/>
          <w:bCs/>
        </w:rPr>
        <w:t xml:space="preserve"> </w:t>
      </w:r>
      <w:r w:rsidRPr="008B46D8">
        <w:t>Review documentation, conduct interviews</w:t>
      </w:r>
      <w:r w:rsidR="00807B36" w:rsidRPr="008B46D8">
        <w:t xml:space="preserve"> and learning events</w:t>
      </w:r>
      <w:r w:rsidRPr="008B46D8">
        <w:t>, and identify key themes, learning points, and systemic issues.</w:t>
      </w:r>
    </w:p>
    <w:p w14:paraId="343BFB2E" w14:textId="77777777" w:rsidR="005742E5" w:rsidRPr="008B46D8" w:rsidRDefault="005742E5" w:rsidP="005742E5">
      <w:pPr>
        <w:spacing w:after="0" w:line="240" w:lineRule="auto"/>
      </w:pPr>
    </w:p>
    <w:p w14:paraId="20E00D81" w14:textId="05E1E81C" w:rsidR="00CD6486" w:rsidRDefault="00CD6486" w:rsidP="00CB4F5B">
      <w:pPr>
        <w:numPr>
          <w:ilvl w:val="0"/>
          <w:numId w:val="7"/>
        </w:numPr>
        <w:spacing w:after="0" w:line="240" w:lineRule="auto"/>
      </w:pPr>
      <w:r w:rsidRPr="008B46D8">
        <w:rPr>
          <w:b/>
          <w:bCs/>
        </w:rPr>
        <w:t>Produce a Clear, Evidence-Based Report</w:t>
      </w:r>
      <w:r w:rsidR="00DD1ABD">
        <w:rPr>
          <w:b/>
          <w:bCs/>
        </w:rPr>
        <w:t xml:space="preserve"> - </w:t>
      </w:r>
      <w:r w:rsidRPr="008B46D8">
        <w:t>Write a report that is accessible, balanced, and focused on learning and improvement, with practical and achievable recommendations</w:t>
      </w:r>
      <w:r w:rsidR="00662AE3">
        <w:t xml:space="preserve"> or </w:t>
      </w:r>
      <w:r w:rsidR="00AD26CE">
        <w:t>questions to the Board</w:t>
      </w:r>
      <w:r w:rsidRPr="008B46D8">
        <w:t>.</w:t>
      </w:r>
    </w:p>
    <w:p w14:paraId="62648332" w14:textId="77777777" w:rsidR="005742E5" w:rsidRPr="008B46D8" w:rsidRDefault="005742E5" w:rsidP="005742E5">
      <w:pPr>
        <w:spacing w:after="0" w:line="240" w:lineRule="auto"/>
      </w:pPr>
    </w:p>
    <w:p w14:paraId="4E72CC94" w14:textId="30F16D4D" w:rsidR="00CD6486" w:rsidRPr="008B46D8" w:rsidRDefault="00CD6486" w:rsidP="00CB4F5B">
      <w:pPr>
        <w:numPr>
          <w:ilvl w:val="0"/>
          <w:numId w:val="7"/>
        </w:numPr>
        <w:spacing w:after="0" w:line="240" w:lineRule="auto"/>
      </w:pPr>
      <w:r w:rsidRPr="008B46D8">
        <w:rPr>
          <w:b/>
          <w:bCs/>
        </w:rPr>
        <w:t>Support Learning and Dissemination</w:t>
      </w:r>
      <w:r w:rsidR="00DD1ABD">
        <w:rPr>
          <w:b/>
          <w:bCs/>
        </w:rPr>
        <w:t xml:space="preserve"> - </w:t>
      </w:r>
      <w:r w:rsidRPr="008B46D8">
        <w:t>Contribute to feedback sessions, learning events, or briefings to ensure findings are understood and acted upon.</w:t>
      </w:r>
    </w:p>
    <w:p w14:paraId="5E34BB31" w14:textId="77777777" w:rsidR="00712697" w:rsidRPr="008B46D8" w:rsidRDefault="00712697" w:rsidP="00712697">
      <w:pPr>
        <w:spacing w:after="0" w:line="240" w:lineRule="auto"/>
        <w:ind w:left="720"/>
        <w:rPr>
          <w:b/>
          <w:bCs/>
        </w:rPr>
      </w:pPr>
    </w:p>
    <w:p w14:paraId="52B9DA99" w14:textId="77777777" w:rsidR="00055392" w:rsidRPr="008B46D8" w:rsidRDefault="00055392" w:rsidP="00055392">
      <w:pPr>
        <w:spacing w:after="0" w:line="240" w:lineRule="auto"/>
        <w:rPr>
          <w:b/>
          <w:bCs/>
        </w:rPr>
      </w:pPr>
      <w:r w:rsidRPr="008B46D8">
        <w:rPr>
          <w:b/>
          <w:bCs/>
        </w:rPr>
        <w:t>Reviewer Confidence and Professional Integrity</w:t>
      </w:r>
    </w:p>
    <w:p w14:paraId="69D9C045" w14:textId="77777777" w:rsidR="00055392" w:rsidRPr="008B46D8" w:rsidRDefault="00055392" w:rsidP="00055392">
      <w:pPr>
        <w:spacing w:after="0" w:line="240" w:lineRule="auto"/>
      </w:pPr>
    </w:p>
    <w:p w14:paraId="760A7A09" w14:textId="5282EBDA" w:rsidR="004E26FF" w:rsidRDefault="00315AA8" w:rsidP="00264BAA">
      <w:pPr>
        <w:spacing w:after="0" w:line="240" w:lineRule="auto"/>
      </w:pPr>
      <w:r w:rsidRPr="008B46D8">
        <w:t xml:space="preserve">Independent </w:t>
      </w:r>
      <w:r w:rsidR="00055392" w:rsidRPr="008B46D8">
        <w:t xml:space="preserve">Reviewers play a pivotal role in shaping the learning and impact of SARs. It is essential that they approach their role with confidence, drawing upon their professional expertise, sector knowledge, and analytical skills. </w:t>
      </w:r>
    </w:p>
    <w:p w14:paraId="00195B3E" w14:textId="77777777" w:rsidR="004E26FF" w:rsidRDefault="004E26FF" w:rsidP="00264BAA">
      <w:pPr>
        <w:spacing w:after="0" w:line="240" w:lineRule="auto"/>
      </w:pPr>
    </w:p>
    <w:p w14:paraId="5C1F968A" w14:textId="470C5008" w:rsidR="00264BAA" w:rsidRDefault="00055392" w:rsidP="00264BAA">
      <w:pPr>
        <w:spacing w:after="0" w:line="240" w:lineRule="auto"/>
      </w:pPr>
      <w:r w:rsidRPr="008B46D8">
        <w:t>While collaboration</w:t>
      </w:r>
      <w:r w:rsidR="00E93CE7">
        <w:t>,</w:t>
      </w:r>
      <w:r w:rsidRPr="008B46D8">
        <w:t xml:space="preserve"> openness to feedback </w:t>
      </w:r>
      <w:r w:rsidR="00E93CE7">
        <w:t>and c</w:t>
      </w:r>
      <w:r w:rsidR="00264BAA" w:rsidRPr="008B46D8">
        <w:t>onstructive challenge is part of the process, reviewers should feel empowered to articulate their reasoning clearly and respectfully, ensuring that the integrity of the review is upheld and that learning is not diluted by undue pressure or compromise.</w:t>
      </w:r>
    </w:p>
    <w:p w14:paraId="4DF4D0D0" w14:textId="77777777" w:rsidR="00FF19EC" w:rsidRDefault="00FF19EC" w:rsidP="00264BAA">
      <w:pPr>
        <w:spacing w:after="0" w:line="240" w:lineRule="auto"/>
      </w:pPr>
    </w:p>
    <w:p w14:paraId="2884950E" w14:textId="77777777" w:rsidR="00FF19EC" w:rsidRDefault="00FF19EC" w:rsidP="00FF19EC">
      <w:pPr>
        <w:spacing w:after="0" w:line="240" w:lineRule="auto"/>
        <w:rPr>
          <w:b/>
          <w:bCs/>
        </w:rPr>
      </w:pPr>
      <w:r w:rsidRPr="00FF19EC">
        <w:rPr>
          <w:b/>
          <w:bCs/>
        </w:rPr>
        <w:t>Legal Support for Independent Reviewers Attending Inquests</w:t>
      </w:r>
    </w:p>
    <w:p w14:paraId="4A4EA3EF" w14:textId="77777777" w:rsidR="00FF19EC" w:rsidRPr="00FF19EC" w:rsidRDefault="00FF19EC" w:rsidP="00FF19EC">
      <w:pPr>
        <w:spacing w:after="0" w:line="240" w:lineRule="auto"/>
        <w:rPr>
          <w:b/>
          <w:bCs/>
        </w:rPr>
      </w:pPr>
    </w:p>
    <w:p w14:paraId="6E3A8D3A" w14:textId="77777777" w:rsidR="006B396E" w:rsidRDefault="00FF19EC" w:rsidP="00FF19EC">
      <w:pPr>
        <w:spacing w:after="0" w:line="240" w:lineRule="auto"/>
      </w:pPr>
      <w:r w:rsidRPr="00FF19EC">
        <w:t xml:space="preserve">Independent Reviewers may be asked by Coroners to provide evidence at an inquest, including jury inquests. Because reviewers are not acting as representatives of a single agency, they must be supported appropriately. </w:t>
      </w:r>
    </w:p>
    <w:p w14:paraId="798E9481" w14:textId="77777777" w:rsidR="006B396E" w:rsidRDefault="006B396E" w:rsidP="00FF19EC">
      <w:pPr>
        <w:spacing w:after="0" w:line="240" w:lineRule="auto"/>
      </w:pPr>
    </w:p>
    <w:p w14:paraId="0157053E" w14:textId="11DD8045" w:rsidR="00FF19EC" w:rsidRPr="00FF19EC" w:rsidRDefault="00FF19EC" w:rsidP="00FF19EC">
      <w:pPr>
        <w:spacing w:after="0" w:line="240" w:lineRule="auto"/>
      </w:pPr>
      <w:r w:rsidRPr="00FF19EC">
        <w:t>Good practice includes:</w:t>
      </w:r>
    </w:p>
    <w:p w14:paraId="0270D61F" w14:textId="77777777" w:rsidR="00FF19EC" w:rsidRDefault="00FF19EC" w:rsidP="00FF19EC">
      <w:pPr>
        <w:numPr>
          <w:ilvl w:val="0"/>
          <w:numId w:val="323"/>
        </w:numPr>
        <w:spacing w:after="0" w:line="240" w:lineRule="auto"/>
      </w:pPr>
      <w:r w:rsidRPr="00FF19EC">
        <w:t xml:space="preserve">The commissioning letter or contract specifying that the SAB will provide </w:t>
      </w:r>
      <w:r w:rsidRPr="00FF19EC">
        <w:rPr>
          <w:b/>
          <w:bCs/>
        </w:rPr>
        <w:t>access to legal advice</w:t>
      </w:r>
      <w:r w:rsidRPr="00FF19EC">
        <w:t xml:space="preserve"> if the reviewer is required to attend an inquest.</w:t>
      </w:r>
    </w:p>
    <w:p w14:paraId="26FC9DB7" w14:textId="77777777" w:rsidR="006B0130" w:rsidRPr="00FF19EC" w:rsidRDefault="006B0130" w:rsidP="006B0130">
      <w:pPr>
        <w:spacing w:after="0" w:line="240" w:lineRule="auto"/>
        <w:ind w:left="720"/>
      </w:pPr>
    </w:p>
    <w:p w14:paraId="3DD31863" w14:textId="77777777" w:rsidR="00FF19EC" w:rsidRPr="00FF19EC" w:rsidRDefault="00FF19EC" w:rsidP="00FF19EC">
      <w:pPr>
        <w:numPr>
          <w:ilvl w:val="0"/>
          <w:numId w:val="323"/>
        </w:numPr>
        <w:spacing w:after="0" w:line="240" w:lineRule="auto"/>
      </w:pPr>
      <w:r w:rsidRPr="00FF19EC">
        <w:t xml:space="preserve">Ensuring the reviewer is briefed on: </w:t>
      </w:r>
    </w:p>
    <w:p w14:paraId="665B6AFC" w14:textId="77777777" w:rsidR="00FF19EC" w:rsidRPr="00FF19EC" w:rsidRDefault="00FF19EC" w:rsidP="00FF19EC">
      <w:pPr>
        <w:numPr>
          <w:ilvl w:val="1"/>
          <w:numId w:val="323"/>
        </w:numPr>
        <w:spacing w:after="0" w:line="240" w:lineRule="auto"/>
      </w:pPr>
      <w:r w:rsidRPr="00FF19EC">
        <w:t xml:space="preserve">the </w:t>
      </w:r>
      <w:r w:rsidRPr="00FF19EC">
        <w:rPr>
          <w:b/>
          <w:bCs/>
        </w:rPr>
        <w:t>scope of the inquest</w:t>
      </w:r>
      <w:r w:rsidRPr="00FF19EC">
        <w:t>,</w:t>
      </w:r>
    </w:p>
    <w:p w14:paraId="5C242F0B" w14:textId="77777777" w:rsidR="00FF19EC" w:rsidRPr="00FF19EC" w:rsidRDefault="00FF19EC" w:rsidP="00FF19EC">
      <w:pPr>
        <w:numPr>
          <w:ilvl w:val="1"/>
          <w:numId w:val="323"/>
        </w:numPr>
        <w:spacing w:after="0" w:line="240" w:lineRule="auto"/>
      </w:pPr>
      <w:r w:rsidRPr="00FF19EC">
        <w:t>what the Coroner has requested,</w:t>
      </w:r>
    </w:p>
    <w:p w14:paraId="732DAF9B" w14:textId="77777777" w:rsidR="00FF19EC" w:rsidRDefault="00FF19EC" w:rsidP="00FF19EC">
      <w:pPr>
        <w:numPr>
          <w:ilvl w:val="1"/>
          <w:numId w:val="323"/>
        </w:numPr>
        <w:spacing w:after="0" w:line="240" w:lineRule="auto"/>
      </w:pPr>
      <w:r w:rsidRPr="00FF19EC">
        <w:t>the distinction between the SAR process and statutory legal processes.</w:t>
      </w:r>
    </w:p>
    <w:p w14:paraId="32A9ECF4" w14:textId="77777777" w:rsidR="006B0130" w:rsidRPr="00FF19EC" w:rsidRDefault="006B0130" w:rsidP="006B0130">
      <w:pPr>
        <w:spacing w:after="0" w:line="240" w:lineRule="auto"/>
        <w:ind w:left="1440"/>
      </w:pPr>
    </w:p>
    <w:p w14:paraId="3AB6BBC1" w14:textId="77777777" w:rsidR="00FF19EC" w:rsidRDefault="00FF19EC" w:rsidP="00FF19EC">
      <w:pPr>
        <w:numPr>
          <w:ilvl w:val="0"/>
          <w:numId w:val="323"/>
        </w:numPr>
        <w:spacing w:after="0" w:line="240" w:lineRule="auto"/>
      </w:pPr>
      <w:r w:rsidRPr="00FF19EC">
        <w:t xml:space="preserve">SABs coordinating with partner agencies’ legal teams to ensure messaging is </w:t>
      </w:r>
      <w:r w:rsidRPr="00FF19EC">
        <w:rPr>
          <w:b/>
          <w:bCs/>
        </w:rPr>
        <w:t>consistent and accurate</w:t>
      </w:r>
      <w:r w:rsidRPr="00FF19EC">
        <w:t>.</w:t>
      </w:r>
    </w:p>
    <w:p w14:paraId="51DED258" w14:textId="77777777" w:rsidR="00DB6C5B" w:rsidRPr="00FF19EC" w:rsidRDefault="00DB6C5B" w:rsidP="00DB6C5B">
      <w:pPr>
        <w:spacing w:after="0" w:line="240" w:lineRule="auto"/>
        <w:ind w:left="360"/>
      </w:pPr>
    </w:p>
    <w:p w14:paraId="0F4DAB11" w14:textId="77777777" w:rsidR="00FF19EC" w:rsidRPr="00FF19EC" w:rsidRDefault="00FF19EC" w:rsidP="00FF19EC">
      <w:pPr>
        <w:numPr>
          <w:ilvl w:val="0"/>
          <w:numId w:val="323"/>
        </w:numPr>
        <w:spacing w:after="0" w:line="240" w:lineRule="auto"/>
      </w:pPr>
      <w:r w:rsidRPr="00FF19EC">
        <w:t xml:space="preserve">Ensuring reviewers are </w:t>
      </w:r>
      <w:r w:rsidRPr="00FF19EC">
        <w:rPr>
          <w:b/>
          <w:bCs/>
        </w:rPr>
        <w:t>not left isolated</w:t>
      </w:r>
      <w:r w:rsidRPr="00FF19EC">
        <w:t>; the SAB should clarify who is supporting them, what documentation can be shared, and what falls outside their remit.</w:t>
      </w:r>
    </w:p>
    <w:p w14:paraId="31A85762" w14:textId="77777777" w:rsidR="00FF19EC" w:rsidRDefault="00FF19EC" w:rsidP="00FF19EC">
      <w:pPr>
        <w:numPr>
          <w:ilvl w:val="0"/>
          <w:numId w:val="323"/>
        </w:numPr>
        <w:spacing w:after="0" w:line="240" w:lineRule="auto"/>
      </w:pPr>
      <w:r w:rsidRPr="00FF19EC">
        <w:t>Confirming that the reviewer does not provide commentary on matters outside the SAR methodology or scope.</w:t>
      </w:r>
    </w:p>
    <w:p w14:paraId="3B3C63A1" w14:textId="77777777" w:rsidR="00FF19EC" w:rsidRPr="00FF19EC" w:rsidRDefault="00FF19EC" w:rsidP="006B0130">
      <w:pPr>
        <w:spacing w:after="0" w:line="240" w:lineRule="auto"/>
        <w:ind w:left="720"/>
      </w:pPr>
    </w:p>
    <w:p w14:paraId="222D2AE3" w14:textId="77777777" w:rsidR="00FF19EC" w:rsidRPr="00FF19EC" w:rsidRDefault="00FF19EC" w:rsidP="00FF19EC">
      <w:pPr>
        <w:spacing w:after="0" w:line="240" w:lineRule="auto"/>
      </w:pPr>
      <w:r w:rsidRPr="00FF19EC">
        <w:t>This protects the reviewer, upholds good governance, and ensures that SAR learning remains clear, defensible, and properly contextualised.</w:t>
      </w:r>
    </w:p>
    <w:p w14:paraId="4A4272D5" w14:textId="77777777" w:rsidR="00FF19EC" w:rsidRDefault="00FF19EC" w:rsidP="00264BAA">
      <w:pPr>
        <w:spacing w:after="0" w:line="240" w:lineRule="auto"/>
      </w:pPr>
    </w:p>
    <w:p w14:paraId="575CCF3A" w14:textId="77777777" w:rsidR="00535047" w:rsidRDefault="00535047" w:rsidP="00264BAA">
      <w:pPr>
        <w:spacing w:after="0" w:line="240" w:lineRule="auto"/>
      </w:pPr>
    </w:p>
    <w:p w14:paraId="27C4EB31" w14:textId="2371F10E" w:rsidR="002A0C65" w:rsidRDefault="0004685E" w:rsidP="002A0C65">
      <w:pPr>
        <w:pStyle w:val="Heading3"/>
      </w:pPr>
      <w:bookmarkStart w:id="34" w:name="_Toc225419582"/>
      <w:r>
        <w:t xml:space="preserve">14.6 </w:t>
      </w:r>
      <w:r w:rsidR="002A0C65">
        <w:t xml:space="preserve">Members of the SAR Review </w:t>
      </w:r>
      <w:r w:rsidR="00635372">
        <w:t>Panel/</w:t>
      </w:r>
      <w:r w:rsidR="002A0C65">
        <w:t>Group</w:t>
      </w:r>
      <w:bookmarkEnd w:id="34"/>
    </w:p>
    <w:p w14:paraId="60BFF68B" w14:textId="77777777" w:rsidR="002A0C65" w:rsidRDefault="002A0C65" w:rsidP="002A0C65">
      <w:pPr>
        <w:spacing w:after="0" w:line="240" w:lineRule="auto"/>
      </w:pPr>
    </w:p>
    <w:p w14:paraId="1F2794B9" w14:textId="432472DD" w:rsidR="002A0C65" w:rsidRDefault="002A0C65" w:rsidP="002A0C65">
      <w:pPr>
        <w:spacing w:after="0" w:line="240" w:lineRule="auto"/>
      </w:pPr>
      <w:r w:rsidRPr="002A0C65">
        <w:t xml:space="preserve">The SAR Review </w:t>
      </w:r>
      <w:r w:rsidR="00635372">
        <w:t>Panel/</w:t>
      </w:r>
      <w:r w:rsidRPr="002A0C65">
        <w:t>Group brings together senior multi</w:t>
      </w:r>
      <w:r w:rsidRPr="002A0C65">
        <w:noBreakHyphen/>
        <w:t xml:space="preserve">agency representatives and subject-matter specialists to </w:t>
      </w:r>
      <w:r w:rsidR="00DB6C5B">
        <w:t>support and ov</w:t>
      </w:r>
      <w:r w:rsidRPr="002A0C65">
        <w:t xml:space="preserve">ersee </w:t>
      </w:r>
      <w:r w:rsidR="009A6BC1">
        <w:t>the review</w:t>
      </w:r>
      <w:r w:rsidR="00DB6C5B">
        <w:t xml:space="preserve"> process</w:t>
      </w:r>
      <w:r w:rsidRPr="002A0C65">
        <w:t>. Members must be sufficiently senior to contribute to decision making, influence organisational change, and ensure their agency remains fully engaged throughout the process.</w:t>
      </w:r>
    </w:p>
    <w:p w14:paraId="17021729" w14:textId="77777777" w:rsidR="004457AB" w:rsidRPr="002A0C65" w:rsidRDefault="004457AB" w:rsidP="002A0C65">
      <w:pPr>
        <w:spacing w:after="0" w:line="240" w:lineRule="auto"/>
      </w:pPr>
    </w:p>
    <w:p w14:paraId="4C813CF8" w14:textId="77777777" w:rsidR="002A0C65" w:rsidRPr="002A0C65" w:rsidRDefault="002A0C65" w:rsidP="002A0C65">
      <w:pPr>
        <w:spacing w:after="0" w:line="240" w:lineRule="auto"/>
        <w:rPr>
          <w:b/>
          <w:bCs/>
        </w:rPr>
      </w:pPr>
      <w:r w:rsidRPr="002A0C65">
        <w:rPr>
          <w:b/>
          <w:bCs/>
        </w:rPr>
        <w:t>Governance and Oversight</w:t>
      </w:r>
    </w:p>
    <w:p w14:paraId="150CE60A" w14:textId="77777777" w:rsidR="002A0C65" w:rsidRDefault="002A0C65" w:rsidP="002A0C65">
      <w:pPr>
        <w:spacing w:after="0" w:line="240" w:lineRule="auto"/>
      </w:pPr>
      <w:r w:rsidRPr="002A0C65">
        <w:t>Members agree the Terms of Reference, scope, and methodology for the SAR and ensure the review is conducted in line with statutory duties. They provide ongoing oversight, monitor progress, and manage links with any parallel processes such as criminal investigations or inquests.</w:t>
      </w:r>
    </w:p>
    <w:p w14:paraId="07B9CFFE" w14:textId="77777777" w:rsidR="004457AB" w:rsidRPr="002A0C65" w:rsidRDefault="004457AB" w:rsidP="002A0C65">
      <w:pPr>
        <w:spacing w:after="0" w:line="240" w:lineRule="auto"/>
      </w:pPr>
    </w:p>
    <w:p w14:paraId="2AE1CF59" w14:textId="77777777" w:rsidR="002A0C65" w:rsidRPr="002A0C65" w:rsidRDefault="002A0C65" w:rsidP="002A0C65">
      <w:pPr>
        <w:spacing w:after="0" w:line="240" w:lineRule="auto"/>
        <w:rPr>
          <w:b/>
          <w:bCs/>
        </w:rPr>
      </w:pPr>
      <w:r w:rsidRPr="002A0C65">
        <w:rPr>
          <w:b/>
          <w:bCs/>
        </w:rPr>
        <w:t>Critical Analysis and Learning</w:t>
      </w:r>
    </w:p>
    <w:p w14:paraId="33DC4846" w14:textId="77777777" w:rsidR="002A0C65" w:rsidRDefault="002A0C65" w:rsidP="002A0C65">
      <w:pPr>
        <w:spacing w:after="0" w:line="240" w:lineRule="auto"/>
      </w:pPr>
      <w:r w:rsidRPr="002A0C65">
        <w:t>Members analyse all information submitted to the review, offering constructive challenge to identify what happened and what could have been done differently. They work with the Independent Reviewer to shape findings, support drafting of the report, and help develop meaningful recommendations to improve practice and support systemic change.</w:t>
      </w:r>
    </w:p>
    <w:p w14:paraId="13038899" w14:textId="77777777" w:rsidR="004457AB" w:rsidRPr="002A0C65" w:rsidRDefault="004457AB" w:rsidP="002A0C65">
      <w:pPr>
        <w:spacing w:after="0" w:line="240" w:lineRule="auto"/>
      </w:pPr>
    </w:p>
    <w:p w14:paraId="24CD6F16" w14:textId="77777777" w:rsidR="002A0C65" w:rsidRPr="002A0C65" w:rsidRDefault="002A0C65" w:rsidP="002A0C65">
      <w:pPr>
        <w:spacing w:after="0" w:line="240" w:lineRule="auto"/>
        <w:rPr>
          <w:b/>
          <w:bCs/>
        </w:rPr>
      </w:pPr>
      <w:r w:rsidRPr="002A0C65">
        <w:rPr>
          <w:b/>
          <w:bCs/>
        </w:rPr>
        <w:t>Professional Conduct and Representation</w:t>
      </w:r>
    </w:p>
    <w:p w14:paraId="782B67AB" w14:textId="7C5BB976" w:rsidR="002A0C65" w:rsidRDefault="002A0C65" w:rsidP="002A0C65">
      <w:pPr>
        <w:spacing w:after="0" w:line="240" w:lineRule="auto"/>
      </w:pPr>
      <w:r w:rsidRPr="002A0C65">
        <w:t xml:space="preserve">Members represent their organisation at a senior level and </w:t>
      </w:r>
      <w:r w:rsidR="00581D9C">
        <w:t xml:space="preserve">where possible </w:t>
      </w:r>
      <w:r w:rsidRPr="002A0C65">
        <w:t>must not have been directly involved in the adult’s care. They ensure clear communication between the Review Group and their organisation, attend and prepare for all meetings, and only use deputies in exceptional circumstances. They maintain organisational oversight, including ensuring internal governance is completed before final sign-off of the SAR.</w:t>
      </w:r>
    </w:p>
    <w:p w14:paraId="0714D2E9" w14:textId="77777777" w:rsidR="004457AB" w:rsidRPr="002A0C65" w:rsidRDefault="004457AB" w:rsidP="002A0C65">
      <w:pPr>
        <w:spacing w:after="0" w:line="240" w:lineRule="auto"/>
      </w:pPr>
    </w:p>
    <w:p w14:paraId="19771158" w14:textId="29AD1EE7" w:rsidR="00AB3ACD" w:rsidRPr="002A0C65" w:rsidRDefault="002A0C65" w:rsidP="00AB3ACD">
      <w:pPr>
        <w:spacing w:after="0" w:line="240" w:lineRule="auto"/>
        <w:rPr>
          <w:b/>
          <w:bCs/>
        </w:rPr>
      </w:pPr>
      <w:r w:rsidRPr="002A0C65">
        <w:rPr>
          <w:b/>
          <w:bCs/>
        </w:rPr>
        <w:t>Promoting Multi-Agency Learning</w:t>
      </w:r>
      <w:r w:rsidR="0092727D">
        <w:rPr>
          <w:b/>
          <w:bCs/>
        </w:rPr>
        <w:t>.</w:t>
      </w:r>
    </w:p>
    <w:p w14:paraId="7319F439" w14:textId="0C4BDD31" w:rsidR="002A0C65" w:rsidRPr="002A0C65" w:rsidRDefault="002A0C65" w:rsidP="002A0C65">
      <w:pPr>
        <w:spacing w:after="0" w:line="240" w:lineRule="auto"/>
      </w:pPr>
      <w:r w:rsidRPr="002A0C65">
        <w:t>Members help identify good practice and areas for improvement, support dissemination of learning, and ensure recommendations translate into SMART</w:t>
      </w:r>
      <w:r w:rsidR="00B41618">
        <w:rPr>
          <w:rStyle w:val="FootnoteReference"/>
        </w:rPr>
        <w:footnoteReference w:id="2"/>
      </w:r>
      <w:r w:rsidRPr="007810C7">
        <w:t xml:space="preserve"> </w:t>
      </w:r>
      <w:r w:rsidRPr="002A0C65">
        <w:t>actions. They provide assurance that learning is embedded into practice and can demonstrate its impact.</w:t>
      </w:r>
    </w:p>
    <w:p w14:paraId="45BB2133" w14:textId="77777777" w:rsidR="002A0C65" w:rsidRDefault="002A0C65" w:rsidP="002A0C65">
      <w:pPr>
        <w:spacing w:after="0" w:line="240" w:lineRule="auto"/>
        <w:rPr>
          <w:b/>
          <w:bCs/>
        </w:rPr>
      </w:pPr>
      <w:r w:rsidRPr="002A0C65">
        <w:rPr>
          <w:b/>
          <w:bCs/>
        </w:rPr>
        <w:t>Strategic Accountability</w:t>
      </w:r>
    </w:p>
    <w:p w14:paraId="2DA49A74" w14:textId="77777777" w:rsidR="0092727D" w:rsidRPr="002A0C65" w:rsidRDefault="0092727D" w:rsidP="002A0C65">
      <w:pPr>
        <w:spacing w:after="0" w:line="240" w:lineRule="auto"/>
        <w:rPr>
          <w:b/>
          <w:bCs/>
        </w:rPr>
      </w:pPr>
    </w:p>
    <w:p w14:paraId="33193AD8" w14:textId="41EABCF6" w:rsidR="00535047" w:rsidRPr="008B46D8" w:rsidRDefault="002A0C65" w:rsidP="0092727D">
      <w:pPr>
        <w:spacing w:after="0" w:line="240" w:lineRule="auto"/>
      </w:pPr>
      <w:r w:rsidRPr="002A0C65">
        <w:t>The Review Group provides regular updates to the Independent Chair of the SAB, ensuring strategic oversight and fulfilment of statutory responsibilities.</w:t>
      </w:r>
    </w:p>
    <w:p w14:paraId="2FA77153" w14:textId="77777777" w:rsidR="00712697" w:rsidRPr="008B46D8" w:rsidRDefault="00712697" w:rsidP="0009456C">
      <w:pPr>
        <w:spacing w:after="0" w:line="240" w:lineRule="auto"/>
      </w:pPr>
    </w:p>
    <w:p w14:paraId="506C0003" w14:textId="1A1D55D3" w:rsidR="0009456C" w:rsidRPr="00103E31" w:rsidRDefault="0004685E" w:rsidP="00103E31">
      <w:pPr>
        <w:pStyle w:val="Heading2"/>
        <w:rPr>
          <w:rFonts w:asciiTheme="minorHAnsi" w:hAnsiTheme="minorHAnsi"/>
          <w:b/>
          <w:bCs/>
          <w:color w:val="156082" w:themeColor="accent1"/>
        </w:rPr>
      </w:pPr>
      <w:bookmarkStart w:id="35" w:name="_Toc225419583"/>
      <w:r>
        <w:rPr>
          <w:rFonts w:asciiTheme="minorHAnsi" w:hAnsiTheme="minorHAnsi"/>
          <w:b/>
          <w:bCs/>
          <w:color w:val="156082" w:themeColor="accent1"/>
        </w:rPr>
        <w:t xml:space="preserve">15. </w:t>
      </w:r>
      <w:r w:rsidR="0009456C" w:rsidRPr="00103E31">
        <w:rPr>
          <w:rFonts w:asciiTheme="minorHAnsi" w:hAnsiTheme="minorHAnsi"/>
          <w:b/>
          <w:bCs/>
          <w:color w:val="156082" w:themeColor="accent1"/>
        </w:rPr>
        <w:t xml:space="preserve">The Safeguarding Adult Review </w:t>
      </w:r>
      <w:r w:rsidR="00103E31">
        <w:rPr>
          <w:rFonts w:asciiTheme="minorHAnsi" w:hAnsiTheme="minorHAnsi"/>
          <w:b/>
          <w:bCs/>
          <w:color w:val="156082" w:themeColor="accent1"/>
        </w:rPr>
        <w:t xml:space="preserve">(SAR) </w:t>
      </w:r>
      <w:r w:rsidR="0009456C" w:rsidRPr="00103E31">
        <w:rPr>
          <w:rFonts w:asciiTheme="minorHAnsi" w:hAnsiTheme="minorHAnsi"/>
          <w:b/>
          <w:bCs/>
          <w:color w:val="156082" w:themeColor="accent1"/>
        </w:rPr>
        <w:t>Process</w:t>
      </w:r>
      <w:bookmarkEnd w:id="35"/>
    </w:p>
    <w:p w14:paraId="36D6A0C8" w14:textId="69631873" w:rsidR="00D1535E" w:rsidRPr="00B31A6B" w:rsidRDefault="0004685E" w:rsidP="00B31A6B">
      <w:pPr>
        <w:pStyle w:val="Heading3"/>
      </w:pPr>
      <w:bookmarkStart w:id="36" w:name="_Toc225419584"/>
      <w:r>
        <w:t xml:space="preserve">15.1 </w:t>
      </w:r>
      <w:r w:rsidR="00610B27" w:rsidRPr="00B31A6B">
        <w:t xml:space="preserve">SAR </w:t>
      </w:r>
      <w:r w:rsidR="00D1535E" w:rsidRPr="00B31A6B">
        <w:t>Referral</w:t>
      </w:r>
      <w:bookmarkEnd w:id="36"/>
      <w:r w:rsidR="00D1535E" w:rsidRPr="00B31A6B">
        <w:t xml:space="preserve"> </w:t>
      </w:r>
    </w:p>
    <w:p w14:paraId="62E2F8B6" w14:textId="77777777" w:rsidR="002E1A6F" w:rsidRPr="008B46D8" w:rsidRDefault="002E1A6F" w:rsidP="00C454E8">
      <w:hyperlink r:id="rId47" w:history="1">
        <w:r w:rsidRPr="008B46D8">
          <w:rPr>
            <w:rStyle w:val="Hyperlink"/>
            <w:rFonts w:eastAsia="Calibri" w:cs="Calibri"/>
            <w:color w:val="auto"/>
          </w:rPr>
          <w:t>[SCIE, Quality Marker 1: Referral]</w:t>
        </w:r>
      </w:hyperlink>
    </w:p>
    <w:p w14:paraId="6027DF5F" w14:textId="374CBA93" w:rsidR="005F390D" w:rsidRPr="008B46D8" w:rsidRDefault="005F390D" w:rsidP="005F390D">
      <w:pPr>
        <w:rPr>
          <w:rFonts w:eastAsia="Calibri" w:cs="Calibri"/>
        </w:rPr>
      </w:pPr>
      <w:r w:rsidRPr="008B46D8">
        <w:rPr>
          <w:rFonts w:eastAsia="Calibri" w:cs="Calibri"/>
        </w:rPr>
        <w:t xml:space="preserve">A </w:t>
      </w:r>
      <w:r w:rsidR="005D48D1">
        <w:rPr>
          <w:rFonts w:eastAsia="Calibri" w:cs="Calibri"/>
          <w:b/>
          <w:bCs/>
        </w:rPr>
        <w:t xml:space="preserve">SAR </w:t>
      </w:r>
      <w:r w:rsidR="003F28FC">
        <w:rPr>
          <w:rFonts w:eastAsia="Calibri" w:cs="Calibri"/>
          <w:b/>
          <w:bCs/>
        </w:rPr>
        <w:t>R</w:t>
      </w:r>
      <w:r w:rsidRPr="008B46D8">
        <w:rPr>
          <w:rFonts w:eastAsia="Calibri" w:cs="Calibri"/>
          <w:b/>
          <w:bCs/>
        </w:rPr>
        <w:t>eferral</w:t>
      </w:r>
      <w:r w:rsidRPr="008B46D8">
        <w:rPr>
          <w:rFonts w:eastAsia="Calibri" w:cs="Calibri"/>
        </w:rPr>
        <w:t xml:space="preserve"> is the formal process of notifying the</w:t>
      </w:r>
      <w:r w:rsidR="000E4C2E">
        <w:rPr>
          <w:rFonts w:eastAsia="Calibri" w:cs="Calibri"/>
        </w:rPr>
        <w:t xml:space="preserve"> local SAB</w:t>
      </w:r>
      <w:r w:rsidRPr="008B46D8">
        <w:rPr>
          <w:rFonts w:eastAsia="Calibri" w:cs="Calibri"/>
        </w:rPr>
        <w:t xml:space="preserve"> that a</w:t>
      </w:r>
      <w:r w:rsidR="00AD26CE">
        <w:rPr>
          <w:rFonts w:eastAsia="Calibri" w:cs="Calibri"/>
        </w:rPr>
        <w:t>n adult</w:t>
      </w:r>
      <w:r w:rsidRPr="008B46D8">
        <w:rPr>
          <w:rFonts w:eastAsia="Calibri" w:cs="Calibri"/>
        </w:rPr>
        <w:t xml:space="preserve"> may meet the criteria for a </w:t>
      </w:r>
      <w:r w:rsidR="005D48D1">
        <w:rPr>
          <w:rFonts w:eastAsia="Calibri" w:cs="Calibri"/>
        </w:rPr>
        <w:t xml:space="preserve">SAR </w:t>
      </w:r>
      <w:r w:rsidRPr="008B46D8">
        <w:rPr>
          <w:rFonts w:eastAsia="Calibri" w:cs="Calibri"/>
        </w:rPr>
        <w:t>under Section 44 of the Care Act 2014.</w:t>
      </w:r>
    </w:p>
    <w:p w14:paraId="74B12D34" w14:textId="77777777" w:rsidR="005F390D" w:rsidRPr="008B46D8" w:rsidRDefault="005F390D" w:rsidP="005F390D">
      <w:pPr>
        <w:rPr>
          <w:rFonts w:eastAsia="Calibri" w:cs="Calibri"/>
          <w:b/>
          <w:bCs/>
        </w:rPr>
      </w:pPr>
      <w:r w:rsidRPr="008B46D8">
        <w:rPr>
          <w:rFonts w:eastAsia="Calibri" w:cs="Calibri"/>
          <w:b/>
          <w:bCs/>
        </w:rPr>
        <w:t>Why is it needed?</w:t>
      </w:r>
    </w:p>
    <w:p w14:paraId="4C202118" w14:textId="77777777" w:rsidR="005F390D" w:rsidRPr="008B46D8" w:rsidRDefault="005F390D" w:rsidP="00DC3B24">
      <w:pPr>
        <w:numPr>
          <w:ilvl w:val="0"/>
          <w:numId w:val="78"/>
        </w:numPr>
        <w:rPr>
          <w:rFonts w:eastAsia="Calibri" w:cs="Calibri"/>
        </w:rPr>
      </w:pPr>
      <w:r w:rsidRPr="008B46D8">
        <w:rPr>
          <w:rFonts w:eastAsia="Calibri" w:cs="Calibri"/>
          <w:b/>
          <w:bCs/>
        </w:rPr>
        <w:t>Legal requirement:</w:t>
      </w:r>
      <w:r w:rsidRPr="008B46D8">
        <w:rPr>
          <w:rFonts w:eastAsia="Calibri" w:cs="Calibri"/>
        </w:rPr>
        <w:t xml:space="preserve"> The Care Act places a duty on SABs to arrange a SAR when an adult with care and support needs dies or experiences serious harm, and there is concern about how agencies worked together.</w:t>
      </w:r>
    </w:p>
    <w:p w14:paraId="6DD80EF3" w14:textId="1F1BA8D1" w:rsidR="00841369" w:rsidRPr="00841369" w:rsidRDefault="00841369" w:rsidP="00841369">
      <w:pPr>
        <w:rPr>
          <w:rFonts w:eastAsia="Calibri" w:cs="Calibri"/>
        </w:rPr>
      </w:pPr>
      <w:r w:rsidRPr="00841369">
        <w:rPr>
          <w:rFonts w:eastAsia="Calibri" w:cs="Calibri"/>
        </w:rPr>
        <w:t>Each SA</w:t>
      </w:r>
      <w:r w:rsidR="003F28FC">
        <w:rPr>
          <w:rFonts w:eastAsia="Calibri" w:cs="Calibri"/>
        </w:rPr>
        <w:t>B</w:t>
      </w:r>
      <w:r w:rsidRPr="00841369">
        <w:rPr>
          <w:rFonts w:eastAsia="Calibri" w:cs="Calibri"/>
        </w:rPr>
        <w:t xml:space="preserve"> should have its own SAR referral form designed to capture the information required locally, while aligning with the SCIE Quality Markers and incorporating learning from national SAR analys</w:t>
      </w:r>
      <w:r w:rsidR="007C1B13">
        <w:rPr>
          <w:rFonts w:eastAsia="Calibri" w:cs="Calibri"/>
        </w:rPr>
        <w:t>e</w:t>
      </w:r>
      <w:r w:rsidRPr="00841369">
        <w:rPr>
          <w:rFonts w:eastAsia="Calibri" w:cs="Calibri"/>
        </w:rPr>
        <w:t>s.</w:t>
      </w:r>
    </w:p>
    <w:p w14:paraId="0294F7EB" w14:textId="77777777" w:rsidR="00AD26CE" w:rsidRDefault="00841369" w:rsidP="00841369">
      <w:pPr>
        <w:rPr>
          <w:rFonts w:eastAsia="Calibri" w:cs="Calibri"/>
        </w:rPr>
      </w:pPr>
      <w:r w:rsidRPr="00841369">
        <w:rPr>
          <w:rFonts w:eastAsia="Calibri" w:cs="Calibri"/>
        </w:rPr>
        <w:t xml:space="preserve">Where organisations operate across multiple SABs or local authority boundaries, this guide encourages regional collaboration to explore standardising referral forms. </w:t>
      </w:r>
    </w:p>
    <w:p w14:paraId="14C26CDA" w14:textId="0755D339" w:rsidR="00841369" w:rsidRPr="00841369" w:rsidRDefault="00841369" w:rsidP="00841369">
      <w:pPr>
        <w:rPr>
          <w:rFonts w:eastAsia="Calibri" w:cs="Calibri"/>
        </w:rPr>
      </w:pPr>
      <w:r w:rsidRPr="00841369">
        <w:rPr>
          <w:rFonts w:eastAsia="Calibri" w:cs="Calibri"/>
        </w:rPr>
        <w:t>Standardisation can help to:</w:t>
      </w:r>
    </w:p>
    <w:p w14:paraId="01D6A251" w14:textId="3251FD32" w:rsidR="00841369" w:rsidRPr="00841369" w:rsidRDefault="00841369" w:rsidP="00DC3B24">
      <w:pPr>
        <w:numPr>
          <w:ilvl w:val="0"/>
          <w:numId w:val="127"/>
        </w:numPr>
        <w:rPr>
          <w:rFonts w:eastAsia="Calibri" w:cs="Calibri"/>
        </w:rPr>
      </w:pPr>
      <w:r w:rsidRPr="00841369">
        <w:rPr>
          <w:rFonts w:eastAsia="Calibri" w:cs="Calibri"/>
          <w:b/>
          <w:bCs/>
        </w:rPr>
        <w:t>Reduce duplication</w:t>
      </w:r>
      <w:r w:rsidRPr="00841369">
        <w:rPr>
          <w:rFonts w:eastAsia="Calibri" w:cs="Calibri"/>
        </w:rPr>
        <w:t xml:space="preserve"> for agencies working across </w:t>
      </w:r>
      <w:r w:rsidR="007C1B13">
        <w:rPr>
          <w:rFonts w:eastAsia="Calibri" w:cs="Calibri"/>
        </w:rPr>
        <w:t>different local authorities.</w:t>
      </w:r>
      <w:r w:rsidRPr="00841369">
        <w:rPr>
          <w:rFonts w:eastAsia="Calibri" w:cs="Calibri"/>
        </w:rPr>
        <w:t>.</w:t>
      </w:r>
    </w:p>
    <w:p w14:paraId="221DBCF8" w14:textId="77777777" w:rsidR="00841369" w:rsidRPr="00841369" w:rsidRDefault="00841369" w:rsidP="00DC3B24">
      <w:pPr>
        <w:numPr>
          <w:ilvl w:val="0"/>
          <w:numId w:val="127"/>
        </w:numPr>
        <w:rPr>
          <w:rFonts w:eastAsia="Calibri" w:cs="Calibri"/>
        </w:rPr>
      </w:pPr>
      <w:r w:rsidRPr="00841369">
        <w:rPr>
          <w:rFonts w:eastAsia="Calibri" w:cs="Calibri"/>
          <w:b/>
          <w:bCs/>
        </w:rPr>
        <w:t>Improve clarity and consistency</w:t>
      </w:r>
      <w:r w:rsidRPr="00841369">
        <w:rPr>
          <w:rFonts w:eastAsia="Calibri" w:cs="Calibri"/>
        </w:rPr>
        <w:t xml:space="preserve"> for partners navigating multiple processes.</w:t>
      </w:r>
    </w:p>
    <w:p w14:paraId="2502CB9B" w14:textId="40B1F13A" w:rsidR="008E5A2E" w:rsidRDefault="00841369" w:rsidP="00B85F11">
      <w:pPr>
        <w:rPr>
          <w:rFonts w:eastAsia="Calibri" w:cs="Calibri"/>
        </w:rPr>
      </w:pPr>
      <w:r w:rsidRPr="00841369">
        <w:rPr>
          <w:rFonts w:eastAsia="Calibri" w:cs="Calibri"/>
        </w:rPr>
        <w:t xml:space="preserve">An example of this approach is the </w:t>
      </w:r>
      <w:hyperlink r:id="rId48" w:history="1">
        <w:r w:rsidR="00B85F11" w:rsidRPr="00B85F11">
          <w:rPr>
            <w:rStyle w:val="Hyperlink"/>
            <w:rFonts w:eastAsia="Calibri" w:cs="Calibri"/>
          </w:rPr>
          <w:t xml:space="preserve">Greater Manchester </w:t>
        </w:r>
        <w:r w:rsidRPr="00B85F11">
          <w:rPr>
            <w:rStyle w:val="Hyperlink"/>
            <w:rFonts w:eastAsia="Calibri" w:cs="Calibri"/>
          </w:rPr>
          <w:t xml:space="preserve">SAR </w:t>
        </w:r>
        <w:r w:rsidR="00B85F11" w:rsidRPr="00B85F11">
          <w:rPr>
            <w:rStyle w:val="Hyperlink"/>
            <w:rFonts w:eastAsia="Calibri" w:cs="Calibri"/>
          </w:rPr>
          <w:t>R</w:t>
        </w:r>
        <w:r w:rsidRPr="00B85F11">
          <w:rPr>
            <w:rStyle w:val="Hyperlink"/>
            <w:rFonts w:eastAsia="Calibri" w:cs="Calibri"/>
          </w:rPr>
          <w:t xml:space="preserve">eferral </w:t>
        </w:r>
        <w:r w:rsidR="00B85F11" w:rsidRPr="00B85F11">
          <w:rPr>
            <w:rStyle w:val="Hyperlink"/>
            <w:rFonts w:eastAsia="Calibri" w:cs="Calibri"/>
          </w:rPr>
          <w:t>F</w:t>
        </w:r>
        <w:r w:rsidRPr="00B85F11">
          <w:rPr>
            <w:rStyle w:val="Hyperlink"/>
            <w:rFonts w:eastAsia="Calibri" w:cs="Calibri"/>
          </w:rPr>
          <w:t>orm</w:t>
        </w:r>
      </w:hyperlink>
      <w:r w:rsidRPr="00841369">
        <w:rPr>
          <w:rFonts w:eastAsia="Calibri" w:cs="Calibri"/>
        </w:rPr>
        <w:t xml:space="preserve"> </w:t>
      </w:r>
      <w:r w:rsidR="00E82FF8">
        <w:rPr>
          <w:rFonts w:eastAsia="Calibri" w:cs="Calibri"/>
        </w:rPr>
        <w:t xml:space="preserve">which was </w:t>
      </w:r>
      <w:r w:rsidRPr="00841369">
        <w:rPr>
          <w:rFonts w:eastAsia="Calibri" w:cs="Calibri"/>
        </w:rPr>
        <w:t xml:space="preserve">developed by the 10 </w:t>
      </w:r>
      <w:r w:rsidR="00E82FF8">
        <w:rPr>
          <w:rFonts w:eastAsia="Calibri" w:cs="Calibri"/>
        </w:rPr>
        <w:t>local</w:t>
      </w:r>
      <w:r w:rsidRPr="00841369">
        <w:rPr>
          <w:rFonts w:eastAsia="Calibri" w:cs="Calibri"/>
        </w:rPr>
        <w:t xml:space="preserve"> SABs, which demonstrates how regional standardisation can support shared learning and streamlined processes.</w:t>
      </w:r>
      <w:r w:rsidR="0096168F">
        <w:rPr>
          <w:rFonts w:eastAsia="Calibri" w:cs="Calibri"/>
        </w:rPr>
        <w:t xml:space="preserve"> </w:t>
      </w:r>
      <w:r w:rsidR="00E82FF8">
        <w:rPr>
          <w:rFonts w:eastAsia="Calibri" w:cs="Calibri"/>
        </w:rPr>
        <w:t>It has also enable</w:t>
      </w:r>
      <w:r w:rsidR="007C1B13">
        <w:rPr>
          <w:rFonts w:eastAsia="Calibri" w:cs="Calibri"/>
        </w:rPr>
        <w:t>d</w:t>
      </w:r>
      <w:r w:rsidR="00E82FF8">
        <w:rPr>
          <w:rFonts w:eastAsia="Calibri" w:cs="Calibri"/>
        </w:rPr>
        <w:t xml:space="preserve"> some regional data </w:t>
      </w:r>
      <w:r w:rsidR="00341322">
        <w:rPr>
          <w:rFonts w:eastAsia="Calibri" w:cs="Calibri"/>
        </w:rPr>
        <w:t xml:space="preserve">to be collected to understand the demographics and themes coming from the referrals and reviews. </w:t>
      </w:r>
    </w:p>
    <w:p w14:paraId="22868492" w14:textId="2E22E01E" w:rsidR="00B96CCF" w:rsidRPr="007E3C90" w:rsidRDefault="00B96CCF" w:rsidP="00B96CCF">
      <w:pPr>
        <w:rPr>
          <w:rFonts w:eastAsia="Calibri" w:cs="Calibri"/>
        </w:rPr>
      </w:pPr>
      <w:r w:rsidRPr="007E3C90">
        <w:rPr>
          <w:rFonts w:eastAsia="Calibri" w:cs="Calibri"/>
        </w:rPr>
        <w:t>S</w:t>
      </w:r>
      <w:r w:rsidR="000E4C2E">
        <w:rPr>
          <w:rFonts w:eastAsia="Calibri" w:cs="Calibri"/>
        </w:rPr>
        <w:t>AR</w:t>
      </w:r>
      <w:r w:rsidRPr="007E3C90">
        <w:rPr>
          <w:rFonts w:eastAsia="Calibri" w:cs="Calibri"/>
        </w:rPr>
        <w:t xml:space="preserve"> referrals are most commonly submitted by partners of the </w:t>
      </w:r>
      <w:r w:rsidR="000E4C2E">
        <w:rPr>
          <w:rFonts w:eastAsia="Calibri" w:cs="Calibri"/>
        </w:rPr>
        <w:t xml:space="preserve">local </w:t>
      </w:r>
      <w:r w:rsidR="000B1264">
        <w:rPr>
          <w:rFonts w:eastAsia="Calibri" w:cs="Calibri"/>
        </w:rPr>
        <w:t>SAB</w:t>
      </w:r>
      <w:r w:rsidRPr="007E3C90">
        <w:rPr>
          <w:rFonts w:eastAsia="Calibri" w:cs="Calibri"/>
        </w:rPr>
        <w:t>. However, referrals may also be made directly by the adult concerned, by family members or carers, or by members of the public. Regardless of who submits the referral, the same transparent SAR process must be followed to ensure fairness, consistency, and accountability.</w:t>
      </w:r>
    </w:p>
    <w:p w14:paraId="1A2FBBC0" w14:textId="77777777" w:rsidR="00E01635" w:rsidRDefault="00E01635" w:rsidP="00E01635">
      <w:pPr>
        <w:rPr>
          <w:rFonts w:eastAsia="Calibri" w:cs="Calibri"/>
        </w:rPr>
      </w:pPr>
      <w:r w:rsidRPr="007E3C90">
        <w:rPr>
          <w:rFonts w:eastAsia="Calibri" w:cs="Calibri"/>
        </w:rPr>
        <w:t>It is considered good practice to offer the referrer an opportunity to share their views on how agencies worked together at the screening stage. These insights can then be presented to the panel as part of the decision</w:t>
      </w:r>
      <w:r w:rsidRPr="007E3C90">
        <w:rPr>
          <w:rFonts w:eastAsia="Calibri" w:cs="Calibri"/>
        </w:rPr>
        <w:noBreakHyphen/>
        <w:t>making process. Gathering the perspectives of all those involved supports a more informed and balanced assessment and helps ensure that decisions reflect the fullest possible understanding of the circumstances.</w:t>
      </w:r>
    </w:p>
    <w:p w14:paraId="49A830B1" w14:textId="1BFCE344" w:rsidR="00597C4E" w:rsidRPr="002E005A" w:rsidRDefault="00597C4E" w:rsidP="002E005A">
      <w:pPr>
        <w:pStyle w:val="Heading3"/>
        <w:rPr>
          <w:rFonts w:eastAsia="Calibri"/>
        </w:rPr>
      </w:pPr>
      <w:bookmarkStart w:id="37" w:name="_Toc225419585"/>
      <w:r w:rsidRPr="002E005A">
        <w:rPr>
          <w:rFonts w:eastAsia="Calibri"/>
        </w:rPr>
        <w:t>15.2 What a Good</w:t>
      </w:r>
      <w:r w:rsidRPr="002E005A">
        <w:rPr>
          <w:rFonts w:eastAsia="Calibri"/>
        </w:rPr>
        <w:noBreakHyphen/>
        <w:t>Quality SAR Referral Looks Like</w:t>
      </w:r>
      <w:bookmarkEnd w:id="37"/>
    </w:p>
    <w:p w14:paraId="5460CE7E" w14:textId="6885038E" w:rsidR="00597C4E" w:rsidRPr="002E005A" w:rsidRDefault="00597C4E" w:rsidP="00597C4E">
      <w:pPr>
        <w:rPr>
          <w:rFonts w:eastAsia="Calibri" w:cs="Calibri"/>
        </w:rPr>
      </w:pPr>
      <w:r w:rsidRPr="002E005A">
        <w:rPr>
          <w:rFonts w:eastAsia="Calibri" w:cs="Calibri"/>
        </w:rPr>
        <w:t>A high</w:t>
      </w:r>
      <w:r w:rsidRPr="002E005A">
        <w:rPr>
          <w:rFonts w:eastAsia="Calibri" w:cs="Calibri"/>
        </w:rPr>
        <w:noBreakHyphen/>
        <w:t>quality SAR referral provides clear, concise, and relevant information that enables the local SAB to understand the circumstances, identify potential learning, and determine whether the statutory criteria may have been met. A good referral typically includes:</w:t>
      </w:r>
    </w:p>
    <w:p w14:paraId="20DE8999" w14:textId="77777777" w:rsidR="00597C4E" w:rsidRPr="002E005A" w:rsidRDefault="00597C4E" w:rsidP="00597C4E">
      <w:pPr>
        <w:rPr>
          <w:rFonts w:eastAsia="Calibri" w:cs="Calibri"/>
          <w:b/>
          <w:bCs/>
        </w:rPr>
      </w:pPr>
      <w:r w:rsidRPr="002E005A">
        <w:rPr>
          <w:rFonts w:eastAsia="Calibri" w:cs="Calibri"/>
          <w:b/>
          <w:bCs/>
        </w:rPr>
        <w:t>1. Clear Identification of the Adult</w:t>
      </w:r>
    </w:p>
    <w:p w14:paraId="1451738C" w14:textId="77777777" w:rsidR="00597C4E" w:rsidRPr="002E005A" w:rsidRDefault="00597C4E" w:rsidP="00597C4E">
      <w:pPr>
        <w:numPr>
          <w:ilvl w:val="0"/>
          <w:numId w:val="307"/>
        </w:numPr>
        <w:rPr>
          <w:rFonts w:eastAsia="Calibri" w:cs="Calibri"/>
        </w:rPr>
      </w:pPr>
      <w:r w:rsidRPr="002E005A">
        <w:rPr>
          <w:rFonts w:eastAsia="Calibri" w:cs="Calibri"/>
        </w:rPr>
        <w:t>Full name, age, care and support needs</w:t>
      </w:r>
    </w:p>
    <w:p w14:paraId="13CA87D8" w14:textId="77777777" w:rsidR="00597C4E" w:rsidRPr="002E005A" w:rsidRDefault="00597C4E" w:rsidP="00597C4E">
      <w:pPr>
        <w:numPr>
          <w:ilvl w:val="0"/>
          <w:numId w:val="307"/>
        </w:numPr>
        <w:rPr>
          <w:rFonts w:eastAsia="Calibri" w:cs="Calibri"/>
        </w:rPr>
      </w:pPr>
      <w:r w:rsidRPr="002E005A">
        <w:rPr>
          <w:rFonts w:eastAsia="Calibri" w:cs="Calibri"/>
        </w:rPr>
        <w:t>Key demographic information</w:t>
      </w:r>
    </w:p>
    <w:p w14:paraId="5BCA35F8" w14:textId="77777777" w:rsidR="00597C4E" w:rsidRPr="002E005A" w:rsidRDefault="00597C4E" w:rsidP="00597C4E">
      <w:pPr>
        <w:numPr>
          <w:ilvl w:val="0"/>
          <w:numId w:val="307"/>
        </w:numPr>
        <w:rPr>
          <w:rFonts w:eastAsia="Calibri" w:cs="Calibri"/>
        </w:rPr>
      </w:pPr>
      <w:r w:rsidRPr="002E005A">
        <w:rPr>
          <w:rFonts w:eastAsia="Calibri" w:cs="Calibri"/>
        </w:rPr>
        <w:t xml:space="preserve">Legal status (e.g., </w:t>
      </w:r>
      <w:proofErr w:type="spellStart"/>
      <w:r w:rsidRPr="002E005A">
        <w:rPr>
          <w:rFonts w:eastAsia="Calibri" w:cs="Calibri"/>
        </w:rPr>
        <w:t>DoLS</w:t>
      </w:r>
      <w:proofErr w:type="spellEnd"/>
      <w:r w:rsidRPr="002E005A">
        <w:rPr>
          <w:rFonts w:eastAsia="Calibri" w:cs="Calibri"/>
        </w:rPr>
        <w:t>, deputyship, safeguarding plan)</w:t>
      </w:r>
    </w:p>
    <w:p w14:paraId="77855663" w14:textId="77777777" w:rsidR="00597C4E" w:rsidRPr="002E005A" w:rsidRDefault="00597C4E" w:rsidP="00597C4E">
      <w:pPr>
        <w:rPr>
          <w:rFonts w:eastAsia="Calibri" w:cs="Calibri"/>
          <w:b/>
          <w:bCs/>
        </w:rPr>
      </w:pPr>
      <w:r w:rsidRPr="002E005A">
        <w:rPr>
          <w:rFonts w:eastAsia="Calibri" w:cs="Calibri"/>
          <w:b/>
          <w:bCs/>
        </w:rPr>
        <w:t>2. A Factual, Chronological Overview</w:t>
      </w:r>
    </w:p>
    <w:p w14:paraId="5150185D" w14:textId="77777777" w:rsidR="00597C4E" w:rsidRPr="002E005A" w:rsidRDefault="00597C4E" w:rsidP="00597C4E">
      <w:pPr>
        <w:numPr>
          <w:ilvl w:val="0"/>
          <w:numId w:val="308"/>
        </w:numPr>
        <w:rPr>
          <w:rFonts w:eastAsia="Calibri" w:cs="Calibri"/>
        </w:rPr>
      </w:pPr>
      <w:r w:rsidRPr="002E005A">
        <w:rPr>
          <w:rFonts w:eastAsia="Calibri" w:cs="Calibri"/>
        </w:rPr>
        <w:t>A succinct outline of what happened</w:t>
      </w:r>
    </w:p>
    <w:p w14:paraId="08C38021" w14:textId="77777777" w:rsidR="00597C4E" w:rsidRPr="002E005A" w:rsidRDefault="00597C4E" w:rsidP="00597C4E">
      <w:pPr>
        <w:numPr>
          <w:ilvl w:val="0"/>
          <w:numId w:val="308"/>
        </w:numPr>
        <w:rPr>
          <w:rFonts w:eastAsia="Calibri" w:cs="Calibri"/>
        </w:rPr>
      </w:pPr>
      <w:r w:rsidRPr="002E005A">
        <w:rPr>
          <w:rFonts w:eastAsia="Calibri" w:cs="Calibri"/>
        </w:rPr>
        <w:t>The events leading to serious harm or the adult’s death</w:t>
      </w:r>
    </w:p>
    <w:p w14:paraId="4F172B62" w14:textId="77777777" w:rsidR="00597C4E" w:rsidRPr="002E005A" w:rsidRDefault="00597C4E" w:rsidP="00597C4E">
      <w:pPr>
        <w:numPr>
          <w:ilvl w:val="0"/>
          <w:numId w:val="308"/>
        </w:numPr>
        <w:rPr>
          <w:rFonts w:eastAsia="Calibri" w:cs="Calibri"/>
        </w:rPr>
      </w:pPr>
      <w:r w:rsidRPr="002E005A">
        <w:rPr>
          <w:rFonts w:eastAsia="Calibri" w:cs="Calibri"/>
        </w:rPr>
        <w:t>The roles of agencies involved</w:t>
      </w:r>
    </w:p>
    <w:p w14:paraId="46E82DAF" w14:textId="77777777" w:rsidR="00597C4E" w:rsidRPr="002E005A" w:rsidRDefault="00597C4E" w:rsidP="00597C4E">
      <w:pPr>
        <w:numPr>
          <w:ilvl w:val="0"/>
          <w:numId w:val="308"/>
        </w:numPr>
        <w:rPr>
          <w:rFonts w:eastAsia="Calibri" w:cs="Calibri"/>
        </w:rPr>
      </w:pPr>
      <w:r w:rsidRPr="002E005A">
        <w:rPr>
          <w:rFonts w:eastAsia="Calibri" w:cs="Calibri"/>
        </w:rPr>
        <w:t>Why the situation is complex or concerning</w:t>
      </w:r>
    </w:p>
    <w:p w14:paraId="542D7FAB" w14:textId="77777777" w:rsidR="00597C4E" w:rsidRPr="002E005A" w:rsidRDefault="00597C4E" w:rsidP="00597C4E">
      <w:pPr>
        <w:rPr>
          <w:rFonts w:eastAsia="Calibri" w:cs="Calibri"/>
          <w:b/>
          <w:bCs/>
        </w:rPr>
      </w:pPr>
      <w:r w:rsidRPr="002E005A">
        <w:rPr>
          <w:rFonts w:eastAsia="Calibri" w:cs="Calibri"/>
          <w:b/>
          <w:bCs/>
        </w:rPr>
        <w:t>3. Articulation of Multi</w:t>
      </w:r>
      <w:r w:rsidRPr="002E005A">
        <w:rPr>
          <w:rFonts w:eastAsia="Calibri" w:cs="Calibri"/>
          <w:b/>
          <w:bCs/>
        </w:rPr>
        <w:noBreakHyphen/>
        <w:t>Agency Concerns</w:t>
      </w:r>
    </w:p>
    <w:p w14:paraId="7087AEF1" w14:textId="309901E9" w:rsidR="00597C4E" w:rsidRPr="002E005A" w:rsidRDefault="00597C4E" w:rsidP="00597C4E">
      <w:pPr>
        <w:numPr>
          <w:ilvl w:val="0"/>
          <w:numId w:val="309"/>
        </w:numPr>
        <w:rPr>
          <w:rFonts w:eastAsia="Calibri" w:cs="Calibri"/>
        </w:rPr>
      </w:pPr>
      <w:r w:rsidRPr="002E005A">
        <w:rPr>
          <w:rFonts w:eastAsia="Calibri" w:cs="Calibri"/>
        </w:rPr>
        <w:t xml:space="preserve">Specific </w:t>
      </w:r>
      <w:r w:rsidR="009726A5" w:rsidRPr="002E005A">
        <w:rPr>
          <w:rFonts w:eastAsia="Calibri" w:cs="Calibri"/>
        </w:rPr>
        <w:t>concern</w:t>
      </w:r>
      <w:r w:rsidRPr="002E005A">
        <w:rPr>
          <w:rFonts w:eastAsia="Calibri" w:cs="Calibri"/>
        </w:rPr>
        <w:t xml:space="preserve"> about how agencies worked together</w:t>
      </w:r>
    </w:p>
    <w:p w14:paraId="204F3C01" w14:textId="77777777" w:rsidR="00597C4E" w:rsidRPr="002E005A" w:rsidRDefault="00597C4E" w:rsidP="00597C4E">
      <w:pPr>
        <w:numPr>
          <w:ilvl w:val="0"/>
          <w:numId w:val="309"/>
        </w:numPr>
        <w:rPr>
          <w:rFonts w:eastAsia="Calibri" w:cs="Calibri"/>
        </w:rPr>
      </w:pPr>
      <w:r w:rsidRPr="002E005A">
        <w:rPr>
          <w:rFonts w:eastAsia="Calibri" w:cs="Calibri"/>
        </w:rPr>
        <w:t>Gaps, delays, communication issues, or systemic barriers</w:t>
      </w:r>
    </w:p>
    <w:p w14:paraId="1ABDADEF" w14:textId="77777777" w:rsidR="00597C4E" w:rsidRPr="002E005A" w:rsidRDefault="00597C4E" w:rsidP="00597C4E">
      <w:pPr>
        <w:numPr>
          <w:ilvl w:val="0"/>
          <w:numId w:val="309"/>
        </w:numPr>
        <w:rPr>
          <w:rFonts w:eastAsia="Calibri" w:cs="Calibri"/>
        </w:rPr>
      </w:pPr>
      <w:r w:rsidRPr="002E005A">
        <w:rPr>
          <w:rFonts w:eastAsia="Calibri" w:cs="Calibri"/>
        </w:rPr>
        <w:t>Where practice did not align with expected standards</w:t>
      </w:r>
    </w:p>
    <w:p w14:paraId="79C66CCF" w14:textId="77777777" w:rsidR="00597C4E" w:rsidRPr="002E005A" w:rsidRDefault="00597C4E" w:rsidP="00597C4E">
      <w:pPr>
        <w:numPr>
          <w:ilvl w:val="0"/>
          <w:numId w:val="309"/>
        </w:numPr>
        <w:rPr>
          <w:rFonts w:eastAsia="Calibri" w:cs="Calibri"/>
        </w:rPr>
      </w:pPr>
      <w:r w:rsidRPr="002E005A">
        <w:rPr>
          <w:rFonts w:eastAsia="Calibri" w:cs="Calibri"/>
        </w:rPr>
        <w:t>Examples of good practice or positive intervention, where relevant</w:t>
      </w:r>
    </w:p>
    <w:p w14:paraId="4C4929E0" w14:textId="77777777" w:rsidR="00597C4E" w:rsidRPr="002E005A" w:rsidRDefault="00597C4E" w:rsidP="00597C4E">
      <w:pPr>
        <w:rPr>
          <w:rFonts w:eastAsia="Calibri" w:cs="Calibri"/>
          <w:b/>
          <w:bCs/>
        </w:rPr>
      </w:pPr>
      <w:r w:rsidRPr="002E005A">
        <w:rPr>
          <w:rFonts w:eastAsia="Calibri" w:cs="Calibri"/>
          <w:b/>
          <w:bCs/>
        </w:rPr>
        <w:t>4. Why a SAR May Be Needed</w:t>
      </w:r>
    </w:p>
    <w:p w14:paraId="2DD846C6" w14:textId="77777777" w:rsidR="00597C4E" w:rsidRPr="002E005A" w:rsidRDefault="00597C4E" w:rsidP="00597C4E">
      <w:pPr>
        <w:numPr>
          <w:ilvl w:val="0"/>
          <w:numId w:val="310"/>
        </w:numPr>
        <w:rPr>
          <w:rFonts w:eastAsia="Calibri" w:cs="Calibri"/>
        </w:rPr>
      </w:pPr>
      <w:r w:rsidRPr="002E005A">
        <w:rPr>
          <w:rFonts w:eastAsia="Calibri" w:cs="Calibri"/>
        </w:rPr>
        <w:t>Clear link to Section 44 criteria</w:t>
      </w:r>
    </w:p>
    <w:p w14:paraId="5D1FEFF2" w14:textId="77777777" w:rsidR="00597C4E" w:rsidRPr="002E005A" w:rsidRDefault="00597C4E" w:rsidP="00597C4E">
      <w:pPr>
        <w:numPr>
          <w:ilvl w:val="0"/>
          <w:numId w:val="310"/>
        </w:numPr>
        <w:rPr>
          <w:rFonts w:eastAsia="Calibri" w:cs="Calibri"/>
        </w:rPr>
      </w:pPr>
      <w:r w:rsidRPr="002E005A">
        <w:rPr>
          <w:rFonts w:eastAsia="Calibri" w:cs="Calibri"/>
        </w:rPr>
        <w:t>Description of potential learning for the system</w:t>
      </w:r>
    </w:p>
    <w:p w14:paraId="2D4504D6" w14:textId="77777777" w:rsidR="00597C4E" w:rsidRPr="002E005A" w:rsidRDefault="00597C4E" w:rsidP="00597C4E">
      <w:pPr>
        <w:numPr>
          <w:ilvl w:val="0"/>
          <w:numId w:val="310"/>
        </w:numPr>
        <w:rPr>
          <w:rFonts w:eastAsia="Calibri" w:cs="Calibri"/>
        </w:rPr>
      </w:pPr>
      <w:r w:rsidRPr="002E005A">
        <w:rPr>
          <w:rFonts w:eastAsia="Calibri" w:cs="Calibri"/>
        </w:rPr>
        <w:t>Identification of recurring themes (e.g., self</w:t>
      </w:r>
      <w:r w:rsidRPr="002E005A">
        <w:rPr>
          <w:rFonts w:eastAsia="Calibri" w:cs="Calibri"/>
        </w:rPr>
        <w:noBreakHyphen/>
        <w:t>neglect, transitions, mental health)</w:t>
      </w:r>
    </w:p>
    <w:p w14:paraId="4BD74B20" w14:textId="77777777" w:rsidR="00597C4E" w:rsidRPr="002E005A" w:rsidRDefault="00597C4E" w:rsidP="00597C4E">
      <w:pPr>
        <w:rPr>
          <w:rFonts w:eastAsia="Calibri" w:cs="Calibri"/>
          <w:b/>
          <w:bCs/>
        </w:rPr>
      </w:pPr>
      <w:r w:rsidRPr="002E005A">
        <w:rPr>
          <w:rFonts w:eastAsia="Calibri" w:cs="Calibri"/>
          <w:b/>
          <w:bCs/>
        </w:rPr>
        <w:t>5. Evidence and Supporting Information</w:t>
      </w:r>
    </w:p>
    <w:p w14:paraId="1D69EC1C" w14:textId="77777777" w:rsidR="00597C4E" w:rsidRPr="002E005A" w:rsidRDefault="00597C4E" w:rsidP="00597C4E">
      <w:pPr>
        <w:numPr>
          <w:ilvl w:val="0"/>
          <w:numId w:val="311"/>
        </w:numPr>
        <w:rPr>
          <w:rFonts w:eastAsia="Calibri" w:cs="Calibri"/>
        </w:rPr>
      </w:pPr>
      <w:r w:rsidRPr="002E005A">
        <w:rPr>
          <w:rFonts w:eastAsia="Calibri" w:cs="Calibri"/>
        </w:rPr>
        <w:t>Records, timelines, and summaries already collated by the referrer</w:t>
      </w:r>
    </w:p>
    <w:p w14:paraId="0393ADB7" w14:textId="77777777" w:rsidR="00597C4E" w:rsidRPr="002E005A" w:rsidRDefault="00597C4E" w:rsidP="00597C4E">
      <w:pPr>
        <w:numPr>
          <w:ilvl w:val="0"/>
          <w:numId w:val="311"/>
        </w:numPr>
        <w:rPr>
          <w:rFonts w:eastAsia="Calibri" w:cs="Calibri"/>
        </w:rPr>
      </w:pPr>
      <w:r w:rsidRPr="002E005A">
        <w:rPr>
          <w:rFonts w:eastAsia="Calibri" w:cs="Calibri"/>
        </w:rPr>
        <w:t>Details of conversations with the adult or family (where appropriate)</w:t>
      </w:r>
    </w:p>
    <w:p w14:paraId="537BFA27" w14:textId="77777777" w:rsidR="00597C4E" w:rsidRPr="002E005A" w:rsidRDefault="00597C4E" w:rsidP="00597C4E">
      <w:pPr>
        <w:numPr>
          <w:ilvl w:val="0"/>
          <w:numId w:val="311"/>
        </w:numPr>
        <w:rPr>
          <w:rFonts w:eastAsia="Calibri" w:cs="Calibri"/>
        </w:rPr>
      </w:pPr>
      <w:r w:rsidRPr="002E005A">
        <w:rPr>
          <w:rFonts w:eastAsia="Calibri" w:cs="Calibri"/>
        </w:rPr>
        <w:t>Confirmation that consent has been considered, sensitively and lawfully</w:t>
      </w:r>
    </w:p>
    <w:p w14:paraId="56389E9B" w14:textId="77777777" w:rsidR="00597C4E" w:rsidRPr="002E005A" w:rsidRDefault="00597C4E" w:rsidP="00597C4E">
      <w:pPr>
        <w:rPr>
          <w:rFonts w:eastAsia="Calibri" w:cs="Calibri"/>
        </w:rPr>
      </w:pPr>
      <w:r w:rsidRPr="002E005A">
        <w:rPr>
          <w:rFonts w:eastAsia="Calibri" w:cs="Calibri"/>
        </w:rPr>
        <w:t>Good referrals avoid assumptions, stay evidence</w:t>
      </w:r>
      <w:r w:rsidRPr="002E005A">
        <w:rPr>
          <w:rFonts w:eastAsia="Calibri" w:cs="Calibri"/>
        </w:rPr>
        <w:noBreakHyphen/>
        <w:t>based, and focus on learning rather than attributing fault. They make it easier for the screening panel to consider the referral transparently and fairly.</w:t>
      </w:r>
    </w:p>
    <w:p w14:paraId="5529847D" w14:textId="668B77D6" w:rsidR="00597C4E" w:rsidRPr="002E005A" w:rsidRDefault="00597C4E" w:rsidP="00597C4E">
      <w:pPr>
        <w:rPr>
          <w:rFonts w:eastAsia="Calibri" w:cs="Calibri"/>
        </w:rPr>
      </w:pPr>
    </w:p>
    <w:p w14:paraId="7428F145" w14:textId="77777777" w:rsidR="003A282A" w:rsidRPr="002E005A" w:rsidRDefault="003A282A" w:rsidP="003A282A">
      <w:pPr>
        <w:rPr>
          <w:rFonts w:eastAsia="Calibri" w:cs="Calibri"/>
          <w:b/>
          <w:bCs/>
        </w:rPr>
      </w:pPr>
      <w:r w:rsidRPr="002E005A">
        <w:rPr>
          <w:rFonts w:eastAsia="Calibri" w:cs="Calibri"/>
          <w:b/>
          <w:bCs/>
        </w:rPr>
        <w:t>How to Respond to SAR Referrals Requiring Further Information</w:t>
      </w:r>
    </w:p>
    <w:p w14:paraId="24E297A0" w14:textId="77777777" w:rsidR="00597C4E" w:rsidRPr="002E005A" w:rsidRDefault="00597C4E" w:rsidP="00597C4E">
      <w:pPr>
        <w:rPr>
          <w:rFonts w:eastAsia="Calibri" w:cs="Calibri"/>
        </w:rPr>
      </w:pPr>
      <w:r w:rsidRPr="002E005A">
        <w:rPr>
          <w:rFonts w:eastAsia="Calibri" w:cs="Calibri"/>
        </w:rPr>
        <w:t>Not all referrals arrive with the level of clarity and detail needed for effective screening. To maintain fairness and transparency, SABs should adopt a supportive, problem</w:t>
      </w:r>
      <w:r w:rsidRPr="002E005A">
        <w:rPr>
          <w:rFonts w:eastAsia="Calibri" w:cs="Calibri"/>
        </w:rPr>
        <w:noBreakHyphen/>
        <w:t>solving approach when referrals lack essential information.</w:t>
      </w:r>
    </w:p>
    <w:p w14:paraId="23DF8A53" w14:textId="77777777" w:rsidR="00597C4E" w:rsidRPr="002E005A" w:rsidRDefault="00597C4E" w:rsidP="00597C4E">
      <w:pPr>
        <w:rPr>
          <w:rFonts w:eastAsia="Calibri" w:cs="Calibri"/>
          <w:b/>
          <w:bCs/>
        </w:rPr>
      </w:pPr>
      <w:r w:rsidRPr="002E005A">
        <w:rPr>
          <w:rFonts w:eastAsia="Calibri" w:cs="Calibri"/>
          <w:b/>
          <w:bCs/>
        </w:rPr>
        <w:t>1. Provide Feedback and Request Clarification</w:t>
      </w:r>
    </w:p>
    <w:p w14:paraId="51CA6AA4" w14:textId="77777777" w:rsidR="00597C4E" w:rsidRPr="002E005A" w:rsidRDefault="00597C4E" w:rsidP="00597C4E">
      <w:pPr>
        <w:rPr>
          <w:rFonts w:eastAsia="Calibri" w:cs="Calibri"/>
        </w:rPr>
      </w:pPr>
      <w:r w:rsidRPr="002E005A">
        <w:rPr>
          <w:rFonts w:eastAsia="Calibri" w:cs="Calibri"/>
        </w:rPr>
        <w:t>If key details are missing, unclear, or inaccurate, the SAB should:</w:t>
      </w:r>
    </w:p>
    <w:p w14:paraId="5D6A0346" w14:textId="77777777" w:rsidR="00597C4E" w:rsidRPr="002E005A" w:rsidRDefault="00597C4E" w:rsidP="00597C4E">
      <w:pPr>
        <w:numPr>
          <w:ilvl w:val="0"/>
          <w:numId w:val="312"/>
        </w:numPr>
        <w:rPr>
          <w:rFonts w:eastAsia="Calibri" w:cs="Calibri"/>
        </w:rPr>
      </w:pPr>
      <w:r w:rsidRPr="002E005A">
        <w:rPr>
          <w:rFonts w:eastAsia="Calibri" w:cs="Calibri"/>
        </w:rPr>
        <w:t>Inform the referrer promptly and clearly</w:t>
      </w:r>
    </w:p>
    <w:p w14:paraId="470C6B45" w14:textId="77777777" w:rsidR="00597C4E" w:rsidRPr="002E005A" w:rsidRDefault="00597C4E" w:rsidP="00597C4E">
      <w:pPr>
        <w:numPr>
          <w:ilvl w:val="0"/>
          <w:numId w:val="312"/>
        </w:numPr>
        <w:rPr>
          <w:rFonts w:eastAsia="Calibri" w:cs="Calibri"/>
        </w:rPr>
      </w:pPr>
      <w:r w:rsidRPr="002E005A">
        <w:rPr>
          <w:rFonts w:eastAsia="Calibri" w:cs="Calibri"/>
        </w:rPr>
        <w:t>Specify exactly what additional information is required</w:t>
      </w:r>
    </w:p>
    <w:p w14:paraId="427C23E9" w14:textId="77777777" w:rsidR="00597C4E" w:rsidRPr="002E005A" w:rsidRDefault="00597C4E" w:rsidP="00597C4E">
      <w:pPr>
        <w:numPr>
          <w:ilvl w:val="0"/>
          <w:numId w:val="312"/>
        </w:numPr>
        <w:rPr>
          <w:rFonts w:eastAsia="Calibri" w:cs="Calibri"/>
        </w:rPr>
      </w:pPr>
      <w:r w:rsidRPr="002E005A">
        <w:rPr>
          <w:rFonts w:eastAsia="Calibri" w:cs="Calibri"/>
        </w:rPr>
        <w:t xml:space="preserve">Avoid rejecting referrals prematurely where statutory criteria </w:t>
      </w:r>
      <w:r w:rsidRPr="002E005A">
        <w:rPr>
          <w:rFonts w:eastAsia="Calibri" w:cs="Calibri"/>
          <w:i/>
          <w:iCs/>
        </w:rPr>
        <w:t>may</w:t>
      </w:r>
      <w:r w:rsidRPr="002E005A">
        <w:rPr>
          <w:rFonts w:eastAsia="Calibri" w:cs="Calibri"/>
        </w:rPr>
        <w:t xml:space="preserve"> still apply</w:t>
      </w:r>
    </w:p>
    <w:p w14:paraId="2F7A866D" w14:textId="77777777" w:rsidR="00597C4E" w:rsidRPr="002E005A" w:rsidRDefault="00597C4E" w:rsidP="00597C4E">
      <w:pPr>
        <w:rPr>
          <w:rFonts w:eastAsia="Calibri" w:cs="Calibri"/>
        </w:rPr>
      </w:pPr>
      <w:r w:rsidRPr="002E005A">
        <w:rPr>
          <w:rFonts w:eastAsia="Calibri" w:cs="Calibri"/>
        </w:rPr>
        <w:t>A constructive feedback loop helps improve practice across the system.</w:t>
      </w:r>
    </w:p>
    <w:p w14:paraId="0A83C2D7" w14:textId="77777777" w:rsidR="00597C4E" w:rsidRPr="002E005A" w:rsidRDefault="00597C4E" w:rsidP="00597C4E">
      <w:pPr>
        <w:rPr>
          <w:rFonts w:eastAsia="Calibri" w:cs="Calibri"/>
          <w:b/>
          <w:bCs/>
        </w:rPr>
      </w:pPr>
      <w:r w:rsidRPr="002E005A">
        <w:rPr>
          <w:rFonts w:eastAsia="Calibri" w:cs="Calibri"/>
          <w:b/>
          <w:bCs/>
        </w:rPr>
        <w:t>2. Offer Support and Guidance</w:t>
      </w:r>
    </w:p>
    <w:p w14:paraId="7BD67144" w14:textId="77777777" w:rsidR="00597C4E" w:rsidRPr="002E005A" w:rsidRDefault="00597C4E" w:rsidP="00597C4E">
      <w:pPr>
        <w:rPr>
          <w:rFonts w:eastAsia="Calibri" w:cs="Calibri"/>
        </w:rPr>
      </w:pPr>
      <w:r w:rsidRPr="002E005A">
        <w:rPr>
          <w:rFonts w:eastAsia="Calibri" w:cs="Calibri"/>
        </w:rPr>
        <w:t>The SAB should direct the referrer to:</w:t>
      </w:r>
    </w:p>
    <w:p w14:paraId="6CC442A0" w14:textId="77777777" w:rsidR="00597C4E" w:rsidRPr="002E005A" w:rsidRDefault="00597C4E" w:rsidP="00597C4E">
      <w:pPr>
        <w:numPr>
          <w:ilvl w:val="0"/>
          <w:numId w:val="313"/>
        </w:numPr>
        <w:rPr>
          <w:rFonts w:eastAsia="Calibri" w:cs="Calibri"/>
        </w:rPr>
      </w:pPr>
      <w:r w:rsidRPr="002E005A">
        <w:rPr>
          <w:rFonts w:eastAsia="Calibri" w:cs="Calibri"/>
        </w:rPr>
        <w:t>Written guidance</w:t>
      </w:r>
    </w:p>
    <w:p w14:paraId="403CD6F5" w14:textId="77777777" w:rsidR="00597C4E" w:rsidRPr="002E005A" w:rsidRDefault="00597C4E" w:rsidP="00597C4E">
      <w:pPr>
        <w:numPr>
          <w:ilvl w:val="0"/>
          <w:numId w:val="313"/>
        </w:numPr>
        <w:rPr>
          <w:rFonts w:eastAsia="Calibri" w:cs="Calibri"/>
        </w:rPr>
      </w:pPr>
      <w:r w:rsidRPr="002E005A">
        <w:rPr>
          <w:rFonts w:eastAsia="Calibri" w:cs="Calibri"/>
        </w:rPr>
        <w:t>Example referral templates</w:t>
      </w:r>
    </w:p>
    <w:p w14:paraId="790F3EF4" w14:textId="77777777" w:rsidR="00597C4E" w:rsidRPr="002E005A" w:rsidRDefault="00597C4E" w:rsidP="00597C4E">
      <w:pPr>
        <w:numPr>
          <w:ilvl w:val="0"/>
          <w:numId w:val="313"/>
        </w:numPr>
        <w:rPr>
          <w:rFonts w:eastAsia="Calibri" w:cs="Calibri"/>
        </w:rPr>
      </w:pPr>
      <w:r w:rsidRPr="002E005A">
        <w:rPr>
          <w:rFonts w:eastAsia="Calibri" w:cs="Calibri"/>
        </w:rPr>
        <w:t>Training or briefing sessions</w:t>
      </w:r>
    </w:p>
    <w:p w14:paraId="58EF218E" w14:textId="77777777" w:rsidR="00597C4E" w:rsidRPr="002E005A" w:rsidRDefault="00597C4E" w:rsidP="00597C4E">
      <w:pPr>
        <w:numPr>
          <w:ilvl w:val="0"/>
          <w:numId w:val="313"/>
        </w:numPr>
        <w:rPr>
          <w:rFonts w:eastAsia="Calibri" w:cs="Calibri"/>
        </w:rPr>
      </w:pPr>
      <w:r w:rsidRPr="002E005A">
        <w:rPr>
          <w:rFonts w:eastAsia="Calibri" w:cs="Calibri"/>
        </w:rPr>
        <w:t>Opportunities to discuss the case with the SAB office</w:t>
      </w:r>
    </w:p>
    <w:p w14:paraId="68E73BCB" w14:textId="77777777" w:rsidR="00597C4E" w:rsidRPr="002E005A" w:rsidRDefault="00597C4E" w:rsidP="00597C4E">
      <w:pPr>
        <w:rPr>
          <w:rFonts w:eastAsia="Calibri" w:cs="Calibri"/>
        </w:rPr>
      </w:pPr>
      <w:r w:rsidRPr="002E005A">
        <w:rPr>
          <w:rFonts w:eastAsia="Calibri" w:cs="Calibri"/>
        </w:rPr>
        <w:t>This is especially important for smaller agencies, voluntary organisations, or members of the public.</w:t>
      </w:r>
    </w:p>
    <w:p w14:paraId="09EDDA94" w14:textId="77777777" w:rsidR="00597C4E" w:rsidRPr="002E005A" w:rsidRDefault="00597C4E" w:rsidP="00597C4E">
      <w:pPr>
        <w:rPr>
          <w:rFonts w:eastAsia="Calibri" w:cs="Calibri"/>
          <w:b/>
          <w:bCs/>
        </w:rPr>
      </w:pPr>
      <w:r w:rsidRPr="002E005A">
        <w:rPr>
          <w:rFonts w:eastAsia="Calibri" w:cs="Calibri"/>
          <w:b/>
          <w:bCs/>
        </w:rPr>
        <w:t>3. Ensure Referrals from Members of the Public Are Handled Proportionately</w:t>
      </w:r>
    </w:p>
    <w:p w14:paraId="04E70E9A" w14:textId="77777777" w:rsidR="00597C4E" w:rsidRPr="002E005A" w:rsidRDefault="00597C4E" w:rsidP="00597C4E">
      <w:pPr>
        <w:rPr>
          <w:rFonts w:eastAsia="Calibri" w:cs="Calibri"/>
        </w:rPr>
      </w:pPr>
      <w:r w:rsidRPr="002E005A">
        <w:rPr>
          <w:rFonts w:eastAsia="Calibri" w:cs="Calibri"/>
        </w:rPr>
        <w:t>Public referrals may lack professional detail. Instead of expecting formal documentation, SABs should:</w:t>
      </w:r>
    </w:p>
    <w:p w14:paraId="2F27CB37" w14:textId="77777777" w:rsidR="00597C4E" w:rsidRPr="002E005A" w:rsidRDefault="00597C4E" w:rsidP="00597C4E">
      <w:pPr>
        <w:numPr>
          <w:ilvl w:val="0"/>
          <w:numId w:val="314"/>
        </w:numPr>
        <w:rPr>
          <w:rFonts w:eastAsia="Calibri" w:cs="Calibri"/>
        </w:rPr>
      </w:pPr>
      <w:r w:rsidRPr="002E005A">
        <w:rPr>
          <w:rFonts w:eastAsia="Calibri" w:cs="Calibri"/>
        </w:rPr>
        <w:t>Focus on the substance of the concern</w:t>
      </w:r>
    </w:p>
    <w:p w14:paraId="24ABC956" w14:textId="77777777" w:rsidR="00597C4E" w:rsidRPr="002E005A" w:rsidRDefault="00597C4E" w:rsidP="00597C4E">
      <w:pPr>
        <w:numPr>
          <w:ilvl w:val="0"/>
          <w:numId w:val="314"/>
        </w:numPr>
        <w:rPr>
          <w:rFonts w:eastAsia="Calibri" w:cs="Calibri"/>
        </w:rPr>
      </w:pPr>
      <w:r w:rsidRPr="002E005A">
        <w:rPr>
          <w:rFonts w:eastAsia="Calibri" w:cs="Calibri"/>
        </w:rPr>
        <w:t>Seek additional information from agencies already involved</w:t>
      </w:r>
    </w:p>
    <w:p w14:paraId="6D579F3D" w14:textId="77777777" w:rsidR="00597C4E" w:rsidRPr="002E005A" w:rsidRDefault="00597C4E" w:rsidP="00597C4E">
      <w:pPr>
        <w:numPr>
          <w:ilvl w:val="0"/>
          <w:numId w:val="314"/>
        </w:numPr>
        <w:rPr>
          <w:rFonts w:eastAsia="Calibri" w:cs="Calibri"/>
        </w:rPr>
      </w:pPr>
      <w:r w:rsidRPr="002E005A">
        <w:rPr>
          <w:rFonts w:eastAsia="Calibri" w:cs="Calibri"/>
        </w:rPr>
        <w:t>Avoid placing burdensome expectations on families or carers</w:t>
      </w:r>
    </w:p>
    <w:p w14:paraId="5584CD70" w14:textId="77777777" w:rsidR="00597C4E" w:rsidRPr="002E005A" w:rsidRDefault="00597C4E" w:rsidP="00597C4E">
      <w:pPr>
        <w:rPr>
          <w:rFonts w:eastAsia="Calibri" w:cs="Calibri"/>
          <w:b/>
          <w:bCs/>
        </w:rPr>
      </w:pPr>
      <w:r w:rsidRPr="002E005A">
        <w:rPr>
          <w:rFonts w:eastAsia="Calibri" w:cs="Calibri"/>
          <w:b/>
          <w:bCs/>
        </w:rPr>
        <w:t>4. Maintain a Consistent and Transparent Process</w:t>
      </w:r>
    </w:p>
    <w:p w14:paraId="62CA1947" w14:textId="77777777" w:rsidR="00597C4E" w:rsidRPr="002E005A" w:rsidRDefault="00597C4E" w:rsidP="00597C4E">
      <w:pPr>
        <w:rPr>
          <w:rFonts w:eastAsia="Calibri" w:cs="Calibri"/>
        </w:rPr>
      </w:pPr>
      <w:r w:rsidRPr="002E005A">
        <w:rPr>
          <w:rFonts w:eastAsia="Calibri" w:cs="Calibri"/>
        </w:rPr>
        <w:t>Even when referrals are unclear or incomplete, SABs must:</w:t>
      </w:r>
    </w:p>
    <w:p w14:paraId="7E389F97" w14:textId="77777777" w:rsidR="00597C4E" w:rsidRPr="002E005A" w:rsidRDefault="00597C4E" w:rsidP="00597C4E">
      <w:pPr>
        <w:numPr>
          <w:ilvl w:val="0"/>
          <w:numId w:val="315"/>
        </w:numPr>
        <w:rPr>
          <w:rFonts w:eastAsia="Calibri" w:cs="Calibri"/>
        </w:rPr>
      </w:pPr>
      <w:r w:rsidRPr="002E005A">
        <w:rPr>
          <w:rFonts w:eastAsia="Calibri" w:cs="Calibri"/>
        </w:rPr>
        <w:t xml:space="preserve">Consider the information </w:t>
      </w:r>
      <w:r w:rsidRPr="002E005A">
        <w:rPr>
          <w:rFonts w:eastAsia="Calibri" w:cs="Calibri"/>
          <w:i/>
          <w:iCs/>
        </w:rPr>
        <w:t>that is available</w:t>
      </w:r>
    </w:p>
    <w:p w14:paraId="5D4F6C26" w14:textId="77777777" w:rsidR="00597C4E" w:rsidRPr="002E005A" w:rsidRDefault="00597C4E" w:rsidP="00597C4E">
      <w:pPr>
        <w:numPr>
          <w:ilvl w:val="0"/>
          <w:numId w:val="315"/>
        </w:numPr>
        <w:rPr>
          <w:rFonts w:eastAsia="Calibri" w:cs="Calibri"/>
        </w:rPr>
      </w:pPr>
      <w:r w:rsidRPr="002E005A">
        <w:rPr>
          <w:rFonts w:eastAsia="Calibri" w:cs="Calibri"/>
        </w:rPr>
        <w:t>Apply Section 44 criteria explicitly</w:t>
      </w:r>
    </w:p>
    <w:p w14:paraId="4AF4D73A" w14:textId="77777777" w:rsidR="00597C4E" w:rsidRPr="002E005A" w:rsidRDefault="00597C4E" w:rsidP="00597C4E">
      <w:pPr>
        <w:numPr>
          <w:ilvl w:val="0"/>
          <w:numId w:val="315"/>
        </w:numPr>
        <w:rPr>
          <w:rFonts w:eastAsia="Calibri" w:cs="Calibri"/>
        </w:rPr>
      </w:pPr>
      <w:r w:rsidRPr="002E005A">
        <w:rPr>
          <w:rFonts w:eastAsia="Calibri" w:cs="Calibri"/>
        </w:rPr>
        <w:t>Record the rationale for all decisions</w:t>
      </w:r>
    </w:p>
    <w:p w14:paraId="2DF1BBB7" w14:textId="77777777" w:rsidR="00597C4E" w:rsidRPr="002E005A" w:rsidRDefault="00597C4E" w:rsidP="00597C4E">
      <w:pPr>
        <w:numPr>
          <w:ilvl w:val="0"/>
          <w:numId w:val="315"/>
        </w:numPr>
        <w:rPr>
          <w:rFonts w:eastAsia="Calibri" w:cs="Calibri"/>
        </w:rPr>
      </w:pPr>
      <w:r w:rsidRPr="002E005A">
        <w:rPr>
          <w:rFonts w:eastAsia="Calibri" w:cs="Calibri"/>
        </w:rPr>
        <w:t>Communicate the outcome in plain, accessible language</w:t>
      </w:r>
    </w:p>
    <w:p w14:paraId="2DBB27AF" w14:textId="77777777" w:rsidR="00597C4E" w:rsidRPr="002E005A" w:rsidRDefault="00597C4E" w:rsidP="00597C4E">
      <w:pPr>
        <w:rPr>
          <w:rFonts w:eastAsia="Calibri" w:cs="Calibri"/>
        </w:rPr>
      </w:pPr>
      <w:r w:rsidRPr="002E005A">
        <w:rPr>
          <w:rFonts w:eastAsia="Calibri" w:cs="Calibri"/>
        </w:rPr>
        <w:t>This ensures openness, fairness, and accountability.</w:t>
      </w:r>
    </w:p>
    <w:p w14:paraId="7FEE33FF" w14:textId="77777777" w:rsidR="00597C4E" w:rsidRPr="0033164C" w:rsidRDefault="00597C4E" w:rsidP="00597C4E">
      <w:pPr>
        <w:rPr>
          <w:rFonts w:eastAsia="Calibri" w:cs="Calibri"/>
          <w:b/>
          <w:bCs/>
        </w:rPr>
      </w:pPr>
      <w:r w:rsidRPr="0033164C">
        <w:rPr>
          <w:rFonts w:eastAsia="Calibri" w:cs="Calibri"/>
          <w:b/>
          <w:bCs/>
        </w:rPr>
        <w:t>5. Promote Continuous Improvement</w:t>
      </w:r>
    </w:p>
    <w:p w14:paraId="704DAC27" w14:textId="77777777" w:rsidR="00597C4E" w:rsidRPr="002E005A" w:rsidRDefault="00597C4E" w:rsidP="00597C4E">
      <w:pPr>
        <w:rPr>
          <w:rFonts w:eastAsia="Calibri" w:cs="Calibri"/>
        </w:rPr>
      </w:pPr>
      <w:r w:rsidRPr="002E005A">
        <w:rPr>
          <w:rFonts w:eastAsia="Calibri" w:cs="Calibri"/>
        </w:rPr>
        <w:t>Patterns of repeated poor</w:t>
      </w:r>
      <w:r w:rsidRPr="002E005A">
        <w:rPr>
          <w:rFonts w:eastAsia="Calibri" w:cs="Calibri"/>
        </w:rPr>
        <w:noBreakHyphen/>
        <w:t>quality referrals may indicate:</w:t>
      </w:r>
    </w:p>
    <w:p w14:paraId="6ED2515F" w14:textId="77777777" w:rsidR="00597C4E" w:rsidRPr="002E005A" w:rsidRDefault="00597C4E" w:rsidP="00597C4E">
      <w:pPr>
        <w:numPr>
          <w:ilvl w:val="0"/>
          <w:numId w:val="316"/>
        </w:numPr>
        <w:rPr>
          <w:rFonts w:eastAsia="Calibri" w:cs="Calibri"/>
        </w:rPr>
      </w:pPr>
      <w:r w:rsidRPr="002E005A">
        <w:rPr>
          <w:rFonts w:eastAsia="Calibri" w:cs="Calibri"/>
        </w:rPr>
        <w:t>Training needs</w:t>
      </w:r>
    </w:p>
    <w:p w14:paraId="1588976F" w14:textId="77777777" w:rsidR="00597C4E" w:rsidRPr="002E005A" w:rsidRDefault="00597C4E" w:rsidP="00597C4E">
      <w:pPr>
        <w:numPr>
          <w:ilvl w:val="0"/>
          <w:numId w:val="316"/>
        </w:numPr>
        <w:rPr>
          <w:rFonts w:eastAsia="Calibri" w:cs="Calibri"/>
        </w:rPr>
      </w:pPr>
      <w:r w:rsidRPr="002E005A">
        <w:rPr>
          <w:rFonts w:eastAsia="Calibri" w:cs="Calibri"/>
        </w:rPr>
        <w:t>Systemic misunderstanding of SAR criteria</w:t>
      </w:r>
    </w:p>
    <w:p w14:paraId="342642C9" w14:textId="77777777" w:rsidR="00597C4E" w:rsidRPr="002E005A" w:rsidRDefault="00597C4E" w:rsidP="00597C4E">
      <w:pPr>
        <w:numPr>
          <w:ilvl w:val="0"/>
          <w:numId w:val="316"/>
        </w:numPr>
        <w:rPr>
          <w:rFonts w:eastAsia="Calibri" w:cs="Calibri"/>
        </w:rPr>
      </w:pPr>
      <w:r w:rsidRPr="002E005A">
        <w:rPr>
          <w:rFonts w:eastAsia="Calibri" w:cs="Calibri"/>
        </w:rPr>
        <w:t>A lack of confidence among practitioners</w:t>
      </w:r>
    </w:p>
    <w:p w14:paraId="3ADCDB1B" w14:textId="77777777" w:rsidR="00597C4E" w:rsidRPr="002E005A" w:rsidRDefault="00597C4E" w:rsidP="00597C4E">
      <w:pPr>
        <w:numPr>
          <w:ilvl w:val="0"/>
          <w:numId w:val="316"/>
        </w:numPr>
        <w:rPr>
          <w:rFonts w:eastAsia="Calibri" w:cs="Calibri"/>
        </w:rPr>
      </w:pPr>
      <w:r w:rsidRPr="002E005A">
        <w:rPr>
          <w:rFonts w:eastAsia="Calibri" w:cs="Calibri"/>
        </w:rPr>
        <w:t>Cultural barriers to escalation</w:t>
      </w:r>
    </w:p>
    <w:p w14:paraId="3BC21403" w14:textId="26B107A1" w:rsidR="002B0054" w:rsidRPr="007E3C90" w:rsidRDefault="00597C4E" w:rsidP="002E005A">
      <w:pPr>
        <w:rPr>
          <w:rFonts w:eastAsia="Calibri" w:cs="Calibri"/>
        </w:rPr>
      </w:pPr>
      <w:r w:rsidRPr="002E005A">
        <w:rPr>
          <w:rFonts w:eastAsia="Calibri" w:cs="Calibri"/>
        </w:rPr>
        <w:t>SABs should use this intelligence to shape learning events, practitioner forums, or updated guidance.</w:t>
      </w:r>
    </w:p>
    <w:p w14:paraId="1D989315" w14:textId="54B09D93" w:rsidR="00B96CCF" w:rsidRPr="007E3C90" w:rsidRDefault="00B96CCF" w:rsidP="00B96CCF">
      <w:pPr>
        <w:rPr>
          <w:rFonts w:eastAsia="Calibri" w:cs="Calibri"/>
        </w:rPr>
      </w:pPr>
      <w:r w:rsidRPr="007E3C90">
        <w:rPr>
          <w:rFonts w:eastAsia="Calibri" w:cs="Calibri"/>
        </w:rPr>
        <w:t xml:space="preserve">All SAR referrals must be considered explicitly against the statutory criteria set out in </w:t>
      </w:r>
      <w:r w:rsidRPr="007E3C90">
        <w:rPr>
          <w:rFonts w:eastAsia="Calibri" w:cs="Calibri"/>
          <w:b/>
          <w:bCs/>
        </w:rPr>
        <w:t>Section 44 of the Care Act 2014</w:t>
      </w:r>
      <w:r w:rsidRPr="007E3C90">
        <w:rPr>
          <w:rFonts w:eastAsia="Calibri" w:cs="Calibri"/>
        </w:rPr>
        <w:t>. The rationale for the decision—whether</w:t>
      </w:r>
      <w:r w:rsidR="0084083C" w:rsidRPr="007E3C90">
        <w:rPr>
          <w:rFonts w:eastAsia="Calibri" w:cs="Calibri"/>
        </w:rPr>
        <w:t xml:space="preserve"> the criteria for a SAR has been met or not</w:t>
      </w:r>
      <w:r w:rsidRPr="007E3C90">
        <w:rPr>
          <w:rFonts w:eastAsia="Calibri" w:cs="Calibri"/>
        </w:rPr>
        <w:t>—must be clearly recorded. This ensures that every referrer, whether a professional</w:t>
      </w:r>
      <w:r w:rsidR="0024638A" w:rsidRPr="007E3C90">
        <w:rPr>
          <w:rFonts w:eastAsia="Calibri" w:cs="Calibri"/>
        </w:rPr>
        <w:t>, adult</w:t>
      </w:r>
      <w:r w:rsidRPr="007E3C90">
        <w:rPr>
          <w:rFonts w:eastAsia="Calibri" w:cs="Calibri"/>
        </w:rPr>
        <w:t xml:space="preserve"> or a member of the public, receives an understandable explanation of how and why the decision has been made.</w:t>
      </w:r>
    </w:p>
    <w:p w14:paraId="014F4F65" w14:textId="4A93D93C" w:rsidR="00B96CCF" w:rsidRPr="007E3C90" w:rsidRDefault="0024638A" w:rsidP="00B96CCF">
      <w:pPr>
        <w:rPr>
          <w:rFonts w:eastAsia="Calibri" w:cs="Calibri"/>
        </w:rPr>
      </w:pPr>
      <w:r w:rsidRPr="007E3C90">
        <w:rPr>
          <w:rFonts w:eastAsia="Calibri" w:cs="Calibri"/>
        </w:rPr>
        <w:t>When engaging with the referrer, a</w:t>
      </w:r>
      <w:r w:rsidR="00B96CCF" w:rsidRPr="007E3C90">
        <w:rPr>
          <w:rFonts w:eastAsia="Calibri" w:cs="Calibri"/>
        </w:rPr>
        <w:t xml:space="preserve"> key message underpinning all SAR activity is that the purpose of a SAR is </w:t>
      </w:r>
      <w:r w:rsidR="00B96CCF" w:rsidRPr="007E3C90">
        <w:rPr>
          <w:rFonts w:eastAsia="Calibri" w:cs="Calibri"/>
          <w:b/>
          <w:bCs/>
        </w:rPr>
        <w:t>learning</w:t>
      </w:r>
      <w:r w:rsidR="00B96CCF" w:rsidRPr="007E3C90">
        <w:rPr>
          <w:rFonts w:eastAsia="Calibri" w:cs="Calibri"/>
        </w:rPr>
        <w:t>. SARs are not about attributing blame to individuals or organisations; they are about understanding what happened, identifying what can be improved, and strengthening safeguarding arrangements across the local system. Emphasising learning helps create a culture in which partners, practitioners, and the wider community feel confident in raising concerns and participating openly in reviews.</w:t>
      </w:r>
    </w:p>
    <w:p w14:paraId="54C7678D" w14:textId="1E2838E7" w:rsidR="00336BB7" w:rsidRPr="007E3C90" w:rsidRDefault="00B96CCF" w:rsidP="00DC671E">
      <w:pPr>
        <w:rPr>
          <w:rFonts w:eastAsia="Calibri" w:cs="Calibri"/>
        </w:rPr>
      </w:pPr>
      <w:r w:rsidRPr="007E3C90">
        <w:rPr>
          <w:rFonts w:eastAsia="Calibri" w:cs="Calibri"/>
        </w:rPr>
        <w:t>It is recognised as good practice for local SABs to provide accessible, public</w:t>
      </w:r>
      <w:r w:rsidRPr="007E3C90">
        <w:rPr>
          <w:rFonts w:eastAsia="Calibri" w:cs="Calibri"/>
        </w:rPr>
        <w:noBreakHyphen/>
        <w:t>facing information that explains what a SAR is, the statutory criteria, and when a referral may be appropriate. Clear, plain</w:t>
      </w:r>
      <w:r w:rsidRPr="007E3C90">
        <w:rPr>
          <w:rFonts w:eastAsia="Calibri" w:cs="Calibri"/>
        </w:rPr>
        <w:noBreakHyphen/>
        <w:t>language guidance—particularly on SAB websites—supports members of the public, families, carers, and community organisations to understand the role of SARs and how to make a referral. This transparency promotes trust, empowers communities, and ensures that safeguarding learning is shared widely and meaningfully.</w:t>
      </w:r>
    </w:p>
    <w:p w14:paraId="69344170" w14:textId="3EAE71A1" w:rsidR="004C400C" w:rsidRPr="00103E31" w:rsidRDefault="0004685E" w:rsidP="00B31A6B">
      <w:pPr>
        <w:pStyle w:val="Heading3"/>
      </w:pPr>
      <w:bookmarkStart w:id="38" w:name="_Toc225419586"/>
      <w:r>
        <w:t>15.</w:t>
      </w:r>
      <w:r w:rsidR="002E005A">
        <w:t>3</w:t>
      </w:r>
      <w:r>
        <w:t xml:space="preserve"> </w:t>
      </w:r>
      <w:r w:rsidR="00B31A6B">
        <w:t xml:space="preserve">Screening of SAR </w:t>
      </w:r>
      <w:r w:rsidR="004C400C" w:rsidRPr="00103E31">
        <w:t>Referral: National Context and Best Practice</w:t>
      </w:r>
      <w:bookmarkEnd w:id="38"/>
    </w:p>
    <w:p w14:paraId="65D372AD" w14:textId="77777777" w:rsidR="00841B80" w:rsidRPr="00841B80" w:rsidRDefault="00841B80" w:rsidP="00841B80">
      <w:pPr>
        <w:rPr>
          <w:rFonts w:eastAsiaTheme="majorEastAsia" w:cs="Segoe UI Emoji"/>
        </w:rPr>
      </w:pPr>
      <w:r w:rsidRPr="00841B80">
        <w:rPr>
          <w:rFonts w:eastAsiaTheme="majorEastAsia" w:cs="Segoe UI Emoji"/>
        </w:rPr>
        <w:t>Under Section 44 of the Care Act 2014, Safeguarding Adults Boards (SABs) must commission a Safeguarding Adults Review (SAR) when:</w:t>
      </w:r>
    </w:p>
    <w:p w14:paraId="7BE346CA" w14:textId="77777777" w:rsidR="00841B80" w:rsidRPr="00841B80" w:rsidRDefault="00841B80" w:rsidP="00DC3B24">
      <w:pPr>
        <w:numPr>
          <w:ilvl w:val="0"/>
          <w:numId w:val="279"/>
        </w:numPr>
        <w:rPr>
          <w:rFonts w:eastAsiaTheme="majorEastAsia" w:cs="Segoe UI Emoji"/>
        </w:rPr>
      </w:pPr>
      <w:r w:rsidRPr="00841B80">
        <w:rPr>
          <w:rFonts w:eastAsiaTheme="majorEastAsia" w:cs="Segoe UI Emoji"/>
        </w:rPr>
        <w:t>An adult with care and support needs has died or experienced serious harm.</w:t>
      </w:r>
    </w:p>
    <w:p w14:paraId="591F9B75" w14:textId="77777777" w:rsidR="00841B80" w:rsidRPr="00841B80" w:rsidRDefault="00841B80" w:rsidP="00DC3B24">
      <w:pPr>
        <w:numPr>
          <w:ilvl w:val="0"/>
          <w:numId w:val="279"/>
        </w:numPr>
        <w:rPr>
          <w:rFonts w:eastAsiaTheme="majorEastAsia" w:cs="Segoe UI Emoji"/>
        </w:rPr>
      </w:pPr>
      <w:r w:rsidRPr="00841B80">
        <w:rPr>
          <w:rFonts w:eastAsiaTheme="majorEastAsia" w:cs="Segoe UI Emoji"/>
        </w:rPr>
        <w:t>Abuse or neglect is known or suspected.</w:t>
      </w:r>
    </w:p>
    <w:p w14:paraId="2C9BBCE2" w14:textId="77777777" w:rsidR="00841B80" w:rsidRPr="00841B80" w:rsidRDefault="00841B80" w:rsidP="00DC3B24">
      <w:pPr>
        <w:numPr>
          <w:ilvl w:val="0"/>
          <w:numId w:val="279"/>
        </w:numPr>
        <w:rPr>
          <w:rFonts w:eastAsiaTheme="majorEastAsia" w:cs="Segoe UI Emoji"/>
        </w:rPr>
      </w:pPr>
      <w:r w:rsidRPr="00841B80">
        <w:rPr>
          <w:rFonts w:eastAsiaTheme="majorEastAsia" w:cs="Segoe UI Emoji"/>
        </w:rPr>
        <w:t>There is concern that partner agencies could have worked more effectively to safeguard the adult.</w:t>
      </w:r>
    </w:p>
    <w:p w14:paraId="6DA9FAB9" w14:textId="77777777" w:rsidR="00841B80" w:rsidRPr="00841B80" w:rsidRDefault="00841B80" w:rsidP="00841B80">
      <w:pPr>
        <w:rPr>
          <w:rFonts w:eastAsiaTheme="majorEastAsia" w:cs="Segoe UI Emoji"/>
        </w:rPr>
      </w:pPr>
      <w:r w:rsidRPr="00841B80">
        <w:rPr>
          <w:rFonts w:eastAsiaTheme="majorEastAsia" w:cs="Segoe UI Emoji"/>
        </w:rPr>
        <w:t xml:space="preserve">Although each SAB may operate its own local process for screening SAR referrals, the underlying principles of best practice remain consistent across England. This includes engaging the adult (where possible) and their family at an early stage, seeking agencies’ initial views, and applying a </w:t>
      </w:r>
      <w:r w:rsidRPr="00841B80">
        <w:rPr>
          <w:rFonts w:eastAsiaTheme="majorEastAsia" w:cs="Segoe UI Emoji"/>
          <w:b/>
          <w:bCs/>
        </w:rPr>
        <w:t>proportionate, ethically sound approach to requesting and reviewing information</w:t>
      </w:r>
      <w:r w:rsidRPr="00841B80">
        <w:rPr>
          <w:rFonts w:eastAsiaTheme="majorEastAsia" w:cs="Segoe UI Emoji"/>
        </w:rPr>
        <w:t>.</w:t>
      </w:r>
    </w:p>
    <w:p w14:paraId="2D047622" w14:textId="77777777" w:rsidR="00841B80" w:rsidRPr="00841B80" w:rsidRDefault="00841B80" w:rsidP="00841B80">
      <w:pPr>
        <w:rPr>
          <w:rFonts w:eastAsiaTheme="majorEastAsia" w:cs="Segoe UI Emoji"/>
          <w:b/>
          <w:bCs/>
        </w:rPr>
      </w:pPr>
      <w:r w:rsidRPr="00841B80">
        <w:rPr>
          <w:rFonts w:eastAsiaTheme="majorEastAsia" w:cs="Segoe UI Emoji"/>
          <w:b/>
          <w:bCs/>
        </w:rPr>
        <w:t>The Importance of Single</w:t>
      </w:r>
      <w:r w:rsidRPr="00841B80">
        <w:rPr>
          <w:rFonts w:eastAsiaTheme="majorEastAsia" w:cs="Segoe UI Emoji"/>
          <w:b/>
          <w:bCs/>
        </w:rPr>
        <w:noBreakHyphen/>
        <w:t>Agency Information in Proportionate Decision</w:t>
      </w:r>
      <w:r w:rsidRPr="00841B80">
        <w:rPr>
          <w:rFonts w:eastAsiaTheme="majorEastAsia" w:cs="Segoe UI Emoji"/>
          <w:b/>
          <w:bCs/>
        </w:rPr>
        <w:noBreakHyphen/>
        <w:t>Making</w:t>
      </w:r>
    </w:p>
    <w:p w14:paraId="1F34B19F" w14:textId="77777777" w:rsidR="00841B80" w:rsidRPr="00841B80" w:rsidRDefault="00841B80" w:rsidP="00841B80">
      <w:pPr>
        <w:rPr>
          <w:rFonts w:eastAsiaTheme="majorEastAsia" w:cs="Segoe UI Emoji"/>
        </w:rPr>
      </w:pPr>
      <w:r w:rsidRPr="00841B80">
        <w:rPr>
          <w:rFonts w:eastAsiaTheme="majorEastAsia" w:cs="Segoe UI Emoji"/>
        </w:rPr>
        <w:t>To reach a fair and well</w:t>
      </w:r>
      <w:r w:rsidRPr="00841B80">
        <w:rPr>
          <w:rFonts w:eastAsiaTheme="majorEastAsia" w:cs="Segoe UI Emoji"/>
        </w:rPr>
        <w:noBreakHyphen/>
        <w:t xml:space="preserve">informed decision about whether the SAR criteria are met, SABs must have a clear understanding of the adult’s lived experience and the extent to which agencies worked individually and collectively to safeguard them. This requires </w:t>
      </w:r>
      <w:r w:rsidRPr="00841B80">
        <w:rPr>
          <w:rFonts w:eastAsiaTheme="majorEastAsia" w:cs="Segoe UI Emoji"/>
          <w:b/>
          <w:bCs/>
        </w:rPr>
        <w:t>targeted, proportionate requests for information from single agencies</w:t>
      </w:r>
      <w:r w:rsidRPr="00841B80">
        <w:rPr>
          <w:rFonts w:eastAsiaTheme="majorEastAsia" w:cs="Segoe UI Emoji"/>
        </w:rPr>
        <w:t>.</w:t>
      </w:r>
    </w:p>
    <w:p w14:paraId="438EEE3D" w14:textId="77777777" w:rsidR="00841B80" w:rsidRPr="00841B80" w:rsidRDefault="00841B80" w:rsidP="00841B80">
      <w:pPr>
        <w:rPr>
          <w:rFonts w:eastAsiaTheme="majorEastAsia" w:cs="Segoe UI Emoji"/>
        </w:rPr>
      </w:pPr>
      <w:r w:rsidRPr="00841B80">
        <w:rPr>
          <w:rFonts w:eastAsiaTheme="majorEastAsia" w:cs="Segoe UI Emoji"/>
        </w:rPr>
        <w:t xml:space="preserve">Proportionate information-gathering does </w:t>
      </w:r>
      <w:r w:rsidRPr="00841B80">
        <w:rPr>
          <w:rFonts w:eastAsiaTheme="majorEastAsia" w:cs="Segoe UI Emoji"/>
          <w:b/>
          <w:bCs/>
        </w:rPr>
        <w:t>not</w:t>
      </w:r>
      <w:r w:rsidRPr="00841B80">
        <w:rPr>
          <w:rFonts w:eastAsiaTheme="majorEastAsia" w:cs="Segoe UI Emoji"/>
        </w:rPr>
        <w:t xml:space="preserve"> mean requesting full chronologies or extensive documentation at the outset. Instead, it involves asking agencies for concise, high</w:t>
      </w:r>
      <w:r w:rsidRPr="00841B80">
        <w:rPr>
          <w:rFonts w:eastAsiaTheme="majorEastAsia" w:cs="Segoe UI Emoji"/>
        </w:rPr>
        <w:noBreakHyphen/>
        <w:t>level summaries that enable the SAB to:</w:t>
      </w:r>
    </w:p>
    <w:p w14:paraId="5D566CF4" w14:textId="77777777" w:rsidR="00841B80" w:rsidRPr="00841B80" w:rsidRDefault="00841B80" w:rsidP="00DC3B24">
      <w:pPr>
        <w:numPr>
          <w:ilvl w:val="0"/>
          <w:numId w:val="280"/>
        </w:numPr>
        <w:rPr>
          <w:rFonts w:eastAsiaTheme="majorEastAsia" w:cs="Segoe UI Emoji"/>
        </w:rPr>
      </w:pPr>
      <w:r w:rsidRPr="00841B80">
        <w:rPr>
          <w:rFonts w:eastAsiaTheme="majorEastAsia" w:cs="Segoe UI Emoji"/>
        </w:rPr>
        <w:t>Build an early picture of the adult’s life, needs, vulnerabilities, and strengths.</w:t>
      </w:r>
    </w:p>
    <w:p w14:paraId="579EC1D4" w14:textId="77777777" w:rsidR="00841B80" w:rsidRPr="00841B80" w:rsidRDefault="00841B80" w:rsidP="00DC3B24">
      <w:pPr>
        <w:numPr>
          <w:ilvl w:val="0"/>
          <w:numId w:val="280"/>
        </w:numPr>
        <w:rPr>
          <w:rFonts w:eastAsiaTheme="majorEastAsia" w:cs="Segoe UI Emoji"/>
        </w:rPr>
      </w:pPr>
      <w:r w:rsidRPr="00841B80">
        <w:rPr>
          <w:rFonts w:eastAsiaTheme="majorEastAsia" w:cs="Segoe UI Emoji"/>
        </w:rPr>
        <w:t>Understand the nature and frequency of agency involvement.</w:t>
      </w:r>
    </w:p>
    <w:p w14:paraId="007EBF28" w14:textId="77777777" w:rsidR="00841B80" w:rsidRPr="00841B80" w:rsidRDefault="00841B80" w:rsidP="00DC3B24">
      <w:pPr>
        <w:numPr>
          <w:ilvl w:val="0"/>
          <w:numId w:val="280"/>
        </w:numPr>
        <w:rPr>
          <w:rFonts w:eastAsiaTheme="majorEastAsia" w:cs="Segoe UI Emoji"/>
        </w:rPr>
      </w:pPr>
      <w:r w:rsidRPr="00841B80">
        <w:rPr>
          <w:rFonts w:eastAsiaTheme="majorEastAsia" w:cs="Segoe UI Emoji"/>
        </w:rPr>
        <w:t>Identify any known or suspected abuse or neglect.</w:t>
      </w:r>
    </w:p>
    <w:p w14:paraId="19780C8B" w14:textId="77777777" w:rsidR="00841B80" w:rsidRPr="00841B80" w:rsidRDefault="00841B80" w:rsidP="00DC3B24">
      <w:pPr>
        <w:numPr>
          <w:ilvl w:val="0"/>
          <w:numId w:val="280"/>
        </w:numPr>
        <w:rPr>
          <w:rFonts w:eastAsiaTheme="majorEastAsia" w:cs="Segoe UI Emoji"/>
        </w:rPr>
      </w:pPr>
      <w:r w:rsidRPr="00841B80">
        <w:rPr>
          <w:rFonts w:eastAsiaTheme="majorEastAsia" w:cs="Segoe UI Emoji"/>
        </w:rPr>
        <w:t>Consider what multi</w:t>
      </w:r>
      <w:r w:rsidRPr="00841B80">
        <w:rPr>
          <w:rFonts w:eastAsiaTheme="majorEastAsia" w:cs="Segoe UI Emoji"/>
        </w:rPr>
        <w:noBreakHyphen/>
        <w:t>agency working looked like in reality, and whether there are indications that practice could have been more effective.</w:t>
      </w:r>
    </w:p>
    <w:p w14:paraId="2D85EE04" w14:textId="11AADDDC" w:rsidR="00841B80" w:rsidRDefault="00841B80" w:rsidP="00DC3B24">
      <w:pPr>
        <w:numPr>
          <w:ilvl w:val="0"/>
          <w:numId w:val="280"/>
        </w:numPr>
        <w:rPr>
          <w:rFonts w:eastAsiaTheme="majorEastAsia" w:cs="Segoe UI Emoji"/>
        </w:rPr>
      </w:pPr>
      <w:r w:rsidRPr="00841B80">
        <w:rPr>
          <w:rFonts w:eastAsiaTheme="majorEastAsia" w:cs="Segoe UI Emoji"/>
        </w:rPr>
        <w:t>Ensure the adult’s voice—or that of those who knew them well—is recognised and not lost in procedural analysis.</w:t>
      </w:r>
    </w:p>
    <w:p w14:paraId="0608D34E" w14:textId="2AF29450" w:rsidR="00841B80" w:rsidRDefault="00841B80" w:rsidP="00FC1F59">
      <w:pPr>
        <w:rPr>
          <w:rFonts w:eastAsiaTheme="majorEastAsia" w:cs="Segoe UI Emoji"/>
        </w:rPr>
      </w:pPr>
      <w:r w:rsidRPr="00841B80">
        <w:rPr>
          <w:rFonts w:eastAsiaTheme="majorEastAsia" w:cs="Segoe UI Emoji"/>
        </w:rPr>
        <w:t>A proportionate approach avoids unnecessary burden on agencies, ensures that the screening process remains timely, and supports transparent, defensible decision</w:t>
      </w:r>
      <w:r w:rsidRPr="00841B80">
        <w:rPr>
          <w:rFonts w:eastAsiaTheme="majorEastAsia" w:cs="Segoe UI Emoji"/>
        </w:rPr>
        <w:noBreakHyphen/>
        <w:t>making. This early information is foundational: without it, SABs risk either progressing to a SAR without sufficient justification or, alternatively, missing opportunities for critical system learning.</w:t>
      </w:r>
    </w:p>
    <w:p w14:paraId="5C284BB6" w14:textId="77777777" w:rsidR="00E7711E" w:rsidRPr="00FC1F59"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FC1F59">
        <w:rPr>
          <w:sz w:val="22"/>
          <w:szCs w:val="22"/>
        </w:rPr>
        <w:t>“It was good to see things set out chronologically. The process provided an understanding of the events that took place and what might have led to a different outcome. It offered a form of closure – what was (not) done, what could have been changed and what had really happened. For example, why it took over a year for our mother to get help, and the back and forth of referrals”</w:t>
      </w:r>
    </w:p>
    <w:p w14:paraId="10ED604F" w14:textId="77777777" w:rsidR="00E7711E" w:rsidRPr="00FC1F59"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FC1F59">
        <w:rPr>
          <w:sz w:val="22"/>
          <w:szCs w:val="22"/>
        </w:rPr>
        <w:t xml:space="preserve">(Family </w:t>
      </w:r>
      <w:r>
        <w:rPr>
          <w:sz w:val="22"/>
          <w:szCs w:val="22"/>
        </w:rPr>
        <w:t>Member</w:t>
      </w:r>
      <w:r w:rsidRPr="00FC1F59">
        <w:rPr>
          <w:sz w:val="22"/>
          <w:szCs w:val="22"/>
        </w:rPr>
        <w:t>)</w:t>
      </w:r>
    </w:p>
    <w:p w14:paraId="7C1EC79A" w14:textId="77777777" w:rsidR="00E7711E" w:rsidRDefault="00E7711E" w:rsidP="00FC1F59">
      <w:pPr>
        <w:rPr>
          <w:rFonts w:eastAsiaTheme="majorEastAsia" w:cs="Segoe UI Emoji"/>
        </w:rPr>
      </w:pPr>
    </w:p>
    <w:p w14:paraId="3F4AB0DA" w14:textId="7AE90207" w:rsidR="00841B80" w:rsidRPr="00841B80" w:rsidRDefault="00841B80" w:rsidP="00841B80">
      <w:pPr>
        <w:rPr>
          <w:rFonts w:eastAsiaTheme="majorEastAsia" w:cs="Segoe UI Emoji"/>
          <w:b/>
          <w:bCs/>
        </w:rPr>
      </w:pPr>
      <w:r w:rsidRPr="00841B80">
        <w:rPr>
          <w:rFonts w:eastAsiaTheme="majorEastAsia" w:cs="Segoe UI Emoji"/>
          <w:b/>
          <w:bCs/>
        </w:rPr>
        <w:t>Best Practice Principles</w:t>
      </w:r>
    </w:p>
    <w:p w14:paraId="2F6F6E8E" w14:textId="13F3D74B" w:rsidR="00841B80" w:rsidRPr="00841B80" w:rsidRDefault="00841B80" w:rsidP="00841B80">
      <w:pPr>
        <w:rPr>
          <w:rFonts w:eastAsiaTheme="majorEastAsia" w:cs="Segoe UI Emoji"/>
          <w:b/>
          <w:bCs/>
        </w:rPr>
      </w:pPr>
      <w:r w:rsidRPr="00841B80">
        <w:rPr>
          <w:rFonts w:eastAsiaTheme="majorEastAsia" w:cs="Segoe UI Emoji"/>
          <w:b/>
          <w:bCs/>
        </w:rPr>
        <w:t>Timely Screening</w:t>
      </w:r>
    </w:p>
    <w:p w14:paraId="60F1072A" w14:textId="77777777" w:rsidR="00841B80" w:rsidRPr="00841B80" w:rsidRDefault="00841B80" w:rsidP="00DC3B24">
      <w:pPr>
        <w:numPr>
          <w:ilvl w:val="0"/>
          <w:numId w:val="281"/>
        </w:numPr>
        <w:rPr>
          <w:rFonts w:eastAsiaTheme="majorEastAsia" w:cs="Segoe UI Emoji"/>
        </w:rPr>
      </w:pPr>
      <w:r w:rsidRPr="00841B80">
        <w:rPr>
          <w:rFonts w:eastAsiaTheme="majorEastAsia" w:cs="Segoe UI Emoji"/>
        </w:rPr>
        <w:t xml:space="preserve">Initial screening completed within </w:t>
      </w:r>
      <w:r w:rsidRPr="00841B80">
        <w:rPr>
          <w:rFonts w:eastAsiaTheme="majorEastAsia" w:cs="Segoe UI Emoji"/>
          <w:b/>
          <w:bCs/>
        </w:rPr>
        <w:t>5 working days</w:t>
      </w:r>
      <w:r w:rsidRPr="00841B80">
        <w:rPr>
          <w:rFonts w:eastAsiaTheme="majorEastAsia" w:cs="Segoe UI Emoji"/>
        </w:rPr>
        <w:t>.</w:t>
      </w:r>
    </w:p>
    <w:p w14:paraId="19ACBE56" w14:textId="77777777" w:rsidR="00841B80" w:rsidRPr="00841B80" w:rsidRDefault="00841B80" w:rsidP="00DC3B24">
      <w:pPr>
        <w:numPr>
          <w:ilvl w:val="0"/>
          <w:numId w:val="281"/>
        </w:numPr>
        <w:rPr>
          <w:rFonts w:eastAsiaTheme="majorEastAsia" w:cs="Segoe UI Emoji"/>
        </w:rPr>
      </w:pPr>
      <w:r w:rsidRPr="00841B80">
        <w:rPr>
          <w:rFonts w:eastAsiaTheme="majorEastAsia" w:cs="Segoe UI Emoji"/>
        </w:rPr>
        <w:t xml:space="preserve">A clear decision ideally reached within </w:t>
      </w:r>
      <w:r w:rsidRPr="00841B80">
        <w:rPr>
          <w:rFonts w:eastAsiaTheme="majorEastAsia" w:cs="Segoe UI Emoji"/>
          <w:b/>
          <w:bCs/>
        </w:rPr>
        <w:t>4 weeks</w:t>
      </w:r>
      <w:r w:rsidRPr="00841B80">
        <w:rPr>
          <w:rFonts w:eastAsiaTheme="majorEastAsia" w:cs="Segoe UI Emoji"/>
        </w:rPr>
        <w:t>.</w:t>
      </w:r>
    </w:p>
    <w:p w14:paraId="130EA82F" w14:textId="77777777" w:rsidR="00841B80" w:rsidRPr="00841B80" w:rsidRDefault="00841B80" w:rsidP="00DC3B24">
      <w:pPr>
        <w:numPr>
          <w:ilvl w:val="0"/>
          <w:numId w:val="281"/>
        </w:numPr>
        <w:rPr>
          <w:rFonts w:eastAsiaTheme="majorEastAsia" w:cs="Segoe UI Emoji"/>
        </w:rPr>
      </w:pPr>
      <w:r w:rsidRPr="00841B80">
        <w:rPr>
          <w:rFonts w:eastAsiaTheme="majorEastAsia" w:cs="Segoe UI Emoji"/>
        </w:rPr>
        <w:t>Early clarity supports planning, maintains momentum, and prevents delays in learning.</w:t>
      </w:r>
    </w:p>
    <w:p w14:paraId="3456DCBB" w14:textId="77777777" w:rsidR="00841B80" w:rsidRPr="00841B80" w:rsidRDefault="00841B80" w:rsidP="00DC3B24">
      <w:pPr>
        <w:numPr>
          <w:ilvl w:val="0"/>
          <w:numId w:val="281"/>
        </w:numPr>
        <w:rPr>
          <w:rFonts w:eastAsiaTheme="majorEastAsia" w:cs="Segoe UI Emoji"/>
        </w:rPr>
      </w:pPr>
      <w:r w:rsidRPr="00841B80">
        <w:rPr>
          <w:rFonts w:eastAsiaTheme="majorEastAsia" w:cs="Segoe UI Emoji"/>
        </w:rPr>
        <w:t>Wherever possible, the adult’s voice—and/or their family’s—should be sought, understood, and recorded in relation to how agencies worked together.</w:t>
      </w:r>
    </w:p>
    <w:p w14:paraId="035EBA9E" w14:textId="77777777" w:rsidR="00841B80" w:rsidRPr="00841B80" w:rsidRDefault="00841B80" w:rsidP="00841B80">
      <w:pPr>
        <w:rPr>
          <w:rFonts w:eastAsiaTheme="majorEastAsia" w:cs="Segoe UI Emoji"/>
          <w:b/>
          <w:bCs/>
        </w:rPr>
      </w:pPr>
      <w:r w:rsidRPr="00841B80">
        <w:rPr>
          <w:rFonts w:eastAsiaTheme="majorEastAsia" w:cs="Segoe UI Emoji"/>
          <w:b/>
          <w:bCs/>
        </w:rPr>
        <w:t>Multi</w:t>
      </w:r>
      <w:r w:rsidRPr="00841B80">
        <w:rPr>
          <w:rFonts w:eastAsiaTheme="majorEastAsia" w:cs="Segoe UI Emoji"/>
          <w:b/>
          <w:bCs/>
        </w:rPr>
        <w:noBreakHyphen/>
        <w:t>Agency Decision</w:t>
      </w:r>
      <w:r w:rsidRPr="00841B80">
        <w:rPr>
          <w:rFonts w:eastAsiaTheme="majorEastAsia" w:cs="Segoe UI Emoji"/>
          <w:b/>
          <w:bCs/>
        </w:rPr>
        <w:noBreakHyphen/>
        <w:t>Making</w:t>
      </w:r>
    </w:p>
    <w:p w14:paraId="6429FA37" w14:textId="77777777" w:rsidR="00841B80" w:rsidRPr="00841B80" w:rsidRDefault="00841B80" w:rsidP="00DC3B24">
      <w:pPr>
        <w:numPr>
          <w:ilvl w:val="0"/>
          <w:numId w:val="282"/>
        </w:numPr>
        <w:rPr>
          <w:rFonts w:eastAsiaTheme="majorEastAsia" w:cs="Segoe UI Emoji"/>
        </w:rPr>
      </w:pPr>
      <w:r w:rsidRPr="00841B80">
        <w:rPr>
          <w:rFonts w:eastAsiaTheme="majorEastAsia" w:cs="Segoe UI Emoji"/>
        </w:rPr>
        <w:t>Screening discussions should involve the Local Authority, Police, Health representatives, and any other relevant partners.</w:t>
      </w:r>
    </w:p>
    <w:p w14:paraId="39710060" w14:textId="77777777" w:rsidR="00841B80" w:rsidRPr="00841B80" w:rsidRDefault="00841B80" w:rsidP="00DC3B24">
      <w:pPr>
        <w:numPr>
          <w:ilvl w:val="0"/>
          <w:numId w:val="282"/>
        </w:numPr>
        <w:rPr>
          <w:rFonts w:eastAsiaTheme="majorEastAsia" w:cs="Segoe UI Emoji"/>
        </w:rPr>
      </w:pPr>
      <w:r w:rsidRPr="00841B80">
        <w:rPr>
          <w:rFonts w:eastAsiaTheme="majorEastAsia" w:cs="Segoe UI Emoji"/>
        </w:rPr>
        <w:t>Deliberations should explicitly consider how the adult’s wishes, views, or experiences informed partner agencies’ actions.</w:t>
      </w:r>
    </w:p>
    <w:p w14:paraId="3F282809" w14:textId="77777777" w:rsidR="00841B80" w:rsidRPr="00841B80" w:rsidRDefault="00841B80" w:rsidP="00DC3B24">
      <w:pPr>
        <w:numPr>
          <w:ilvl w:val="0"/>
          <w:numId w:val="282"/>
        </w:numPr>
        <w:rPr>
          <w:rFonts w:eastAsiaTheme="majorEastAsia" w:cs="Segoe UI Emoji"/>
        </w:rPr>
      </w:pPr>
      <w:r w:rsidRPr="00841B80">
        <w:rPr>
          <w:rFonts w:eastAsiaTheme="majorEastAsia" w:cs="Segoe UI Emoji"/>
        </w:rPr>
        <w:t>Decision</w:t>
      </w:r>
      <w:r w:rsidRPr="00841B80">
        <w:rPr>
          <w:rFonts w:eastAsiaTheme="majorEastAsia" w:cs="Segoe UI Emoji"/>
        </w:rPr>
        <w:noBreakHyphen/>
        <w:t>making should reflect shared accountability, balanced professional judgement, and careful consideration of risk.</w:t>
      </w:r>
    </w:p>
    <w:p w14:paraId="0294ADDA" w14:textId="77777777" w:rsidR="00841B80" w:rsidRPr="00841B80" w:rsidRDefault="00841B80" w:rsidP="00DC3B24">
      <w:pPr>
        <w:numPr>
          <w:ilvl w:val="0"/>
          <w:numId w:val="282"/>
        </w:numPr>
        <w:rPr>
          <w:rFonts w:eastAsiaTheme="majorEastAsia" w:cs="Segoe UI Emoji"/>
        </w:rPr>
      </w:pPr>
      <w:r w:rsidRPr="00841B80">
        <w:rPr>
          <w:rFonts w:eastAsiaTheme="majorEastAsia" w:cs="Segoe UI Emoji"/>
        </w:rPr>
        <w:t>A clear written record must be kept for accountability, transparency, and auditability.</w:t>
      </w:r>
    </w:p>
    <w:p w14:paraId="7C0FAC07" w14:textId="77777777" w:rsidR="007D757C" w:rsidRDefault="007D757C" w:rsidP="008326BC">
      <w:pPr>
        <w:rPr>
          <w:rFonts w:eastAsia="Calibri" w:cs="Calibri"/>
          <w:b/>
          <w:bCs/>
        </w:rPr>
      </w:pPr>
    </w:p>
    <w:p w14:paraId="6C92B07D" w14:textId="45B71FCA" w:rsidR="000E7052" w:rsidRPr="002E4856" w:rsidRDefault="0004685E" w:rsidP="00886939">
      <w:pPr>
        <w:pStyle w:val="Heading3"/>
      </w:pPr>
      <w:bookmarkStart w:id="39" w:name="_Toc225419587"/>
      <w:r>
        <w:rPr>
          <w:rStyle w:val="Heading2Char"/>
          <w:rFonts w:asciiTheme="minorHAnsi" w:hAnsiTheme="minorHAnsi" w:cstheme="majorBidi"/>
        </w:rPr>
        <w:t>15.</w:t>
      </w:r>
      <w:r w:rsidR="002E005A">
        <w:rPr>
          <w:rStyle w:val="Heading2Char"/>
          <w:rFonts w:asciiTheme="minorHAnsi" w:hAnsiTheme="minorHAnsi" w:cstheme="majorBidi"/>
        </w:rPr>
        <w:t>4</w:t>
      </w:r>
      <w:r>
        <w:rPr>
          <w:rStyle w:val="Heading2Char"/>
          <w:rFonts w:asciiTheme="minorHAnsi" w:hAnsiTheme="minorHAnsi" w:cstheme="majorBidi"/>
        </w:rPr>
        <w:t xml:space="preserve"> </w:t>
      </w:r>
      <w:r w:rsidR="000E7052" w:rsidRPr="002E4856">
        <w:rPr>
          <w:rStyle w:val="Heading2Char"/>
          <w:rFonts w:asciiTheme="minorHAnsi" w:hAnsiTheme="minorHAnsi" w:cstheme="majorBidi"/>
        </w:rPr>
        <w:t>SAR Decision Making Flowchart</w:t>
      </w:r>
      <w:bookmarkEnd w:id="39"/>
      <w:r w:rsidR="000E7052" w:rsidRPr="002E4856">
        <w:t xml:space="preserve">  </w:t>
      </w:r>
    </w:p>
    <w:p w14:paraId="5289AFA8" w14:textId="77777777" w:rsidR="000E7052" w:rsidRDefault="000E7052" w:rsidP="000E7052">
      <w:hyperlink r:id="rId49" w:history="1">
        <w:r w:rsidRPr="008B46D8">
          <w:rPr>
            <w:rStyle w:val="Hyperlink"/>
            <w:rFonts w:eastAsia="Calibri" w:cs="Calibri"/>
            <w:color w:val="auto"/>
          </w:rPr>
          <w:t>[SCIE, Quality Marker 2: Decision Making]</w:t>
        </w:r>
      </w:hyperlink>
    </w:p>
    <w:p w14:paraId="1968E618" w14:textId="7797B94B" w:rsidR="00AB4009" w:rsidRDefault="00AB4009" w:rsidP="00AB4009">
      <w:pPr>
        <w:rPr>
          <w:rFonts w:eastAsia="Calibri" w:cs="Calibri"/>
        </w:rPr>
      </w:pPr>
      <w:r w:rsidRPr="00AB4009">
        <w:rPr>
          <w:rFonts w:eastAsia="Calibri" w:cs="Calibri"/>
        </w:rPr>
        <w:t xml:space="preserve">Under the Care Act 2014, it is the </w:t>
      </w:r>
      <w:r w:rsidR="000E4C2E">
        <w:rPr>
          <w:rFonts w:eastAsia="Calibri" w:cs="Calibri"/>
        </w:rPr>
        <w:t xml:space="preserve">local SAB </w:t>
      </w:r>
      <w:r w:rsidRPr="00AB4009">
        <w:rPr>
          <w:rFonts w:eastAsia="Calibri" w:cs="Calibri"/>
        </w:rPr>
        <w:t xml:space="preserve"> that holds the statutory responsibility for deciding whether the criteria for a </w:t>
      </w:r>
      <w:r w:rsidR="00DA6E6C">
        <w:rPr>
          <w:rFonts w:eastAsia="Calibri" w:cs="Calibri"/>
        </w:rPr>
        <w:t>SAR</w:t>
      </w:r>
      <w:r w:rsidRPr="00AB4009">
        <w:rPr>
          <w:rFonts w:eastAsia="Calibri" w:cs="Calibri"/>
        </w:rPr>
        <w:t xml:space="preserve"> have been met.</w:t>
      </w:r>
    </w:p>
    <w:p w14:paraId="18F47D52" w14:textId="70F59BDA" w:rsidR="00AB4009" w:rsidRPr="00AB4009" w:rsidRDefault="00AB4009" w:rsidP="00AB4009">
      <w:pPr>
        <w:rPr>
          <w:rFonts w:eastAsia="Calibri" w:cs="Calibri"/>
        </w:rPr>
      </w:pPr>
      <w:r w:rsidRPr="00AB4009">
        <w:rPr>
          <w:rFonts w:eastAsia="Calibri" w:cs="Calibri"/>
        </w:rPr>
        <w:t>Section 44 of the Act sets this out clearly, stating that:</w:t>
      </w:r>
    </w:p>
    <w:p w14:paraId="76786B48" w14:textId="0E6B3060" w:rsidR="00AB4009" w:rsidRPr="00AB4009" w:rsidRDefault="00AB4009" w:rsidP="00AB4009">
      <w:pPr>
        <w:rPr>
          <w:rFonts w:eastAsia="Calibri" w:cs="Calibri"/>
        </w:rPr>
      </w:pPr>
      <w:r w:rsidRPr="00AB4009">
        <w:rPr>
          <w:rFonts w:eastAsia="Calibri" w:cs="Calibri"/>
          <w:i/>
          <w:iCs/>
        </w:rPr>
        <w:t>“A SAB must arrange for a review of a case involving an adult in its area with needs for care and support […] if certain conditions are met.”</w:t>
      </w:r>
    </w:p>
    <w:p w14:paraId="04B8A7B7" w14:textId="77777777" w:rsidR="00AB4009" w:rsidRPr="00AB4009" w:rsidRDefault="00AB4009" w:rsidP="00AB4009">
      <w:pPr>
        <w:rPr>
          <w:rFonts w:eastAsia="Calibri" w:cs="Calibri"/>
        </w:rPr>
      </w:pPr>
      <w:r w:rsidRPr="00AB4009">
        <w:rPr>
          <w:rFonts w:eastAsia="Calibri" w:cs="Calibri"/>
        </w:rPr>
        <w:t>This places the decision</w:t>
      </w:r>
      <w:r w:rsidRPr="00AB4009">
        <w:rPr>
          <w:rFonts w:eastAsia="Calibri" w:cs="Calibri"/>
        </w:rPr>
        <w:noBreakHyphen/>
        <w:t>making duty squarely with the SAB, ensuring that SARs are commissioned consistently, transparently, and in line with national legislation.</w:t>
      </w:r>
    </w:p>
    <w:p w14:paraId="2A325FE8" w14:textId="77777777" w:rsidR="00002258" w:rsidRPr="008B46D8" w:rsidRDefault="00002258" w:rsidP="00002258">
      <w:pPr>
        <w:rPr>
          <w:rFonts w:eastAsia="Calibri" w:cs="Calibri"/>
          <w:b/>
          <w:bCs/>
        </w:rPr>
      </w:pPr>
      <w:r w:rsidRPr="008B46D8">
        <w:rPr>
          <w:rFonts w:eastAsia="Calibri" w:cs="Calibri"/>
          <w:b/>
          <w:bCs/>
        </w:rPr>
        <w:t>Who Makes the Decision?</w:t>
      </w:r>
    </w:p>
    <w:p w14:paraId="69961B80" w14:textId="77777777" w:rsidR="00002258" w:rsidRPr="008B46D8" w:rsidRDefault="00002258" w:rsidP="00002258">
      <w:pPr>
        <w:rPr>
          <w:rFonts w:eastAsia="Calibri" w:cs="Calibri"/>
        </w:rPr>
      </w:pPr>
      <w:r w:rsidRPr="008B46D8">
        <w:rPr>
          <w:rFonts w:eastAsia="Calibri" w:cs="Calibri"/>
        </w:rPr>
        <w:t>In pr</w:t>
      </w:r>
      <w:r>
        <w:rPr>
          <w:rFonts w:eastAsia="Calibri" w:cs="Calibri"/>
        </w:rPr>
        <w:t>actice the approach may vary across the country, however a</w:t>
      </w:r>
      <w:r w:rsidRPr="008B46D8">
        <w:rPr>
          <w:rFonts w:eastAsia="Calibri" w:cs="Calibri"/>
        </w:rPr>
        <w:t xml:space="preserve"> SAR Subgroup—a multi-agency group established by the SAB—typically undertakes the initial assessment of referrals and determines whether the statutory criteria are met. However, this decision is not final until formally ratified by the Independent Chair of the SAB. </w:t>
      </w:r>
    </w:p>
    <w:p w14:paraId="3EA9DDA2" w14:textId="77777777" w:rsidR="00002258" w:rsidRPr="008B46D8" w:rsidRDefault="00002258" w:rsidP="00002258">
      <w:pPr>
        <w:rPr>
          <w:rFonts w:eastAsia="Calibri" w:cs="Calibri"/>
          <w:b/>
          <w:bCs/>
        </w:rPr>
      </w:pPr>
      <w:r w:rsidRPr="008B46D8">
        <w:rPr>
          <w:rFonts w:eastAsia="Calibri" w:cs="Calibri"/>
          <w:b/>
          <w:bCs/>
        </w:rPr>
        <w:t>This approach ensures:</w:t>
      </w:r>
    </w:p>
    <w:p w14:paraId="15A86B6B" w14:textId="77777777" w:rsidR="00002258" w:rsidRPr="008B46D8" w:rsidRDefault="00002258" w:rsidP="00DC3B24">
      <w:pPr>
        <w:numPr>
          <w:ilvl w:val="0"/>
          <w:numId w:val="70"/>
        </w:numPr>
        <w:spacing w:after="0" w:line="240" w:lineRule="auto"/>
        <w:ind w:hanging="357"/>
        <w:rPr>
          <w:rFonts w:eastAsia="Calibri" w:cs="Calibri"/>
        </w:rPr>
      </w:pPr>
      <w:r w:rsidRPr="008B46D8">
        <w:rPr>
          <w:rFonts w:eastAsia="Calibri" w:cs="Calibri"/>
        </w:rPr>
        <w:t>Appropriate governance, accountability and transparency in decision-making.</w:t>
      </w:r>
    </w:p>
    <w:p w14:paraId="792D99FF" w14:textId="77777777" w:rsidR="00002258" w:rsidRDefault="00002258" w:rsidP="00DC3B24">
      <w:pPr>
        <w:numPr>
          <w:ilvl w:val="0"/>
          <w:numId w:val="70"/>
        </w:numPr>
        <w:spacing w:after="0" w:line="240" w:lineRule="auto"/>
        <w:ind w:hanging="357"/>
        <w:rPr>
          <w:rFonts w:eastAsia="Calibri" w:cs="Calibri"/>
        </w:rPr>
      </w:pPr>
      <w:r w:rsidRPr="008B46D8">
        <w:rPr>
          <w:rFonts w:eastAsia="Calibri" w:cs="Calibri"/>
        </w:rPr>
        <w:t>That the decision is defensible and aligned with statutory guidance.</w:t>
      </w:r>
    </w:p>
    <w:p w14:paraId="6579B954" w14:textId="77777777" w:rsidR="00002258" w:rsidRDefault="00002258" w:rsidP="00DC3B24">
      <w:pPr>
        <w:numPr>
          <w:ilvl w:val="0"/>
          <w:numId w:val="70"/>
        </w:numPr>
        <w:spacing w:after="0" w:line="240" w:lineRule="auto"/>
        <w:ind w:hanging="357"/>
        <w:rPr>
          <w:rFonts w:eastAsia="Calibri" w:cs="Calibri"/>
        </w:rPr>
      </w:pPr>
      <w:r w:rsidRPr="00980B3F">
        <w:rPr>
          <w:rFonts w:eastAsia="Calibri" w:cs="Calibri"/>
        </w:rPr>
        <w:t xml:space="preserve">That the SAB as a whole maintains oversight of its legal responsibilities. </w:t>
      </w:r>
    </w:p>
    <w:p w14:paraId="09C7C8B9" w14:textId="77777777" w:rsidR="00002258" w:rsidRPr="00980B3F" w:rsidRDefault="00002258" w:rsidP="00002258">
      <w:pPr>
        <w:spacing w:after="0" w:line="240" w:lineRule="auto"/>
        <w:ind w:left="714"/>
        <w:rPr>
          <w:rFonts w:eastAsia="Calibri" w:cs="Calibri"/>
        </w:rPr>
      </w:pPr>
      <w:hyperlink r:id="rId50" w:history="1"/>
    </w:p>
    <w:p w14:paraId="778570A6" w14:textId="412B88C0" w:rsidR="009F463F" w:rsidRPr="009F463F" w:rsidRDefault="009F463F" w:rsidP="009F463F">
      <w:pPr>
        <w:rPr>
          <w:rFonts w:eastAsia="Calibri" w:cs="Calibri"/>
        </w:rPr>
      </w:pPr>
      <w:r w:rsidRPr="009F463F">
        <w:rPr>
          <w:rFonts w:eastAsia="Calibri" w:cs="Calibri"/>
        </w:rPr>
        <w:t xml:space="preserve">Each local </w:t>
      </w:r>
      <w:r w:rsidR="000C1111">
        <w:rPr>
          <w:rFonts w:eastAsia="Calibri" w:cs="Calibri"/>
        </w:rPr>
        <w:t>SAB</w:t>
      </w:r>
      <w:r w:rsidRPr="009F463F">
        <w:rPr>
          <w:rFonts w:eastAsia="Calibri" w:cs="Calibri"/>
        </w:rPr>
        <w:t xml:space="preserve"> should be encouraged to develop a SAR Decision-Making Flowchart based on the legal framework set out in the Care Act 2014. This tool supports consistency and transparency in decision-making by providing a clear rationale for whether the statutory criteria for commissioning a SAR ha</w:t>
      </w:r>
      <w:r w:rsidR="007C1B13">
        <w:rPr>
          <w:rFonts w:eastAsia="Calibri" w:cs="Calibri"/>
        </w:rPr>
        <w:t>ve</w:t>
      </w:r>
      <w:r w:rsidRPr="009F463F">
        <w:rPr>
          <w:rFonts w:eastAsia="Calibri" w:cs="Calibri"/>
        </w:rPr>
        <w:t xml:space="preserve"> been met.</w:t>
      </w:r>
    </w:p>
    <w:p w14:paraId="553F7588" w14:textId="77777777" w:rsidR="009F463F" w:rsidRDefault="009F463F" w:rsidP="009F463F">
      <w:pPr>
        <w:rPr>
          <w:rFonts w:eastAsia="Calibri" w:cs="Calibri"/>
        </w:rPr>
      </w:pPr>
      <w:r w:rsidRPr="009F463F">
        <w:rPr>
          <w:rFonts w:eastAsia="Calibri" w:cs="Calibri"/>
        </w:rPr>
        <w:t>The flowchart should be underpinned by the criteria defined in Section 44 of the Care Act 2014 and guide practitioners through the key considerations. Using this approach ensures decisions are evidence-based, proportionate, and clearly documented, helping partners understand why a SAR is required—or why it is not.</w:t>
      </w:r>
    </w:p>
    <w:p w14:paraId="343A8E54" w14:textId="6E81D9C9" w:rsidR="0095291C" w:rsidRDefault="0095291C" w:rsidP="009F463F">
      <w:pPr>
        <w:rPr>
          <w:rFonts w:eastAsia="Calibri" w:cs="Calibri"/>
        </w:rPr>
      </w:pPr>
      <w:r>
        <w:rPr>
          <w:rFonts w:eastAsia="Calibri" w:cs="Calibri"/>
        </w:rPr>
        <w:t>Examples from local SAB’s</w:t>
      </w:r>
      <w:r w:rsidR="00DB7266">
        <w:rPr>
          <w:rFonts w:eastAsia="Calibri" w:cs="Calibri"/>
        </w:rPr>
        <w:t>:</w:t>
      </w:r>
    </w:p>
    <w:p w14:paraId="3100EB35" w14:textId="4BCD6B08" w:rsidR="00DB7266" w:rsidRPr="00B63089" w:rsidRDefault="004B2A83" w:rsidP="00DC3B24">
      <w:pPr>
        <w:pStyle w:val="ListParagraph"/>
        <w:numPr>
          <w:ilvl w:val="0"/>
          <w:numId w:val="197"/>
        </w:numPr>
        <w:rPr>
          <w:rFonts w:eastAsia="Calibri" w:cs="Calibri"/>
        </w:rPr>
      </w:pPr>
      <w:r w:rsidRPr="00B63089">
        <w:rPr>
          <w:rFonts w:eastAsia="Calibri" w:cs="Calibri"/>
          <w:b/>
          <w:bCs/>
        </w:rPr>
        <w:t>Salford SAB</w:t>
      </w:r>
      <w:r w:rsidRPr="00B63089">
        <w:rPr>
          <w:rFonts w:eastAsia="Calibri" w:cs="Calibri"/>
        </w:rPr>
        <w:t xml:space="preserve"> </w:t>
      </w:r>
      <w:r w:rsidR="00B63089" w:rsidRPr="00B63089">
        <w:rPr>
          <w:rFonts w:eastAsia="Calibri" w:cs="Calibri"/>
        </w:rPr>
        <w:t>–</w:t>
      </w:r>
      <w:r w:rsidRPr="00B63089">
        <w:rPr>
          <w:rFonts w:eastAsia="Calibri" w:cs="Calibri"/>
        </w:rPr>
        <w:t xml:space="preserve"> </w:t>
      </w:r>
      <w:hyperlink r:id="rId51" w:history="1">
        <w:r w:rsidR="00B63089" w:rsidRPr="00B63089">
          <w:rPr>
            <w:rStyle w:val="Hyperlink"/>
            <w:rFonts w:eastAsia="Calibri" w:cs="Calibri"/>
          </w:rPr>
          <w:t>SAR Decision Making Flowchart</w:t>
        </w:r>
      </w:hyperlink>
      <w:r w:rsidR="00B63089" w:rsidRPr="00B63089">
        <w:rPr>
          <w:rFonts w:eastAsia="Calibri" w:cs="Calibri"/>
        </w:rPr>
        <w:t xml:space="preserve"> </w:t>
      </w:r>
    </w:p>
    <w:p w14:paraId="4A1F5300" w14:textId="77777777" w:rsidR="000E7052" w:rsidRPr="008B46D8" w:rsidRDefault="000E7052" w:rsidP="000E7052">
      <w:pPr>
        <w:rPr>
          <w:rFonts w:eastAsia="Calibri" w:cs="Calibri"/>
        </w:rPr>
      </w:pPr>
      <w:r w:rsidRPr="008B46D8">
        <w:rPr>
          <w:rFonts w:eastAsia="Calibri" w:cs="Calibri"/>
        </w:rPr>
        <w:t xml:space="preserve">Decision making should be timely to ensure learning has been identified and taken forward at the earliest opportunity. </w:t>
      </w:r>
    </w:p>
    <w:p w14:paraId="2EC015D2" w14:textId="77777777" w:rsidR="000E7052" w:rsidRPr="008B46D8" w:rsidRDefault="000E7052" w:rsidP="000E7052">
      <w:pPr>
        <w:rPr>
          <w:rFonts w:eastAsia="Calibri" w:cs="Calibri"/>
        </w:rPr>
      </w:pPr>
      <w:r w:rsidRPr="008B46D8">
        <w:rPr>
          <w:rFonts w:eastAsia="Calibri" w:cs="Calibri"/>
        </w:rPr>
        <w:t>There are three possible outcomes:</w:t>
      </w:r>
    </w:p>
    <w:p w14:paraId="1A11E592" w14:textId="0F3FCE6A" w:rsidR="000E7052" w:rsidRPr="008B46D8" w:rsidRDefault="00742789" w:rsidP="00DC3B24">
      <w:pPr>
        <w:numPr>
          <w:ilvl w:val="0"/>
          <w:numId w:val="53"/>
        </w:numPr>
        <w:rPr>
          <w:rFonts w:eastAsia="Calibri" w:cs="Calibri"/>
        </w:rPr>
      </w:pPr>
      <w:r>
        <w:rPr>
          <w:rFonts w:eastAsia="Calibri" w:cs="Calibri"/>
        </w:rPr>
        <w:t>A legal duty</w:t>
      </w:r>
      <w:r w:rsidR="007859DC">
        <w:rPr>
          <w:rFonts w:eastAsia="Calibri" w:cs="Calibri"/>
        </w:rPr>
        <w:t xml:space="preserve"> arises either when the </w:t>
      </w:r>
      <w:r w:rsidR="007859DC">
        <w:rPr>
          <w:rFonts w:eastAsia="Calibri" w:cs="Calibri"/>
          <w:b/>
          <w:bCs/>
        </w:rPr>
        <w:t xml:space="preserve">Mandatory criteria </w:t>
      </w:r>
      <w:r w:rsidR="00090293">
        <w:rPr>
          <w:rFonts w:eastAsia="Calibri" w:cs="Calibri"/>
          <w:b/>
          <w:bCs/>
        </w:rPr>
        <w:t xml:space="preserve">has been </w:t>
      </w:r>
      <w:r w:rsidR="007859DC">
        <w:rPr>
          <w:rFonts w:eastAsia="Calibri" w:cs="Calibri"/>
          <w:b/>
          <w:bCs/>
        </w:rPr>
        <w:t xml:space="preserve">met under Section 44 </w:t>
      </w:r>
      <w:r w:rsidR="007859DC" w:rsidRPr="008D739B">
        <w:rPr>
          <w:rFonts w:eastAsia="Calibri" w:cs="Calibri"/>
        </w:rPr>
        <w:t>or when the S</w:t>
      </w:r>
      <w:r w:rsidR="004E544F" w:rsidRPr="008D739B">
        <w:rPr>
          <w:rFonts w:eastAsia="Calibri" w:cs="Calibri"/>
        </w:rPr>
        <w:t xml:space="preserve">AB chooses to exercise </w:t>
      </w:r>
      <w:r w:rsidR="004E544F">
        <w:rPr>
          <w:rFonts w:eastAsia="Calibri" w:cs="Calibri"/>
          <w:b/>
          <w:bCs/>
        </w:rPr>
        <w:t>Discretion</w:t>
      </w:r>
      <w:r w:rsidR="00090293">
        <w:rPr>
          <w:rFonts w:eastAsia="Calibri" w:cs="Calibri"/>
          <w:b/>
          <w:bCs/>
        </w:rPr>
        <w:t>ary duty under Section 44 (4)</w:t>
      </w:r>
      <w:r w:rsidR="000E7052" w:rsidRPr="008B46D8">
        <w:rPr>
          <w:rFonts w:eastAsia="Calibri" w:cs="Calibri"/>
        </w:rPr>
        <w:t xml:space="preserve"> </w:t>
      </w:r>
      <w:hyperlink r:id="rId52" w:history="1">
        <w:r w:rsidR="000E7052" w:rsidRPr="008B46D8">
          <w:rPr>
            <w:rStyle w:val="Hyperlink"/>
            <w:rFonts w:eastAsia="Calibri" w:cs="Calibri"/>
            <w:color w:val="auto"/>
          </w:rPr>
          <w:t>(Care Act 2014, Section 44)</w:t>
        </w:r>
      </w:hyperlink>
    </w:p>
    <w:p w14:paraId="2F347D93" w14:textId="77777777" w:rsidR="00F317A9" w:rsidRDefault="000E7052" w:rsidP="00DC3B24">
      <w:pPr>
        <w:numPr>
          <w:ilvl w:val="0"/>
          <w:numId w:val="53"/>
        </w:numPr>
        <w:rPr>
          <w:rFonts w:eastAsia="Calibri" w:cs="Calibri"/>
        </w:rPr>
      </w:pPr>
      <w:r w:rsidRPr="008B46D8">
        <w:rPr>
          <w:rFonts w:eastAsia="Calibri" w:cs="Calibri"/>
        </w:rPr>
        <w:t xml:space="preserve">There is </w:t>
      </w:r>
      <w:r w:rsidRPr="00F317A9">
        <w:rPr>
          <w:rFonts w:eastAsia="Calibri" w:cs="Calibri"/>
          <w:b/>
          <w:bCs/>
        </w:rPr>
        <w:t>no legal duty</w:t>
      </w:r>
      <w:r w:rsidRPr="008B46D8">
        <w:rPr>
          <w:rFonts w:eastAsia="Calibri" w:cs="Calibri"/>
        </w:rPr>
        <w:t xml:space="preserve">, but there is individual agency learning to be achieved and </w:t>
      </w:r>
      <w:r w:rsidRPr="008B46D8">
        <w:rPr>
          <w:rFonts w:eastAsia="Calibri" w:cs="Calibri"/>
          <w:b/>
          <w:bCs/>
        </w:rPr>
        <w:t>assurance</w:t>
      </w:r>
      <w:r w:rsidRPr="008B46D8">
        <w:rPr>
          <w:rFonts w:eastAsia="Calibri" w:cs="Calibri"/>
        </w:rPr>
        <w:t xml:space="preserve"> may be requested. Seeking assurance is a statutory duty of the SAB as per </w:t>
      </w:r>
      <w:hyperlink r:id="rId53" w:anchor="safeguarding-1" w:history="1">
        <w:r w:rsidRPr="008B46D8">
          <w:rPr>
            <w:rStyle w:val="Hyperlink"/>
            <w:rFonts w:eastAsia="Calibri" w:cs="Calibri"/>
            <w:color w:val="auto"/>
          </w:rPr>
          <w:t>Care and Support Statutory Guidance, paragraph 14.133)</w:t>
        </w:r>
      </w:hyperlink>
    </w:p>
    <w:p w14:paraId="5C103230" w14:textId="35A93AAA" w:rsidR="004B66DA" w:rsidRPr="00F317A9" w:rsidRDefault="000E7052" w:rsidP="00DC3B24">
      <w:pPr>
        <w:numPr>
          <w:ilvl w:val="0"/>
          <w:numId w:val="53"/>
        </w:numPr>
        <w:rPr>
          <w:rFonts w:eastAsia="Calibri" w:cs="Calibri"/>
        </w:rPr>
      </w:pPr>
      <w:r w:rsidRPr="00F317A9">
        <w:rPr>
          <w:rFonts w:eastAsia="Calibri" w:cs="Calibri"/>
        </w:rPr>
        <w:t xml:space="preserve">There are </w:t>
      </w:r>
      <w:r w:rsidRPr="00F317A9">
        <w:rPr>
          <w:rFonts w:eastAsia="Calibri" w:cs="Calibri"/>
          <w:b/>
          <w:bCs/>
        </w:rPr>
        <w:t>no concerns</w:t>
      </w:r>
      <w:r w:rsidRPr="00F317A9">
        <w:rPr>
          <w:rFonts w:eastAsia="Calibri" w:cs="Calibri"/>
        </w:rPr>
        <w:t xml:space="preserve"> requiring further action to be taken by the </w:t>
      </w:r>
      <w:r w:rsidR="00DA6E6C">
        <w:rPr>
          <w:rFonts w:eastAsia="Calibri" w:cs="Calibri"/>
        </w:rPr>
        <w:t>local SAB</w:t>
      </w:r>
      <w:r w:rsidRPr="00F317A9">
        <w:rPr>
          <w:rFonts w:eastAsia="Calibri" w:cs="Calibri"/>
        </w:rPr>
        <w:t>.</w:t>
      </w:r>
    </w:p>
    <w:p w14:paraId="0F7C67A5" w14:textId="77777777" w:rsidR="00AA313E" w:rsidRPr="00AA313E" w:rsidRDefault="00AA313E" w:rsidP="00AA313E">
      <w:pPr>
        <w:rPr>
          <w:rFonts w:eastAsia="Calibri" w:cs="Calibri"/>
          <w:b/>
          <w:bCs/>
        </w:rPr>
      </w:pPr>
      <w:r w:rsidRPr="00AA313E">
        <w:rPr>
          <w:rFonts w:eastAsia="Calibri" w:cs="Calibri"/>
          <w:b/>
          <w:bCs/>
        </w:rPr>
        <w:t>Once the Independent Chair has signed off the decision:</w:t>
      </w:r>
    </w:p>
    <w:p w14:paraId="32A0E59B" w14:textId="77777777" w:rsidR="00AA313E" w:rsidRPr="00AA313E" w:rsidRDefault="00AA313E" w:rsidP="00DC3B24">
      <w:pPr>
        <w:numPr>
          <w:ilvl w:val="0"/>
          <w:numId w:val="128"/>
        </w:numPr>
        <w:rPr>
          <w:rFonts w:eastAsia="Calibri" w:cs="Calibri"/>
        </w:rPr>
      </w:pPr>
      <w:r w:rsidRPr="00AA313E">
        <w:rPr>
          <w:rFonts w:eastAsia="Calibri" w:cs="Calibri"/>
        </w:rPr>
        <w:t>Notify the referrer of the outcome promptly.</w:t>
      </w:r>
    </w:p>
    <w:p w14:paraId="61953BC8" w14:textId="77777777" w:rsidR="00AA313E" w:rsidRPr="00AA313E" w:rsidRDefault="00AA313E" w:rsidP="00DC3B24">
      <w:pPr>
        <w:numPr>
          <w:ilvl w:val="0"/>
          <w:numId w:val="128"/>
        </w:numPr>
        <w:rPr>
          <w:rFonts w:eastAsia="Calibri" w:cs="Calibri"/>
        </w:rPr>
      </w:pPr>
      <w:r w:rsidRPr="00AA313E">
        <w:rPr>
          <w:rFonts w:eastAsia="Calibri" w:cs="Calibri"/>
        </w:rPr>
        <w:t>Update agencies that submitted reports or information, outlining the decision and next steps.</w:t>
      </w:r>
    </w:p>
    <w:p w14:paraId="352344A5" w14:textId="77777777" w:rsidR="00AA313E" w:rsidRPr="00AA313E" w:rsidRDefault="00AA313E" w:rsidP="00DC3B24">
      <w:pPr>
        <w:numPr>
          <w:ilvl w:val="0"/>
          <w:numId w:val="128"/>
        </w:numPr>
        <w:rPr>
          <w:rFonts w:eastAsia="Calibri" w:cs="Calibri"/>
        </w:rPr>
      </w:pPr>
      <w:r w:rsidRPr="00AA313E">
        <w:rPr>
          <w:rFonts w:eastAsia="Calibri" w:cs="Calibri"/>
        </w:rPr>
        <w:t>Inform other relevant professionals or bodies (e.g., the Coroner, if applicable) to ensure coordination.</w:t>
      </w:r>
    </w:p>
    <w:p w14:paraId="062C1C00" w14:textId="64E3AB7A" w:rsidR="00AA313E" w:rsidRPr="00AA313E" w:rsidRDefault="00AA313E" w:rsidP="00AA313E">
      <w:pPr>
        <w:rPr>
          <w:rFonts w:eastAsia="Calibri" w:cs="Calibri"/>
        </w:rPr>
      </w:pPr>
      <w:r w:rsidRPr="00AA313E">
        <w:rPr>
          <w:rFonts w:eastAsia="Calibri" w:cs="Calibri"/>
        </w:rPr>
        <w:t>This approach promotes transparency, supports multi-agency learning, and ensures all stakeholders remain engaged.</w:t>
      </w:r>
    </w:p>
    <w:p w14:paraId="1F3A35E2" w14:textId="2484B05C" w:rsidR="00AA313E" w:rsidRPr="00AA313E" w:rsidRDefault="00AA313E" w:rsidP="009C1C48">
      <w:pPr>
        <w:rPr>
          <w:rFonts w:eastAsia="Calibri" w:cs="Calibri"/>
          <w:b/>
          <w:bCs/>
        </w:rPr>
      </w:pPr>
      <w:r w:rsidRPr="00AA313E">
        <w:rPr>
          <w:rFonts w:eastAsia="Calibri" w:cs="Calibri"/>
          <w:b/>
          <w:bCs/>
        </w:rPr>
        <w:t>Defensible Decision-Making</w:t>
      </w:r>
      <w:r w:rsidR="009C1C48">
        <w:rPr>
          <w:rFonts w:eastAsia="Calibri" w:cs="Calibri"/>
          <w:b/>
          <w:bCs/>
        </w:rPr>
        <w:t xml:space="preserve"> - t</w:t>
      </w:r>
      <w:r w:rsidRPr="00AA313E">
        <w:rPr>
          <w:rFonts w:eastAsia="Calibri" w:cs="Calibri"/>
          <w:b/>
          <w:bCs/>
        </w:rPr>
        <w:t>o ensure decisions are robust and transparent:</w:t>
      </w:r>
    </w:p>
    <w:p w14:paraId="1731D5A7" w14:textId="77777777" w:rsidR="00AA313E" w:rsidRPr="00AA313E" w:rsidRDefault="00AA313E" w:rsidP="00DC3B24">
      <w:pPr>
        <w:numPr>
          <w:ilvl w:val="0"/>
          <w:numId w:val="129"/>
        </w:numPr>
        <w:rPr>
          <w:rFonts w:eastAsia="Calibri" w:cs="Calibri"/>
        </w:rPr>
      </w:pPr>
      <w:r w:rsidRPr="00AA313E">
        <w:rPr>
          <w:rFonts w:eastAsia="Calibri" w:cs="Calibri"/>
        </w:rPr>
        <w:t>Document the rationale, including application of statutory criteria and Making Safeguarding Personal (MSP) principles.</w:t>
      </w:r>
    </w:p>
    <w:p w14:paraId="6DDE2422" w14:textId="77777777" w:rsidR="00AA313E" w:rsidRPr="00AA313E" w:rsidRDefault="00AA313E" w:rsidP="00DC3B24">
      <w:pPr>
        <w:numPr>
          <w:ilvl w:val="0"/>
          <w:numId w:val="129"/>
        </w:numPr>
        <w:rPr>
          <w:rFonts w:eastAsia="Calibri" w:cs="Calibri"/>
        </w:rPr>
      </w:pPr>
      <w:r w:rsidRPr="00AA313E">
        <w:rPr>
          <w:rFonts w:eastAsia="Calibri" w:cs="Calibri"/>
        </w:rPr>
        <w:t>Record how the adult’s voice influenced the decision.</w:t>
      </w:r>
    </w:p>
    <w:p w14:paraId="7E1D1C97" w14:textId="77777777" w:rsidR="00AA313E" w:rsidRPr="00AA313E" w:rsidRDefault="00AA313E" w:rsidP="00DC3B24">
      <w:pPr>
        <w:numPr>
          <w:ilvl w:val="0"/>
          <w:numId w:val="129"/>
        </w:numPr>
        <w:rPr>
          <w:rFonts w:eastAsia="Calibri" w:cs="Calibri"/>
        </w:rPr>
      </w:pPr>
      <w:r w:rsidRPr="00AA313E">
        <w:rPr>
          <w:rFonts w:eastAsia="Calibri" w:cs="Calibri"/>
        </w:rPr>
        <w:t>Maintain accessible records for audit and accountability.</w:t>
      </w:r>
    </w:p>
    <w:p w14:paraId="28030379" w14:textId="77777777" w:rsidR="00AA313E" w:rsidRPr="00AA313E" w:rsidRDefault="00AA313E" w:rsidP="00AA313E">
      <w:pPr>
        <w:rPr>
          <w:rFonts w:eastAsia="Calibri" w:cs="Calibri"/>
          <w:b/>
          <w:bCs/>
        </w:rPr>
      </w:pPr>
      <w:r w:rsidRPr="00AA313E">
        <w:rPr>
          <w:rFonts w:eastAsia="Calibri" w:cs="Calibri"/>
          <w:b/>
          <w:bCs/>
        </w:rPr>
        <w:t>Feedback and Communication</w:t>
      </w:r>
    </w:p>
    <w:p w14:paraId="16A902D7" w14:textId="31542C51" w:rsidR="00AA313E" w:rsidRPr="00AA313E" w:rsidRDefault="00AA313E" w:rsidP="00DC3B24">
      <w:pPr>
        <w:numPr>
          <w:ilvl w:val="0"/>
          <w:numId w:val="130"/>
        </w:numPr>
        <w:rPr>
          <w:rFonts w:eastAsia="Calibri" w:cs="Calibri"/>
        </w:rPr>
      </w:pPr>
      <w:r w:rsidRPr="00AA313E">
        <w:rPr>
          <w:rFonts w:eastAsia="Calibri" w:cs="Calibri"/>
        </w:rPr>
        <w:t>Provide clear, timely updates to referrers</w:t>
      </w:r>
      <w:r>
        <w:rPr>
          <w:rFonts w:eastAsia="Calibri" w:cs="Calibri"/>
        </w:rPr>
        <w:t xml:space="preserve">, adult and </w:t>
      </w:r>
      <w:r w:rsidRPr="00AA313E">
        <w:rPr>
          <w:rFonts w:eastAsia="Calibri" w:cs="Calibri"/>
        </w:rPr>
        <w:t xml:space="preserve">families on </w:t>
      </w:r>
      <w:r w:rsidR="009C1C48">
        <w:rPr>
          <w:rFonts w:eastAsia="Calibri" w:cs="Calibri"/>
        </w:rPr>
        <w:t xml:space="preserve">any </w:t>
      </w:r>
      <w:r w:rsidRPr="00AA313E">
        <w:rPr>
          <w:rFonts w:eastAsia="Calibri" w:cs="Calibri"/>
        </w:rPr>
        <w:t>outcomes and next steps.</w:t>
      </w:r>
    </w:p>
    <w:p w14:paraId="6CDEA953" w14:textId="77777777" w:rsidR="00AA313E" w:rsidRPr="00AA313E" w:rsidRDefault="00AA313E" w:rsidP="00DC3B24">
      <w:pPr>
        <w:numPr>
          <w:ilvl w:val="0"/>
          <w:numId w:val="130"/>
        </w:numPr>
        <w:rPr>
          <w:rFonts w:eastAsia="Calibri" w:cs="Calibri"/>
        </w:rPr>
      </w:pPr>
      <w:r w:rsidRPr="00AA313E">
        <w:rPr>
          <w:rFonts w:eastAsia="Calibri" w:cs="Calibri"/>
        </w:rPr>
        <w:t>Explain decisions in plain language, acknowledging the adult’s perspective.</w:t>
      </w:r>
    </w:p>
    <w:p w14:paraId="2DCF3E66" w14:textId="77777777" w:rsidR="00AA313E" w:rsidRPr="00AA313E" w:rsidRDefault="00AA313E" w:rsidP="00AA313E">
      <w:pPr>
        <w:rPr>
          <w:rFonts w:eastAsia="Calibri" w:cs="Calibri"/>
          <w:b/>
          <w:bCs/>
        </w:rPr>
      </w:pPr>
      <w:r w:rsidRPr="00AA313E">
        <w:rPr>
          <w:rFonts w:eastAsia="Calibri" w:cs="Calibri"/>
          <w:b/>
          <w:bCs/>
        </w:rPr>
        <w:t>Proportionality</w:t>
      </w:r>
    </w:p>
    <w:p w14:paraId="029989A7" w14:textId="053ECC8D" w:rsidR="00AA313E" w:rsidRPr="00AA313E" w:rsidRDefault="00AA313E" w:rsidP="00DC3B24">
      <w:pPr>
        <w:numPr>
          <w:ilvl w:val="0"/>
          <w:numId w:val="131"/>
        </w:numPr>
        <w:rPr>
          <w:rFonts w:eastAsia="Calibri" w:cs="Calibri"/>
        </w:rPr>
      </w:pPr>
      <w:r w:rsidRPr="00AA313E">
        <w:rPr>
          <w:rFonts w:eastAsia="Calibri" w:cs="Calibri"/>
        </w:rPr>
        <w:t xml:space="preserve">Match the review process to the complexity of the </w:t>
      </w:r>
      <w:r w:rsidR="00937889" w:rsidRPr="00937889">
        <w:rPr>
          <w:rFonts w:eastAsia="Calibri" w:cs="Calibri"/>
        </w:rPr>
        <w:t>review</w:t>
      </w:r>
      <w:r w:rsidRPr="00AA313E">
        <w:rPr>
          <w:rFonts w:eastAsia="Calibri" w:cs="Calibri"/>
        </w:rPr>
        <w:t>.</w:t>
      </w:r>
    </w:p>
    <w:p w14:paraId="574280CB" w14:textId="1DC33887" w:rsidR="00AA313E" w:rsidRPr="00AA313E" w:rsidRDefault="00AA313E" w:rsidP="00DC3B24">
      <w:pPr>
        <w:numPr>
          <w:ilvl w:val="0"/>
          <w:numId w:val="131"/>
        </w:numPr>
        <w:rPr>
          <w:rFonts w:eastAsia="Calibri" w:cs="Calibri"/>
        </w:rPr>
      </w:pPr>
      <w:r w:rsidRPr="00AA313E">
        <w:rPr>
          <w:rFonts w:eastAsia="Calibri" w:cs="Calibri"/>
        </w:rPr>
        <w:t xml:space="preserve">Consider alternative reviews (e.g. Domestic </w:t>
      </w:r>
      <w:r w:rsidR="009C1C48">
        <w:rPr>
          <w:rFonts w:eastAsia="Calibri" w:cs="Calibri"/>
        </w:rPr>
        <w:t>Abuse Related Death Reviews (</w:t>
      </w:r>
      <w:proofErr w:type="spellStart"/>
      <w:r w:rsidR="009C1C48">
        <w:rPr>
          <w:rFonts w:eastAsia="Calibri" w:cs="Calibri"/>
        </w:rPr>
        <w:t>DARDR</w:t>
      </w:r>
      <w:proofErr w:type="spellEnd"/>
      <w:r w:rsidR="009C1C48">
        <w:rPr>
          <w:rFonts w:eastAsia="Calibri" w:cs="Calibri"/>
        </w:rPr>
        <w:t>),</w:t>
      </w:r>
      <w:r w:rsidRPr="00AA313E">
        <w:rPr>
          <w:rFonts w:eastAsia="Calibri" w:cs="Calibri"/>
        </w:rPr>
        <w:t xml:space="preserve"> </w:t>
      </w:r>
      <w:proofErr w:type="spellStart"/>
      <w:r w:rsidRPr="00AA313E">
        <w:rPr>
          <w:rFonts w:eastAsia="Calibri" w:cs="Calibri"/>
        </w:rPr>
        <w:t>LeDeR</w:t>
      </w:r>
      <w:proofErr w:type="spellEnd"/>
      <w:r w:rsidRPr="00AA313E">
        <w:rPr>
          <w:rFonts w:eastAsia="Calibri" w:cs="Calibri"/>
        </w:rPr>
        <w:t xml:space="preserve"> where appropriate.</w:t>
      </w:r>
    </w:p>
    <w:p w14:paraId="2D53BD46" w14:textId="5A74C00A" w:rsidR="00AA313E" w:rsidRPr="00AA313E" w:rsidRDefault="00AA313E" w:rsidP="00AA313E">
      <w:pPr>
        <w:rPr>
          <w:rFonts w:eastAsia="Calibri" w:cs="Calibri"/>
          <w:b/>
          <w:bCs/>
        </w:rPr>
      </w:pPr>
    </w:p>
    <w:p w14:paraId="0090E287" w14:textId="77777777" w:rsidR="00AA313E" w:rsidRPr="00AA313E" w:rsidRDefault="00AA313E" w:rsidP="00AA313E">
      <w:pPr>
        <w:rPr>
          <w:rFonts w:eastAsia="Calibri" w:cs="Calibri"/>
          <w:b/>
          <w:bCs/>
        </w:rPr>
      </w:pPr>
      <w:r w:rsidRPr="00AA313E">
        <w:rPr>
          <w:rFonts w:eastAsia="Calibri" w:cs="Calibri"/>
          <w:b/>
          <w:bCs/>
        </w:rPr>
        <w:t>Why This Matters</w:t>
      </w:r>
    </w:p>
    <w:p w14:paraId="514EFC14" w14:textId="570AEEE9" w:rsidR="00AA313E" w:rsidRPr="00AA313E" w:rsidRDefault="00AA313E" w:rsidP="00DC3B24">
      <w:pPr>
        <w:numPr>
          <w:ilvl w:val="0"/>
          <w:numId w:val="132"/>
        </w:numPr>
        <w:rPr>
          <w:rFonts w:eastAsia="Calibri" w:cs="Calibri"/>
          <w:b/>
          <w:bCs/>
        </w:rPr>
      </w:pPr>
      <w:r w:rsidRPr="00AA313E">
        <w:rPr>
          <w:rFonts w:eastAsia="Calibri" w:cs="Calibri"/>
          <w:b/>
          <w:bCs/>
        </w:rPr>
        <w:t xml:space="preserve">Consistency: </w:t>
      </w:r>
      <w:r w:rsidRPr="00AA313E">
        <w:rPr>
          <w:rFonts w:eastAsia="Calibri" w:cs="Calibri"/>
        </w:rPr>
        <w:t xml:space="preserve">Across </w:t>
      </w:r>
      <w:r w:rsidR="009C1C48">
        <w:rPr>
          <w:rFonts w:eastAsia="Calibri" w:cs="Calibri"/>
        </w:rPr>
        <w:t>reviews</w:t>
      </w:r>
      <w:r w:rsidRPr="00AA313E">
        <w:rPr>
          <w:rFonts w:eastAsia="Calibri" w:cs="Calibri"/>
        </w:rPr>
        <w:t xml:space="preserve"> and agencies.</w:t>
      </w:r>
    </w:p>
    <w:p w14:paraId="5E297D75" w14:textId="77777777" w:rsidR="00AA313E" w:rsidRPr="00AA313E" w:rsidRDefault="00AA313E" w:rsidP="00DC3B24">
      <w:pPr>
        <w:numPr>
          <w:ilvl w:val="0"/>
          <w:numId w:val="132"/>
        </w:numPr>
        <w:rPr>
          <w:rFonts w:eastAsia="Calibri" w:cs="Calibri"/>
          <w:b/>
          <w:bCs/>
        </w:rPr>
      </w:pPr>
      <w:r w:rsidRPr="00AA313E">
        <w:rPr>
          <w:rFonts w:eastAsia="Calibri" w:cs="Calibri"/>
          <w:b/>
          <w:bCs/>
        </w:rPr>
        <w:t xml:space="preserve">Accountability: </w:t>
      </w:r>
      <w:r w:rsidRPr="00AA313E">
        <w:rPr>
          <w:rFonts w:eastAsia="Calibri" w:cs="Calibri"/>
        </w:rPr>
        <w:t>Decisions aligned with statutory duties and MSP principles.</w:t>
      </w:r>
    </w:p>
    <w:p w14:paraId="78BECFE9" w14:textId="77777777" w:rsidR="00AA313E" w:rsidRPr="00AA313E" w:rsidRDefault="00AA313E" w:rsidP="00DC3B24">
      <w:pPr>
        <w:numPr>
          <w:ilvl w:val="0"/>
          <w:numId w:val="132"/>
        </w:numPr>
        <w:rPr>
          <w:rFonts w:eastAsia="Calibri" w:cs="Calibri"/>
          <w:b/>
          <w:bCs/>
        </w:rPr>
      </w:pPr>
      <w:r w:rsidRPr="00AA313E">
        <w:rPr>
          <w:rFonts w:eastAsia="Calibri" w:cs="Calibri"/>
          <w:b/>
          <w:bCs/>
        </w:rPr>
        <w:t xml:space="preserve">Learning: </w:t>
      </w:r>
      <w:r w:rsidRPr="00AA313E">
        <w:rPr>
          <w:rFonts w:eastAsia="Calibri" w:cs="Calibri"/>
        </w:rPr>
        <w:t>Opportunities for improvement are not missed.</w:t>
      </w:r>
    </w:p>
    <w:p w14:paraId="4B3B18C0" w14:textId="77777777" w:rsidR="00AA313E" w:rsidRPr="00AA313E" w:rsidRDefault="00AA313E" w:rsidP="00DC3B24">
      <w:pPr>
        <w:numPr>
          <w:ilvl w:val="0"/>
          <w:numId w:val="132"/>
        </w:numPr>
        <w:rPr>
          <w:rFonts w:eastAsia="Calibri" w:cs="Calibri"/>
        </w:rPr>
      </w:pPr>
      <w:r w:rsidRPr="00AA313E">
        <w:rPr>
          <w:rFonts w:eastAsia="Calibri" w:cs="Calibri"/>
          <w:b/>
          <w:bCs/>
        </w:rPr>
        <w:t xml:space="preserve">Trust: </w:t>
      </w:r>
      <w:r w:rsidRPr="00AA313E">
        <w:rPr>
          <w:rFonts w:eastAsia="Calibri" w:cs="Calibri"/>
        </w:rPr>
        <w:t>Families and professionals have confidence in the process.</w:t>
      </w:r>
    </w:p>
    <w:p w14:paraId="47200A49" w14:textId="65ACCFA5" w:rsidR="004B66DA" w:rsidRPr="008B46D8" w:rsidRDefault="004B66DA" w:rsidP="004B66DA">
      <w:pPr>
        <w:rPr>
          <w:rFonts w:eastAsiaTheme="majorEastAsia" w:cs="Segoe UI Emoji"/>
        </w:rPr>
      </w:pPr>
    </w:p>
    <w:p w14:paraId="33377EB8" w14:textId="77777777" w:rsidR="004B66DA" w:rsidRPr="00CB2F3F" w:rsidRDefault="004B66DA" w:rsidP="004B66DA">
      <w:pPr>
        <w:rPr>
          <w:rFonts w:eastAsiaTheme="majorEastAsia" w:cs="Segoe UI Emoji"/>
          <w:b/>
          <w:bCs/>
        </w:rPr>
      </w:pPr>
      <w:r w:rsidRPr="00CB2F3F">
        <w:rPr>
          <w:rFonts w:eastAsiaTheme="majorEastAsia" w:cs="Segoe UI Emoji"/>
          <w:b/>
          <w:bCs/>
        </w:rPr>
        <w:t>Interface with Coroners</w:t>
      </w:r>
    </w:p>
    <w:p w14:paraId="73051768" w14:textId="3E29F83B" w:rsidR="004B66DA" w:rsidRPr="008B46D8" w:rsidRDefault="004B66DA" w:rsidP="00DC3B24">
      <w:pPr>
        <w:numPr>
          <w:ilvl w:val="0"/>
          <w:numId w:val="79"/>
        </w:numPr>
        <w:rPr>
          <w:rFonts w:eastAsiaTheme="majorEastAsia" w:cs="Segoe UI Emoji"/>
        </w:rPr>
      </w:pPr>
      <w:r w:rsidRPr="008B46D8">
        <w:rPr>
          <w:rFonts w:eastAsiaTheme="majorEastAsia" w:cs="Segoe UI Emoji"/>
        </w:rPr>
        <w:t>Inform the Coroner if a SAR referral is received</w:t>
      </w:r>
      <w:r w:rsidR="00EC07B4">
        <w:rPr>
          <w:rFonts w:eastAsiaTheme="majorEastAsia" w:cs="Segoe UI Emoji"/>
        </w:rPr>
        <w:t xml:space="preserve"> and outcome to whether the criteria ha</w:t>
      </w:r>
      <w:r w:rsidR="007C1B13">
        <w:rPr>
          <w:rFonts w:eastAsiaTheme="majorEastAsia" w:cs="Segoe UI Emoji"/>
        </w:rPr>
        <w:t>ve</w:t>
      </w:r>
      <w:r w:rsidR="00EC07B4">
        <w:rPr>
          <w:rFonts w:eastAsiaTheme="majorEastAsia" w:cs="Segoe UI Emoji"/>
        </w:rPr>
        <w:t xml:space="preserve"> been met and then </w:t>
      </w:r>
      <w:r w:rsidRPr="008B46D8">
        <w:rPr>
          <w:rFonts w:eastAsiaTheme="majorEastAsia" w:cs="Segoe UI Emoji"/>
        </w:rPr>
        <w:t>share indicative timescales.</w:t>
      </w:r>
    </w:p>
    <w:p w14:paraId="6AC6FB39" w14:textId="3C93580E" w:rsidR="004B66DA" w:rsidRPr="00B0487B" w:rsidRDefault="004B66DA" w:rsidP="00DC3B24">
      <w:pPr>
        <w:numPr>
          <w:ilvl w:val="0"/>
          <w:numId w:val="79"/>
        </w:numPr>
        <w:rPr>
          <w:rFonts w:eastAsiaTheme="majorEastAsia" w:cs="Segoe UI Emoji"/>
        </w:rPr>
      </w:pPr>
      <w:r w:rsidRPr="00B0487B">
        <w:rPr>
          <w:rFonts w:eastAsiaTheme="majorEastAsia" w:cs="Segoe UI Emoji"/>
        </w:rPr>
        <w:t xml:space="preserve">Refer to </w:t>
      </w:r>
      <w:hyperlink r:id="rId54" w:history="1">
        <w:r w:rsidR="009A6FFD" w:rsidRPr="00B0487B">
          <w:rPr>
            <w:rStyle w:val="Hyperlink"/>
            <w:rFonts w:eastAsiaTheme="majorEastAsia" w:cs="Segoe UI Emoji"/>
          </w:rPr>
          <w:t>National SAB</w:t>
        </w:r>
        <w:r w:rsidR="006C320B" w:rsidRPr="00B0487B">
          <w:rPr>
            <w:rStyle w:val="Hyperlink"/>
            <w:rFonts w:eastAsiaTheme="majorEastAsia" w:cs="Segoe UI Emoji"/>
          </w:rPr>
          <w:t xml:space="preserve"> </w:t>
        </w:r>
        <w:r w:rsidR="003A4FF3" w:rsidRPr="00B0487B">
          <w:rPr>
            <w:rStyle w:val="Hyperlink"/>
            <w:rFonts w:eastAsiaTheme="majorEastAsia" w:cs="Segoe UI Emoji"/>
          </w:rPr>
          <w:t xml:space="preserve">Guidance on the Interface between SARs and Coronial Processes </w:t>
        </w:r>
        <w:r w:rsidRPr="00B0487B">
          <w:rPr>
            <w:rStyle w:val="Hyperlink"/>
            <w:rFonts w:eastAsiaTheme="majorEastAsia" w:cs="Segoe UI Emoji"/>
          </w:rPr>
          <w:t>(National Business Manager Network, Sept 2024).</w:t>
        </w:r>
      </w:hyperlink>
    </w:p>
    <w:p w14:paraId="2AED0AE7" w14:textId="6F4BFEA7" w:rsidR="007B1E1D" w:rsidRDefault="0004685E" w:rsidP="007B1E1D">
      <w:pPr>
        <w:pStyle w:val="Heading3"/>
      </w:pPr>
      <w:bookmarkStart w:id="40" w:name="_Toc225419588"/>
      <w:r>
        <w:t>15.</w:t>
      </w:r>
      <w:r w:rsidR="002E005A">
        <w:t>5</w:t>
      </w:r>
      <w:r>
        <w:t xml:space="preserve"> </w:t>
      </w:r>
      <w:r w:rsidR="007B1E1D">
        <w:t>Outcome of the decision making process</w:t>
      </w:r>
      <w:bookmarkEnd w:id="40"/>
    </w:p>
    <w:p w14:paraId="53562C07" w14:textId="323ED757" w:rsidR="00ED1158" w:rsidRPr="0004685E" w:rsidRDefault="00ED1158" w:rsidP="007B1E1D">
      <w:pPr>
        <w:pStyle w:val="NormalWeb"/>
        <w:spacing w:line="300" w:lineRule="atLeast"/>
        <w:rPr>
          <w:rFonts w:asciiTheme="minorHAnsi" w:hAnsiTheme="minorHAnsi" w:cs="Segoe UI"/>
        </w:rPr>
      </w:pPr>
      <w:r w:rsidRPr="0004685E">
        <w:rPr>
          <w:rFonts w:asciiTheme="minorHAnsi" w:hAnsiTheme="minorHAnsi" w:cs="Segoe UI"/>
        </w:rPr>
        <w:t xml:space="preserve">Providing feedback to the referrer and to any agencies that contributed information is an essential part of a transparent and accountable SAR process. Informing them of the outcome ensures they understand whether the statutory criteria have been met and what the next steps will be. This supports open communication, maintains trust in the </w:t>
      </w:r>
      <w:r w:rsidR="00DA6E6C">
        <w:rPr>
          <w:rFonts w:asciiTheme="minorHAnsi" w:hAnsiTheme="minorHAnsi" w:cs="Segoe UI"/>
        </w:rPr>
        <w:t>local SAB</w:t>
      </w:r>
      <w:r w:rsidRPr="0004685E">
        <w:rPr>
          <w:rFonts w:asciiTheme="minorHAnsi" w:hAnsiTheme="minorHAnsi" w:cs="Segoe UI"/>
        </w:rPr>
        <w:t>, and demonstrates that their contribution has been considered carefully and respectfully.</w:t>
      </w:r>
    </w:p>
    <w:p w14:paraId="2BE3F916" w14:textId="77777777" w:rsidR="00ED1158" w:rsidRPr="0004685E" w:rsidRDefault="00ED1158" w:rsidP="007B1E1D">
      <w:pPr>
        <w:pStyle w:val="NormalWeb"/>
        <w:spacing w:line="300" w:lineRule="atLeast"/>
        <w:rPr>
          <w:rFonts w:asciiTheme="minorHAnsi" w:hAnsiTheme="minorHAnsi" w:cs="Segoe UI"/>
        </w:rPr>
      </w:pPr>
      <w:r w:rsidRPr="0004685E">
        <w:rPr>
          <w:rFonts w:asciiTheme="minorHAnsi" w:hAnsiTheme="minorHAnsi" w:cs="Segoe UI"/>
        </w:rPr>
        <w:t>Timely feedback also enables agencies to prepare for any further involvement if a SAR is progressing, or to take forward alternative learning actions if the criteria have not been met. It ensures that key partners remain engaged, reduces uncertainty, and supports effective multi</w:t>
      </w:r>
      <w:r w:rsidRPr="0004685E">
        <w:rPr>
          <w:rFonts w:asciiTheme="minorHAnsi" w:hAnsiTheme="minorHAnsi" w:cs="Segoe UI"/>
        </w:rPr>
        <w:noBreakHyphen/>
        <w:t>agency learning. Clear communication of the decision and rationale helps strengthen partnership working, reinforces defensible decision making, and ensures that learning pathways—whether a SAR or another process—are understood and acted upon.</w:t>
      </w:r>
    </w:p>
    <w:p w14:paraId="2E5E07B8" w14:textId="1B49A1D0" w:rsidR="00B53FB1" w:rsidRPr="00E84088" w:rsidRDefault="0004685E" w:rsidP="00E84088">
      <w:pPr>
        <w:pStyle w:val="Heading3"/>
      </w:pPr>
      <w:bookmarkStart w:id="41" w:name="_Toc225419589"/>
      <w:r>
        <w:t>15.</w:t>
      </w:r>
      <w:r w:rsidR="002E005A">
        <w:t>6</w:t>
      </w:r>
      <w:r>
        <w:t xml:space="preserve"> </w:t>
      </w:r>
      <w:r w:rsidR="00B53FB1" w:rsidRPr="00E84088">
        <w:t>SAR Timelines and Promoting Timely, Defensible Reviews</w:t>
      </w:r>
      <w:bookmarkEnd w:id="41"/>
    </w:p>
    <w:p w14:paraId="01227130" w14:textId="40E33AEA" w:rsidR="00B53FB1" w:rsidRPr="008B46D8" w:rsidRDefault="00B53FB1" w:rsidP="00CF3313">
      <w:pPr>
        <w:rPr>
          <w:b/>
          <w:bCs/>
        </w:rPr>
      </w:pPr>
      <w:hyperlink r:id="rId55" w:history="1">
        <w:r w:rsidRPr="008B46D8">
          <w:rPr>
            <w:rStyle w:val="Hyperlink"/>
            <w:color w:val="auto"/>
          </w:rPr>
          <w:t>[SCIE, Quality Marker 7: Management of Process]</w:t>
        </w:r>
      </w:hyperlink>
    </w:p>
    <w:p w14:paraId="215CE494" w14:textId="04641C25" w:rsidR="00B53FB1" w:rsidRPr="008B46D8" w:rsidRDefault="00B53FB1" w:rsidP="00B53FB1">
      <w:pPr>
        <w:spacing w:after="0" w:line="240" w:lineRule="auto"/>
      </w:pPr>
      <w:r w:rsidRPr="008B46D8">
        <w:t xml:space="preserve">Under the </w:t>
      </w:r>
      <w:r w:rsidRPr="00CF3313">
        <w:t>Care Act 2014, SABs must ensure that SARs are conducted in a timely, proportionate, and transparent manner.</w:t>
      </w:r>
    </w:p>
    <w:p w14:paraId="03B9C6B4" w14:textId="77777777" w:rsidR="00B53FB1" w:rsidRPr="001417B0" w:rsidRDefault="00B53FB1" w:rsidP="00B53FB1">
      <w:pPr>
        <w:spacing w:after="0" w:line="240" w:lineRule="auto"/>
      </w:pPr>
    </w:p>
    <w:p w14:paraId="0908AA91" w14:textId="075A42CB" w:rsidR="00B53FB1" w:rsidRPr="008B46D8" w:rsidRDefault="00B53FB1" w:rsidP="00B53FB1">
      <w:pPr>
        <w:spacing w:after="0" w:line="240" w:lineRule="auto"/>
        <w:rPr>
          <w:i/>
          <w:iCs/>
        </w:rPr>
      </w:pPr>
      <w:r w:rsidRPr="001417B0">
        <w:t>“The SAB should aim for completion of a SAR within a reasonable period of time and in any event within 6 months of initiating it, unless there are good reasons for a longer period being required; for example, because of potential prejudice to related court proceedings. Every effort should be made while the SAR is in progress to capture points from the review about improvements needed; and to take corrective action.”</w:t>
      </w:r>
      <w:r w:rsidRPr="008B46D8">
        <w:br/>
      </w:r>
      <w:hyperlink r:id="rId56" w:history="1">
        <w:r w:rsidRPr="00CF3313">
          <w:rPr>
            <w:rStyle w:val="Hyperlink"/>
          </w:rPr>
          <w:t>(Care and Support Statutory Guidance, paragraph 14.173)</w:t>
        </w:r>
      </w:hyperlink>
    </w:p>
    <w:p w14:paraId="2C843D3A" w14:textId="77777777" w:rsidR="00B53FB1" w:rsidRPr="008B46D8" w:rsidRDefault="00B53FB1" w:rsidP="00B53FB1">
      <w:pPr>
        <w:spacing w:after="0" w:line="240" w:lineRule="auto"/>
      </w:pPr>
    </w:p>
    <w:p w14:paraId="682DB345" w14:textId="64663F59" w:rsidR="00B53FB1" w:rsidRPr="008B46D8" w:rsidRDefault="00B53FB1" w:rsidP="00B53FB1">
      <w:pPr>
        <w:spacing w:after="0" w:line="240" w:lineRule="auto"/>
      </w:pPr>
      <w:r w:rsidRPr="00CF3313">
        <w:t>The Care Act 2014 and its accompanying Care and Support Statutory Guidance establish the legal foundation for SARs.</w:t>
      </w:r>
      <w:r w:rsidRPr="008B46D8">
        <w:t xml:space="preserve"> However, they do not define a clear starting point for SAR timelines. While the guidance recommends completion within a "reasonable period"—commonly interpreted as </w:t>
      </w:r>
      <w:r w:rsidRPr="008B46D8">
        <w:rPr>
          <w:b/>
          <w:bCs/>
        </w:rPr>
        <w:t>six months</w:t>
      </w:r>
      <w:r w:rsidRPr="008B46D8">
        <w:t xml:space="preserve">—there is </w:t>
      </w:r>
      <w:r w:rsidRPr="008B46D8">
        <w:rPr>
          <w:b/>
          <w:bCs/>
        </w:rPr>
        <w:t>no statutory definition</w:t>
      </w:r>
      <w:r w:rsidRPr="008B46D8">
        <w:t xml:space="preserve"> of when this period begins.</w:t>
      </w:r>
    </w:p>
    <w:p w14:paraId="3C43546B" w14:textId="77777777" w:rsidR="00B53FB1" w:rsidRPr="008B46D8" w:rsidRDefault="00B53FB1" w:rsidP="00B53FB1">
      <w:pPr>
        <w:spacing w:after="0" w:line="240" w:lineRule="auto"/>
      </w:pPr>
    </w:p>
    <w:p w14:paraId="7B9386D1" w14:textId="22DC6D0E" w:rsidR="0011775F" w:rsidRDefault="00B53FB1" w:rsidP="00B53FB1">
      <w:pPr>
        <w:spacing w:after="0" w:line="240" w:lineRule="auto"/>
      </w:pPr>
      <w:r w:rsidRPr="008B46D8">
        <w:t xml:space="preserve">This ambiguity has led to </w:t>
      </w:r>
      <w:r w:rsidRPr="0011775F">
        <w:t xml:space="preserve">inconsistencies across SABs. </w:t>
      </w:r>
    </w:p>
    <w:p w14:paraId="7A58D574" w14:textId="77777777" w:rsidR="0011775F" w:rsidRDefault="0011775F" w:rsidP="00B53FB1">
      <w:pPr>
        <w:spacing w:after="0" w:line="240" w:lineRule="auto"/>
      </w:pPr>
    </w:p>
    <w:p w14:paraId="7E0A4FB4" w14:textId="6B24B809" w:rsidR="00B53FB1" w:rsidRPr="008B46D8" w:rsidRDefault="00B53FB1" w:rsidP="00B53FB1">
      <w:pPr>
        <w:spacing w:after="0" w:line="240" w:lineRule="auto"/>
      </w:pPr>
      <w:r w:rsidRPr="0011775F">
        <w:t>Some</w:t>
      </w:r>
      <w:r w:rsidRPr="008B46D8">
        <w:t xml:space="preserve"> Boards begin the timeline at the point of referral acceptance, others at the agreement of Terms of Reference, and some when the reviewer begins their work. The latter is often the most </w:t>
      </w:r>
      <w:r w:rsidRPr="0011775F">
        <w:t>practical and defensible starting point, as it signals the beginning of substantive review activity.</w:t>
      </w:r>
    </w:p>
    <w:p w14:paraId="6CA0AD7D" w14:textId="77777777" w:rsidR="00B53FB1" w:rsidRPr="008B46D8" w:rsidRDefault="00B53FB1" w:rsidP="00B53FB1">
      <w:pPr>
        <w:spacing w:after="0" w:line="240" w:lineRule="auto"/>
      </w:pPr>
    </w:p>
    <w:p w14:paraId="6B2C9369" w14:textId="77777777" w:rsidR="00B53FB1" w:rsidRPr="008B46D8" w:rsidRDefault="00B53FB1" w:rsidP="00B53FB1">
      <w:pPr>
        <w:spacing w:after="0" w:line="240" w:lineRule="auto"/>
      </w:pPr>
      <w:r w:rsidRPr="008B46D8">
        <w:t xml:space="preserve">Delays in the SAR process are sometimes </w:t>
      </w:r>
      <w:r w:rsidRPr="008B46D8">
        <w:rPr>
          <w:b/>
          <w:bCs/>
        </w:rPr>
        <w:t>unavoidable</w:t>
      </w:r>
      <w:r w:rsidRPr="008B46D8">
        <w:t>. Common contributing factors include:</w:t>
      </w:r>
    </w:p>
    <w:p w14:paraId="28201EDA" w14:textId="583F7A2B" w:rsidR="00B53FB1" w:rsidRPr="008B46D8" w:rsidRDefault="00B53FB1" w:rsidP="00DC3B24">
      <w:pPr>
        <w:numPr>
          <w:ilvl w:val="0"/>
          <w:numId w:val="75"/>
        </w:numPr>
        <w:spacing w:after="0" w:line="240" w:lineRule="auto"/>
      </w:pPr>
      <w:r w:rsidRPr="008B46D8">
        <w:rPr>
          <w:b/>
          <w:bCs/>
        </w:rPr>
        <w:t>Difficulties in commissioning a suitable reviewer or author</w:t>
      </w:r>
    </w:p>
    <w:p w14:paraId="734C66D6" w14:textId="070C7B92" w:rsidR="00B53FB1" w:rsidRPr="008B46D8" w:rsidRDefault="00B53FB1" w:rsidP="00DC3B24">
      <w:pPr>
        <w:numPr>
          <w:ilvl w:val="0"/>
          <w:numId w:val="75"/>
        </w:numPr>
        <w:spacing w:after="0" w:line="240" w:lineRule="auto"/>
      </w:pPr>
      <w:r w:rsidRPr="008B46D8">
        <w:rPr>
          <w:b/>
          <w:bCs/>
        </w:rPr>
        <w:t>Parallel processe</w:t>
      </w:r>
      <w:r w:rsidR="000C5FC4">
        <w:rPr>
          <w:b/>
          <w:bCs/>
        </w:rPr>
        <w:t>s:</w:t>
      </w:r>
      <w:r w:rsidRPr="008B46D8">
        <w:t xml:space="preserve"> such as criminal investigations, Domestic </w:t>
      </w:r>
      <w:r w:rsidR="00E72804">
        <w:t>Abuse Related Deaths Reviews (</w:t>
      </w:r>
      <w:proofErr w:type="spellStart"/>
      <w:r w:rsidR="00E72804">
        <w:t>DARDR</w:t>
      </w:r>
      <w:proofErr w:type="spellEnd"/>
      <w:r w:rsidR="00E72804">
        <w:t>)</w:t>
      </w:r>
      <w:r w:rsidRPr="008B46D8">
        <w:t xml:space="preserve">, or </w:t>
      </w:r>
      <w:proofErr w:type="spellStart"/>
      <w:r w:rsidRPr="008B46D8">
        <w:t>LeDeR</w:t>
      </w:r>
      <w:proofErr w:type="spellEnd"/>
      <w:r w:rsidRPr="008B46D8">
        <w:t xml:space="preserve"> reviews</w:t>
      </w:r>
    </w:p>
    <w:p w14:paraId="5512112F" w14:textId="1C6F3A33" w:rsidR="00B53FB1" w:rsidRPr="008B46D8" w:rsidRDefault="00406037" w:rsidP="00DC3B24">
      <w:pPr>
        <w:numPr>
          <w:ilvl w:val="0"/>
          <w:numId w:val="75"/>
        </w:numPr>
        <w:spacing w:after="0" w:line="240" w:lineRule="auto"/>
      </w:pPr>
      <w:r>
        <w:rPr>
          <w:b/>
          <w:bCs/>
        </w:rPr>
        <w:t>Review</w:t>
      </w:r>
      <w:r w:rsidR="00B53FB1" w:rsidRPr="008B46D8">
        <w:rPr>
          <w:b/>
          <w:bCs/>
        </w:rPr>
        <w:t xml:space="preserve"> complexity</w:t>
      </w:r>
      <w:r w:rsidR="000C5FC4">
        <w:t>:</w:t>
      </w:r>
      <w:r w:rsidR="00B53FB1" w:rsidRPr="008B46D8">
        <w:t xml:space="preserve"> requiring extended scoping or multi-agency coordination</w:t>
      </w:r>
    </w:p>
    <w:p w14:paraId="312A1237" w14:textId="7AB531D8" w:rsidR="00B53FB1" w:rsidRDefault="00B53FB1" w:rsidP="00DC3B24">
      <w:pPr>
        <w:numPr>
          <w:ilvl w:val="0"/>
          <w:numId w:val="75"/>
        </w:numPr>
        <w:spacing w:after="0" w:line="240" w:lineRule="auto"/>
      </w:pPr>
      <w:r w:rsidRPr="008B46D8">
        <w:rPr>
          <w:b/>
          <w:bCs/>
        </w:rPr>
        <w:t>Complex situation</w:t>
      </w:r>
      <w:r w:rsidRPr="008B46D8">
        <w:t xml:space="preserve">: </w:t>
      </w:r>
      <w:r w:rsidR="007C1B13">
        <w:t>w</w:t>
      </w:r>
      <w:r w:rsidRPr="008B46D8">
        <w:t>here reviews are particularly complex, a longer timeframe may be necessary. This should be clearly justified, with revised timelines agreed and communicated.</w:t>
      </w:r>
    </w:p>
    <w:p w14:paraId="7B0BEAF5" w14:textId="24C6CEE0" w:rsidR="00406037" w:rsidRPr="008B46D8" w:rsidRDefault="00406037" w:rsidP="00DC3B24">
      <w:pPr>
        <w:numPr>
          <w:ilvl w:val="0"/>
          <w:numId w:val="75"/>
        </w:numPr>
        <w:spacing w:after="0" w:line="240" w:lineRule="auto"/>
      </w:pPr>
      <w:r>
        <w:rPr>
          <w:b/>
          <w:bCs/>
        </w:rPr>
        <w:t>Supporting the adult and/or their families</w:t>
      </w:r>
      <w:r w:rsidR="000C5FC4">
        <w:rPr>
          <w:b/>
          <w:bCs/>
        </w:rPr>
        <w:t>:</w:t>
      </w:r>
      <w:r>
        <w:rPr>
          <w:b/>
          <w:bCs/>
        </w:rPr>
        <w:t xml:space="preserve"> </w:t>
      </w:r>
      <w:r w:rsidRPr="00406037">
        <w:t>reviews need to go at their pace due to the often difficult circumstances they are dealing with.</w:t>
      </w:r>
      <w:r>
        <w:rPr>
          <w:b/>
          <w:bCs/>
        </w:rPr>
        <w:t xml:space="preserve"> </w:t>
      </w:r>
    </w:p>
    <w:p w14:paraId="36098F2A" w14:textId="77777777" w:rsidR="00B53FB1" w:rsidRPr="008B46D8" w:rsidRDefault="00B53FB1" w:rsidP="00B53FB1">
      <w:pPr>
        <w:spacing w:after="0" w:line="240" w:lineRule="auto"/>
        <w:ind w:left="720"/>
      </w:pPr>
    </w:p>
    <w:p w14:paraId="27C6072A" w14:textId="51DE0F67" w:rsidR="00B53FB1" w:rsidRPr="008B46D8" w:rsidRDefault="00B53FB1" w:rsidP="00B53FB1">
      <w:pPr>
        <w:spacing w:after="0" w:line="240" w:lineRule="auto"/>
      </w:pPr>
      <w:r w:rsidRPr="008B46D8">
        <w:t xml:space="preserve">In such </w:t>
      </w:r>
      <w:r w:rsidR="007275D1">
        <w:t>situations</w:t>
      </w:r>
      <w:r w:rsidRPr="008B46D8">
        <w:t xml:space="preserve">, </w:t>
      </w:r>
      <w:r w:rsidRPr="008B46D8">
        <w:rPr>
          <w:b/>
          <w:bCs/>
        </w:rPr>
        <w:t>positive delay</w:t>
      </w:r>
      <w:r w:rsidRPr="008B46D8">
        <w:t xml:space="preserve">—where postponement is purposeful, documented, and in the interest of quality or sensitivity—is acceptable. Conversely, </w:t>
      </w:r>
      <w:r w:rsidRPr="008B46D8">
        <w:rPr>
          <w:b/>
          <w:bCs/>
        </w:rPr>
        <w:t>negative delay</w:t>
      </w:r>
      <w:r w:rsidRPr="008B46D8">
        <w:t>, stemming from poor planning or communication, is not</w:t>
      </w:r>
      <w:r w:rsidR="00931142">
        <w:t>.</w:t>
      </w:r>
    </w:p>
    <w:p w14:paraId="730DA5FB" w14:textId="77777777" w:rsidR="00B53FB1" w:rsidRPr="008B46D8" w:rsidRDefault="00B53FB1" w:rsidP="00B53FB1">
      <w:pPr>
        <w:spacing w:after="0" w:line="240" w:lineRule="auto"/>
      </w:pPr>
    </w:p>
    <w:p w14:paraId="6DA57236" w14:textId="77777777" w:rsidR="00B53FB1" w:rsidRDefault="00B53FB1" w:rsidP="00B53FB1">
      <w:pPr>
        <w:spacing w:after="0" w:line="240" w:lineRule="auto"/>
      </w:pPr>
      <w:r w:rsidRPr="008B46D8">
        <w:t xml:space="preserve">To promote </w:t>
      </w:r>
      <w:r w:rsidRPr="008B46D8">
        <w:rPr>
          <w:b/>
          <w:bCs/>
        </w:rPr>
        <w:t>timely, transparent, and defensible SARs</w:t>
      </w:r>
      <w:r w:rsidRPr="008B46D8">
        <w:t>, SABs should:</w:t>
      </w:r>
    </w:p>
    <w:p w14:paraId="145D3AF2" w14:textId="77777777" w:rsidR="007275D1" w:rsidRPr="008B46D8" w:rsidRDefault="007275D1" w:rsidP="00B53FB1">
      <w:pPr>
        <w:spacing w:after="0" w:line="240" w:lineRule="auto"/>
      </w:pPr>
    </w:p>
    <w:p w14:paraId="7F1B6E56" w14:textId="21DBC2F1" w:rsidR="00B53FB1" w:rsidRPr="008B46D8" w:rsidRDefault="00B53FB1" w:rsidP="00DC3B24">
      <w:pPr>
        <w:numPr>
          <w:ilvl w:val="0"/>
          <w:numId w:val="76"/>
        </w:numPr>
        <w:spacing w:after="0" w:line="240" w:lineRule="auto"/>
      </w:pPr>
      <w:r w:rsidRPr="008B46D8">
        <w:rPr>
          <w:b/>
          <w:bCs/>
        </w:rPr>
        <w:t>Clearly document</w:t>
      </w:r>
      <w:r w:rsidRPr="008B46D8">
        <w:t xml:space="preserve"> the start and end points of each SAR, including justifications for any delays</w:t>
      </w:r>
      <w:r w:rsidR="007C1B13">
        <w:t>.</w:t>
      </w:r>
    </w:p>
    <w:p w14:paraId="5A64C8A9" w14:textId="268AFE8B" w:rsidR="00B53FB1" w:rsidRPr="008B46D8" w:rsidRDefault="00B53FB1" w:rsidP="00DC3B24">
      <w:pPr>
        <w:numPr>
          <w:ilvl w:val="0"/>
          <w:numId w:val="76"/>
        </w:numPr>
        <w:spacing w:after="0" w:line="240" w:lineRule="auto"/>
      </w:pPr>
      <w:r w:rsidRPr="008B46D8">
        <w:rPr>
          <w:b/>
          <w:bCs/>
        </w:rPr>
        <w:t>Establish internal benchmarks</w:t>
      </w:r>
      <w:r w:rsidRPr="008B46D8">
        <w:t xml:space="preserve"> for each phase (e.g., commissioning, scoping, engagement, reporting)</w:t>
      </w:r>
      <w:r w:rsidR="007C1B13">
        <w:t>.</w:t>
      </w:r>
    </w:p>
    <w:p w14:paraId="6772D921" w14:textId="3A0EAA0D" w:rsidR="00B53FB1" w:rsidRPr="008B46D8" w:rsidRDefault="00B53FB1" w:rsidP="00DC3B24">
      <w:pPr>
        <w:numPr>
          <w:ilvl w:val="0"/>
          <w:numId w:val="76"/>
        </w:numPr>
        <w:spacing w:after="0" w:line="240" w:lineRule="auto"/>
      </w:pPr>
      <w:r w:rsidRPr="008B46D8">
        <w:rPr>
          <w:b/>
          <w:bCs/>
        </w:rPr>
        <w:t>Utilise SAR trackers or dashboards</w:t>
      </w:r>
      <w:r w:rsidRPr="008B46D8">
        <w:t xml:space="preserve"> to monitor progress and identify delays early</w:t>
      </w:r>
      <w:r w:rsidR="007C1B13">
        <w:t>.</w:t>
      </w:r>
    </w:p>
    <w:p w14:paraId="3C00A9BF" w14:textId="5768262E" w:rsidR="00B53FB1" w:rsidRPr="008B46D8" w:rsidRDefault="00B53FB1" w:rsidP="00DC3741">
      <w:pPr>
        <w:numPr>
          <w:ilvl w:val="0"/>
          <w:numId w:val="76"/>
        </w:numPr>
        <w:spacing w:after="0" w:line="240" w:lineRule="auto"/>
      </w:pPr>
      <w:r w:rsidRPr="008B46D8">
        <w:rPr>
          <w:b/>
          <w:bCs/>
        </w:rPr>
        <w:t>Streamline commissioning processes</w:t>
      </w:r>
      <w:r w:rsidR="00DC3741">
        <w:t>.</w:t>
      </w:r>
    </w:p>
    <w:p w14:paraId="007CC74D" w14:textId="77777777" w:rsidR="00B53FB1" w:rsidRPr="008B46D8" w:rsidRDefault="00B53FB1" w:rsidP="00DC3B24">
      <w:pPr>
        <w:numPr>
          <w:ilvl w:val="0"/>
          <w:numId w:val="76"/>
        </w:numPr>
        <w:spacing w:after="0" w:line="240" w:lineRule="auto"/>
      </w:pPr>
      <w:r w:rsidRPr="008B46D8">
        <w:rPr>
          <w:b/>
          <w:bCs/>
        </w:rPr>
        <w:t>Coordinate with parallel reviews</w:t>
      </w:r>
      <w:r w:rsidRPr="008B46D8">
        <w:t xml:space="preserve"> to reduce duplication and delay</w:t>
      </w:r>
    </w:p>
    <w:p w14:paraId="4DF69051" w14:textId="45A52823" w:rsidR="00B53FB1" w:rsidRPr="008B46D8" w:rsidRDefault="00B53FB1" w:rsidP="00DC3B24">
      <w:pPr>
        <w:numPr>
          <w:ilvl w:val="0"/>
          <w:numId w:val="76"/>
        </w:numPr>
        <w:spacing w:after="0" w:line="240" w:lineRule="auto"/>
      </w:pPr>
      <w:r w:rsidRPr="008B46D8">
        <w:rPr>
          <w:b/>
          <w:bCs/>
        </w:rPr>
        <w:t>Maintain regular communication</w:t>
      </w:r>
      <w:r w:rsidRPr="008B46D8">
        <w:t xml:space="preserve"> with families and partner agencies to foster transparency and trust</w:t>
      </w:r>
      <w:r w:rsidR="007C1B13">
        <w:t>.</w:t>
      </w:r>
    </w:p>
    <w:p w14:paraId="070B47E0" w14:textId="688F12D2" w:rsidR="00B53FB1" w:rsidRDefault="00B53FB1" w:rsidP="00DC3B24">
      <w:pPr>
        <w:numPr>
          <w:ilvl w:val="0"/>
          <w:numId w:val="76"/>
        </w:numPr>
        <w:spacing w:after="0" w:line="240" w:lineRule="auto"/>
      </w:pPr>
      <w:r w:rsidRPr="008B46D8">
        <w:rPr>
          <w:b/>
          <w:bCs/>
        </w:rPr>
        <w:t>Progress Monitoring</w:t>
      </w:r>
      <w:r w:rsidRPr="008B46D8">
        <w:t>: SABs should regularly monitor progress and ensure that any delays are documented and explained</w:t>
      </w:r>
      <w:r w:rsidR="007C1B13">
        <w:t>.</w:t>
      </w:r>
    </w:p>
    <w:p w14:paraId="3FA98148" w14:textId="77777777" w:rsidR="00615E5B" w:rsidRDefault="00615E5B" w:rsidP="00615E5B">
      <w:pPr>
        <w:spacing w:after="0" w:line="240" w:lineRule="auto"/>
        <w:ind w:left="720"/>
      </w:pPr>
    </w:p>
    <w:p w14:paraId="61D03176" w14:textId="68BB6FA7" w:rsidR="007C0A6C" w:rsidRPr="00616F19" w:rsidRDefault="00830E48" w:rsidP="000C63E2">
      <w:pPr>
        <w:pStyle w:val="Heading3"/>
      </w:pPr>
      <w:bookmarkStart w:id="42" w:name="_Toc225419590"/>
      <w:r>
        <w:t>15.</w:t>
      </w:r>
      <w:r w:rsidR="002E005A">
        <w:t>7</w:t>
      </w:r>
      <w:r w:rsidR="00784DEF">
        <w:t xml:space="preserve"> </w:t>
      </w:r>
      <w:r w:rsidR="007C0A6C" w:rsidRPr="00616F19">
        <w:t>Commissioning Arrangements for SARs</w:t>
      </w:r>
      <w:bookmarkEnd w:id="42"/>
      <w:r w:rsidR="007C0A6C" w:rsidRPr="00616F19">
        <w:t xml:space="preserve"> </w:t>
      </w:r>
    </w:p>
    <w:p w14:paraId="0B06588F" w14:textId="77777777" w:rsidR="007C0A6C" w:rsidRPr="008B46D8" w:rsidRDefault="007C0A6C" w:rsidP="007C0A6C">
      <w:hyperlink r:id="rId57" w:history="1">
        <w:r w:rsidRPr="008B46D8">
          <w:rPr>
            <w:rStyle w:val="Hyperlink"/>
            <w:color w:val="auto"/>
          </w:rPr>
          <w:t>[SCIE, Quality Marker 5: Commissioning]</w:t>
        </w:r>
      </w:hyperlink>
    </w:p>
    <w:p w14:paraId="34352FE4" w14:textId="77777777" w:rsidR="00261545" w:rsidRPr="002E005A" w:rsidRDefault="00261545" w:rsidP="00261545">
      <w:r w:rsidRPr="002E005A">
        <w:t>SABs may continue to use local or internal commissioning procedures—such as contracts, frameworks or Terms of Reference—and this is entirely appropriate; however, where no formal process exists, it is considered good practice to issue a commissioning letter to ensure clarity from the outset, avoid misunderstandings, and provide assurance that data protection, confidentiality and safeguarding standards will be upheld.</w:t>
      </w:r>
    </w:p>
    <w:p w14:paraId="2D394648" w14:textId="77777777" w:rsidR="00D02C81" w:rsidRPr="002E005A" w:rsidRDefault="00D02C81" w:rsidP="00D02C81">
      <w:r w:rsidRPr="002E005A">
        <w:t xml:space="preserve">Local Authorities, as statutory SAB partners, typically lead commissioning arrangements and must ensure that the process is compliant with procurement and governance frameworks. In line with the Care and Support Statutory Guidance (paragraph 14.172), SABs must appoint reviewers who possess the </w:t>
      </w:r>
      <w:r w:rsidRPr="002E005A">
        <w:rPr>
          <w:b/>
          <w:bCs/>
        </w:rPr>
        <w:t>appropriate skills, experience and independence</w:t>
      </w:r>
      <w:r w:rsidRPr="002E005A">
        <w:t xml:space="preserve"> to conduct a robust and credible review.</w:t>
      </w:r>
    </w:p>
    <w:p w14:paraId="0D800D84" w14:textId="14461FFC" w:rsidR="007C0A6C" w:rsidRPr="008B46D8" w:rsidRDefault="007C0A6C" w:rsidP="00470B95">
      <w:r w:rsidRPr="008B46D8">
        <w:t xml:space="preserve">It would be seen as good practice for individual SABs to have a commissioning letter in place when a review is commissioned to prevent any misunderstandings and ensure </w:t>
      </w:r>
      <w:r w:rsidR="007C1B13">
        <w:t>all</w:t>
      </w:r>
      <w:r w:rsidRPr="008B46D8">
        <w:t xml:space="preserve"> parties are aligned from the outset. It will also provide </w:t>
      </w:r>
      <w:r w:rsidR="00FB4BF4">
        <w:t xml:space="preserve">an agreed understanding and assurance </w:t>
      </w:r>
      <w:r w:rsidRPr="008B46D8">
        <w:t xml:space="preserve">that data protection, confidentiality, and safeguarding standards will be upheld. </w:t>
      </w:r>
    </w:p>
    <w:p w14:paraId="7541A27C" w14:textId="72035CB4" w:rsidR="00A85002" w:rsidRPr="008B46D8" w:rsidRDefault="00A85002" w:rsidP="00470B95">
      <w:r w:rsidRPr="008B46D8">
        <w:t xml:space="preserve">The </w:t>
      </w:r>
      <w:hyperlink r:id="rId58" w:anchor="safeguarding-1" w:history="1">
        <w:r w:rsidRPr="008B46D8">
          <w:rPr>
            <w:rStyle w:val="Hyperlink"/>
            <w:color w:val="auto"/>
          </w:rPr>
          <w:t>Care and Support Statutory Guidance, paragraph 14.172</w:t>
        </w:r>
      </w:hyperlink>
      <w:r w:rsidRPr="008B46D8">
        <w:t xml:space="preserve"> emphasises that SARs must be led by individuals with appropriate skills, experience, and independence.</w:t>
      </w:r>
    </w:p>
    <w:p w14:paraId="049330D6" w14:textId="53880527" w:rsidR="007C0A6C" w:rsidRDefault="007C0A6C" w:rsidP="007C0A6C">
      <w:pPr>
        <w:rPr>
          <w:b/>
          <w:bCs/>
        </w:rPr>
      </w:pPr>
      <w:r w:rsidRPr="008B46D8">
        <w:rPr>
          <w:b/>
          <w:bCs/>
        </w:rPr>
        <w:t xml:space="preserve">Suggested Contents </w:t>
      </w:r>
      <w:r w:rsidR="003167A7">
        <w:rPr>
          <w:b/>
          <w:bCs/>
        </w:rPr>
        <w:t>for</w:t>
      </w:r>
      <w:r w:rsidRPr="008B46D8">
        <w:rPr>
          <w:b/>
          <w:bCs/>
        </w:rPr>
        <w:t xml:space="preserve"> a SAR Commissioning Letter</w:t>
      </w:r>
    </w:p>
    <w:tbl>
      <w:tblPr>
        <w:tblStyle w:val="TableGrid"/>
        <w:tblW w:w="0" w:type="auto"/>
        <w:tblLook w:val="04A0" w:firstRow="1" w:lastRow="0" w:firstColumn="1" w:lastColumn="0" w:noHBand="0" w:noVBand="1"/>
      </w:tblPr>
      <w:tblGrid>
        <w:gridCol w:w="2405"/>
        <w:gridCol w:w="6611"/>
      </w:tblGrid>
      <w:tr w:rsidR="00976E1F" w14:paraId="2A737E00" w14:textId="77777777" w:rsidTr="00976E1F">
        <w:tc>
          <w:tcPr>
            <w:tcW w:w="2405" w:type="dxa"/>
          </w:tcPr>
          <w:p w14:paraId="4EAA1C5D" w14:textId="29EF84D2" w:rsidR="00976E1F" w:rsidRDefault="00976E1F" w:rsidP="007C0A6C">
            <w:pPr>
              <w:rPr>
                <w:b/>
                <w:bCs/>
              </w:rPr>
            </w:pPr>
            <w:r w:rsidRPr="008B46D8">
              <w:rPr>
                <w:b/>
                <w:bCs/>
              </w:rPr>
              <w:t>Header and Introduction</w:t>
            </w:r>
          </w:p>
        </w:tc>
        <w:tc>
          <w:tcPr>
            <w:tcW w:w="6611" w:type="dxa"/>
          </w:tcPr>
          <w:p w14:paraId="51379FC4" w14:textId="77777777" w:rsidR="00976E1F" w:rsidRPr="008B46D8" w:rsidRDefault="00976E1F" w:rsidP="00DC3B24">
            <w:pPr>
              <w:pStyle w:val="ListParagraph"/>
              <w:numPr>
                <w:ilvl w:val="0"/>
                <w:numId w:val="227"/>
              </w:numPr>
            </w:pPr>
            <w:r w:rsidRPr="008B46D8">
              <w:t>Name and address of the Independent Reviewer.</w:t>
            </w:r>
          </w:p>
          <w:p w14:paraId="5DF8FA2B" w14:textId="28244FC3" w:rsidR="00976E1F" w:rsidRPr="008B46D8" w:rsidRDefault="00976E1F" w:rsidP="00DC3B24">
            <w:pPr>
              <w:pStyle w:val="ListParagraph"/>
              <w:numPr>
                <w:ilvl w:val="0"/>
                <w:numId w:val="227"/>
              </w:numPr>
            </w:pPr>
            <w:r w:rsidRPr="008B46D8">
              <w:t xml:space="preserve">Name and address of the commissioning </w:t>
            </w:r>
            <w:r w:rsidR="00DA6E6C">
              <w:t>local SAB</w:t>
            </w:r>
            <w:r w:rsidRPr="008B46D8">
              <w:t>.</w:t>
            </w:r>
          </w:p>
          <w:p w14:paraId="33A226E7" w14:textId="77777777" w:rsidR="00976E1F" w:rsidRPr="008B46D8" w:rsidRDefault="00976E1F" w:rsidP="00DC3B24">
            <w:pPr>
              <w:pStyle w:val="ListParagraph"/>
              <w:numPr>
                <w:ilvl w:val="0"/>
                <w:numId w:val="227"/>
              </w:numPr>
            </w:pPr>
            <w:r w:rsidRPr="008B46D8">
              <w:t>Date of the letter.</w:t>
            </w:r>
          </w:p>
          <w:p w14:paraId="6EBB393E" w14:textId="7716ADC0" w:rsidR="00976E1F" w:rsidRPr="008B46D8" w:rsidRDefault="00976E1F" w:rsidP="00DC3B24">
            <w:pPr>
              <w:pStyle w:val="ListParagraph"/>
              <w:numPr>
                <w:ilvl w:val="0"/>
                <w:numId w:val="227"/>
              </w:numPr>
            </w:pPr>
            <w:r w:rsidRPr="008B46D8">
              <w:t>Subject: </w:t>
            </w:r>
            <w:r w:rsidRPr="009373EE">
              <w:rPr>
                <w:i/>
                <w:iCs/>
              </w:rPr>
              <w:t xml:space="preserve">Commissioning of Independent Reviewer for </w:t>
            </w:r>
            <w:r w:rsidR="00DA6E6C">
              <w:rPr>
                <w:i/>
                <w:iCs/>
              </w:rPr>
              <w:t>a SAR</w:t>
            </w:r>
            <w:r w:rsidRPr="009373EE">
              <w:rPr>
                <w:i/>
                <w:iCs/>
              </w:rPr>
              <w:t>.</w:t>
            </w:r>
          </w:p>
          <w:p w14:paraId="6F0EEBA8" w14:textId="77777777" w:rsidR="00976E1F" w:rsidRDefault="00976E1F" w:rsidP="007C0A6C">
            <w:pPr>
              <w:rPr>
                <w:b/>
                <w:bCs/>
              </w:rPr>
            </w:pPr>
          </w:p>
        </w:tc>
      </w:tr>
      <w:tr w:rsidR="00976E1F" w14:paraId="5114BC23" w14:textId="77777777" w:rsidTr="00976E1F">
        <w:tc>
          <w:tcPr>
            <w:tcW w:w="2405" w:type="dxa"/>
          </w:tcPr>
          <w:p w14:paraId="2BB5841E" w14:textId="56937BAB" w:rsidR="00976E1F" w:rsidRDefault="002A2778" w:rsidP="007C0A6C">
            <w:pPr>
              <w:rPr>
                <w:b/>
                <w:bCs/>
              </w:rPr>
            </w:pPr>
            <w:r w:rsidRPr="008B46D8">
              <w:rPr>
                <w:b/>
                <w:bCs/>
              </w:rPr>
              <w:t>Purpose of the Letter</w:t>
            </w:r>
          </w:p>
        </w:tc>
        <w:tc>
          <w:tcPr>
            <w:tcW w:w="6611" w:type="dxa"/>
          </w:tcPr>
          <w:p w14:paraId="1E971EAA" w14:textId="77777777" w:rsidR="002A2778" w:rsidRPr="008B46D8" w:rsidRDefault="002A2778" w:rsidP="00DC3B24">
            <w:pPr>
              <w:numPr>
                <w:ilvl w:val="0"/>
                <w:numId w:val="44"/>
              </w:numPr>
            </w:pPr>
            <w:r w:rsidRPr="008B46D8">
              <w:t>State that the letter serves as a formal agreement to commission the reviewer.</w:t>
            </w:r>
          </w:p>
          <w:p w14:paraId="26803374" w14:textId="77777777" w:rsidR="002A2778" w:rsidRPr="008B46D8" w:rsidRDefault="002A2778" w:rsidP="00DC3B24">
            <w:pPr>
              <w:numPr>
                <w:ilvl w:val="0"/>
                <w:numId w:val="44"/>
              </w:numPr>
            </w:pPr>
            <w:r w:rsidRPr="008B46D8">
              <w:t>Reference the statutory basis under </w:t>
            </w:r>
            <w:hyperlink r:id="rId59" w:history="1">
              <w:r w:rsidRPr="008B46D8">
                <w:rPr>
                  <w:rStyle w:val="Hyperlink"/>
                  <w:b/>
                  <w:bCs/>
                  <w:color w:val="auto"/>
                </w:rPr>
                <w:t>Section 44 of the Care Act 2014</w:t>
              </w:r>
              <w:r w:rsidRPr="008B46D8">
                <w:rPr>
                  <w:rStyle w:val="Hyperlink"/>
                  <w:color w:val="auto"/>
                </w:rPr>
                <w:t>.</w:t>
              </w:r>
            </w:hyperlink>
          </w:p>
          <w:p w14:paraId="6D9A3CA0" w14:textId="77777777" w:rsidR="00976E1F" w:rsidRDefault="00976E1F" w:rsidP="002A2778">
            <w:pPr>
              <w:rPr>
                <w:b/>
                <w:bCs/>
              </w:rPr>
            </w:pPr>
          </w:p>
        </w:tc>
      </w:tr>
      <w:tr w:rsidR="00976E1F" w14:paraId="3B7E898E" w14:textId="77777777" w:rsidTr="00976E1F">
        <w:tc>
          <w:tcPr>
            <w:tcW w:w="2405" w:type="dxa"/>
          </w:tcPr>
          <w:p w14:paraId="238267DA" w14:textId="03730F13" w:rsidR="00976E1F" w:rsidRDefault="002A2778" w:rsidP="007C0A6C">
            <w:pPr>
              <w:rPr>
                <w:b/>
                <w:bCs/>
              </w:rPr>
            </w:pPr>
            <w:r w:rsidRPr="008B46D8">
              <w:rPr>
                <w:b/>
                <w:bCs/>
              </w:rPr>
              <w:t>Scope of the Review</w:t>
            </w:r>
          </w:p>
        </w:tc>
        <w:tc>
          <w:tcPr>
            <w:tcW w:w="6611" w:type="dxa"/>
          </w:tcPr>
          <w:p w14:paraId="7D48ED39" w14:textId="77777777" w:rsidR="002A2778" w:rsidRPr="008B46D8" w:rsidRDefault="002A2778" w:rsidP="00DC3B24">
            <w:pPr>
              <w:numPr>
                <w:ilvl w:val="0"/>
                <w:numId w:val="45"/>
              </w:numPr>
            </w:pPr>
            <w:r w:rsidRPr="008B46D8">
              <w:t>Brief description of the adult (anonymised).</w:t>
            </w:r>
          </w:p>
          <w:p w14:paraId="71C1905A" w14:textId="77777777" w:rsidR="002A2778" w:rsidRDefault="002A2778" w:rsidP="00DC3B24">
            <w:pPr>
              <w:numPr>
                <w:ilvl w:val="0"/>
                <w:numId w:val="45"/>
              </w:numPr>
            </w:pPr>
            <w:r w:rsidRPr="008B46D8">
              <w:t>Objectives and learning aims of the SAR.</w:t>
            </w:r>
          </w:p>
          <w:p w14:paraId="6870DA29" w14:textId="38A5D67A" w:rsidR="006F35B2" w:rsidRPr="008B46D8" w:rsidRDefault="006F35B2" w:rsidP="00DC3B24">
            <w:pPr>
              <w:numPr>
                <w:ilvl w:val="0"/>
                <w:numId w:val="45"/>
              </w:numPr>
            </w:pPr>
            <w:r>
              <w:t>Skills and experience needed as a reviewer</w:t>
            </w:r>
          </w:p>
          <w:p w14:paraId="29CBB539" w14:textId="77777777" w:rsidR="002A2778" w:rsidRPr="008B46D8" w:rsidRDefault="002A2778" w:rsidP="00DC3B24">
            <w:pPr>
              <w:numPr>
                <w:ilvl w:val="0"/>
                <w:numId w:val="45"/>
              </w:numPr>
            </w:pPr>
            <w:r w:rsidRPr="008B46D8">
              <w:t>Expected outputs (e.g., final report, executive summary, presentations).</w:t>
            </w:r>
          </w:p>
          <w:p w14:paraId="5CD6E791" w14:textId="77777777" w:rsidR="00976E1F" w:rsidRDefault="00976E1F" w:rsidP="007C0A6C">
            <w:pPr>
              <w:rPr>
                <w:b/>
                <w:bCs/>
              </w:rPr>
            </w:pPr>
          </w:p>
        </w:tc>
      </w:tr>
      <w:tr w:rsidR="00976E1F" w14:paraId="5702D459" w14:textId="77777777" w:rsidTr="00976E1F">
        <w:tc>
          <w:tcPr>
            <w:tcW w:w="2405" w:type="dxa"/>
          </w:tcPr>
          <w:p w14:paraId="006FEB4D" w14:textId="240AC86F" w:rsidR="00976E1F" w:rsidRDefault="002A2778" w:rsidP="007C0A6C">
            <w:pPr>
              <w:rPr>
                <w:b/>
                <w:bCs/>
              </w:rPr>
            </w:pPr>
            <w:r w:rsidRPr="008B46D8">
              <w:rPr>
                <w:b/>
                <w:bCs/>
              </w:rPr>
              <w:t>Roles and Responsibilities</w:t>
            </w:r>
          </w:p>
        </w:tc>
        <w:tc>
          <w:tcPr>
            <w:tcW w:w="6611" w:type="dxa"/>
          </w:tcPr>
          <w:p w14:paraId="0808756F" w14:textId="77777777" w:rsidR="002A2778" w:rsidRPr="008B46D8" w:rsidRDefault="002A2778" w:rsidP="00DC3B24">
            <w:pPr>
              <w:numPr>
                <w:ilvl w:val="0"/>
                <w:numId w:val="46"/>
              </w:numPr>
              <w:ind w:left="360"/>
              <w:rPr>
                <w:b/>
                <w:bCs/>
              </w:rPr>
            </w:pPr>
            <w:r w:rsidRPr="008B46D8">
              <w:rPr>
                <w:b/>
                <w:bCs/>
              </w:rPr>
              <w:t>Responsibilities of the Independent Reviewer:</w:t>
            </w:r>
          </w:p>
          <w:p w14:paraId="478DDEE4" w14:textId="77777777" w:rsidR="002A2778" w:rsidRPr="008B46D8" w:rsidRDefault="002A2778" w:rsidP="006333F8">
            <w:pPr>
              <w:numPr>
                <w:ilvl w:val="0"/>
                <w:numId w:val="318"/>
              </w:numPr>
            </w:pPr>
            <w:r w:rsidRPr="008B46D8">
              <w:t>Role within the review, for example chairing panel meetings.</w:t>
            </w:r>
          </w:p>
          <w:p w14:paraId="28ACBA2E" w14:textId="77777777" w:rsidR="002A2778" w:rsidRPr="008B46D8" w:rsidRDefault="002A2778" w:rsidP="006333F8">
            <w:pPr>
              <w:numPr>
                <w:ilvl w:val="0"/>
                <w:numId w:val="318"/>
              </w:numPr>
            </w:pPr>
            <w:r w:rsidRPr="008B46D8">
              <w:t>Conducting the review in line with agreed methodology.</w:t>
            </w:r>
          </w:p>
          <w:p w14:paraId="056F3907" w14:textId="77777777" w:rsidR="002A2778" w:rsidRPr="008B46D8" w:rsidRDefault="002A2778" w:rsidP="006333F8">
            <w:pPr>
              <w:numPr>
                <w:ilvl w:val="0"/>
                <w:numId w:val="318"/>
              </w:numPr>
            </w:pPr>
            <w:r w:rsidRPr="008B46D8">
              <w:t>Engaging with the adult, families and professionals.</w:t>
            </w:r>
          </w:p>
          <w:p w14:paraId="16EB6B81" w14:textId="77777777" w:rsidR="002A2778" w:rsidRDefault="002A2778" w:rsidP="006333F8">
            <w:pPr>
              <w:numPr>
                <w:ilvl w:val="0"/>
                <w:numId w:val="318"/>
              </w:numPr>
            </w:pPr>
            <w:r w:rsidRPr="008B46D8">
              <w:t>Producing a high-quality, anonymised report.</w:t>
            </w:r>
          </w:p>
          <w:p w14:paraId="55A73FD4" w14:textId="43B01322" w:rsidR="0085024F" w:rsidRPr="0085024F" w:rsidRDefault="0085024F" w:rsidP="006333F8">
            <w:pPr>
              <w:numPr>
                <w:ilvl w:val="0"/>
                <w:numId w:val="318"/>
              </w:numPr>
            </w:pPr>
            <w:r w:rsidRPr="0085024F">
              <w:t>Adhere to SCIE S</w:t>
            </w:r>
            <w:r w:rsidR="004F6612">
              <w:t>AR</w:t>
            </w:r>
            <w:r w:rsidRPr="0085024F">
              <w:t xml:space="preserve"> Qual</w:t>
            </w:r>
            <w:r w:rsidRPr="000B1264">
              <w:t xml:space="preserve">ity Markers </w:t>
            </w:r>
            <w:r>
              <w:t xml:space="preserve"> </w:t>
            </w:r>
          </w:p>
          <w:p w14:paraId="4D329AA0" w14:textId="25808377" w:rsidR="006C1450" w:rsidRDefault="006C1450" w:rsidP="006333F8">
            <w:pPr>
              <w:numPr>
                <w:ilvl w:val="0"/>
                <w:numId w:val="318"/>
              </w:numPr>
            </w:pPr>
            <w:r>
              <w:t xml:space="preserve">Follow internal governance processes for sign off. </w:t>
            </w:r>
          </w:p>
          <w:p w14:paraId="44BC711B" w14:textId="2EF99DC2" w:rsidR="00BC011B" w:rsidRPr="008B46D8" w:rsidRDefault="00BC011B" w:rsidP="006333F8">
            <w:pPr>
              <w:numPr>
                <w:ilvl w:val="0"/>
                <w:numId w:val="318"/>
              </w:numPr>
            </w:pPr>
            <w:r>
              <w:t xml:space="preserve">Produce a </w:t>
            </w:r>
            <w:proofErr w:type="spellStart"/>
            <w:r>
              <w:t>7mb</w:t>
            </w:r>
            <w:proofErr w:type="spellEnd"/>
            <w:r>
              <w:t>, Exec Summary</w:t>
            </w:r>
            <w:r w:rsidR="0085024F">
              <w:t xml:space="preserve"> or support any events</w:t>
            </w:r>
            <w:r>
              <w:t xml:space="preserve"> etc to share the learning. </w:t>
            </w:r>
          </w:p>
          <w:p w14:paraId="608802E9" w14:textId="77777777" w:rsidR="002A2778" w:rsidRPr="008B46D8" w:rsidRDefault="002A2778" w:rsidP="002A2778">
            <w:pPr>
              <w:ind w:left="1080"/>
            </w:pPr>
          </w:p>
          <w:p w14:paraId="5CE496AF" w14:textId="77777777" w:rsidR="002A2778" w:rsidRPr="008B46D8" w:rsidRDefault="002A2778" w:rsidP="00DC3B24">
            <w:pPr>
              <w:numPr>
                <w:ilvl w:val="0"/>
                <w:numId w:val="46"/>
              </w:numPr>
              <w:ind w:left="360"/>
              <w:rPr>
                <w:b/>
                <w:bCs/>
              </w:rPr>
            </w:pPr>
            <w:r w:rsidRPr="008B46D8">
              <w:rPr>
                <w:b/>
                <w:bCs/>
              </w:rPr>
              <w:t>Responsibilities of the SAB:</w:t>
            </w:r>
          </w:p>
          <w:p w14:paraId="4875A2F2" w14:textId="77777777" w:rsidR="002A2778" w:rsidRPr="008B46D8" w:rsidRDefault="002A2778" w:rsidP="003263C6">
            <w:pPr>
              <w:numPr>
                <w:ilvl w:val="0"/>
                <w:numId w:val="320"/>
              </w:numPr>
            </w:pPr>
            <w:r w:rsidRPr="008B46D8">
              <w:t>Providing access to records and contacts.</w:t>
            </w:r>
          </w:p>
          <w:p w14:paraId="63F902EA" w14:textId="77777777" w:rsidR="002A2778" w:rsidRPr="008B46D8" w:rsidRDefault="002A2778" w:rsidP="003263C6">
            <w:pPr>
              <w:numPr>
                <w:ilvl w:val="0"/>
                <w:numId w:val="320"/>
              </w:numPr>
            </w:pPr>
            <w:r w:rsidRPr="008B46D8">
              <w:t>Coordinating agency involvement.</w:t>
            </w:r>
          </w:p>
          <w:p w14:paraId="62F1C584" w14:textId="77777777" w:rsidR="002A2778" w:rsidRPr="008B46D8" w:rsidRDefault="002A2778" w:rsidP="003263C6">
            <w:pPr>
              <w:numPr>
                <w:ilvl w:val="0"/>
                <w:numId w:val="320"/>
              </w:numPr>
            </w:pPr>
            <w:r w:rsidRPr="008B46D8">
              <w:t>Offering administrative and legal support.</w:t>
            </w:r>
          </w:p>
          <w:p w14:paraId="60A28CDD" w14:textId="77777777" w:rsidR="00976E1F" w:rsidRDefault="00976E1F" w:rsidP="007C0A6C">
            <w:pPr>
              <w:rPr>
                <w:b/>
                <w:bCs/>
              </w:rPr>
            </w:pPr>
          </w:p>
        </w:tc>
      </w:tr>
      <w:tr w:rsidR="00976E1F" w14:paraId="074E9A1C" w14:textId="77777777" w:rsidTr="00976E1F">
        <w:tc>
          <w:tcPr>
            <w:tcW w:w="2405" w:type="dxa"/>
          </w:tcPr>
          <w:p w14:paraId="22994C60" w14:textId="700F00E9" w:rsidR="00976E1F" w:rsidRDefault="002A2778" w:rsidP="007C0A6C">
            <w:pPr>
              <w:rPr>
                <w:b/>
                <w:bCs/>
              </w:rPr>
            </w:pPr>
            <w:r w:rsidRPr="008B46D8">
              <w:rPr>
                <w:b/>
                <w:bCs/>
              </w:rPr>
              <w:t>Timescales and Milestone</w:t>
            </w:r>
            <w:r>
              <w:rPr>
                <w:b/>
                <w:bCs/>
              </w:rPr>
              <w:t>s</w:t>
            </w:r>
          </w:p>
        </w:tc>
        <w:tc>
          <w:tcPr>
            <w:tcW w:w="6611" w:type="dxa"/>
          </w:tcPr>
          <w:p w14:paraId="2EFA27A6" w14:textId="77777777" w:rsidR="002A2778" w:rsidRPr="008B46D8" w:rsidRDefault="002A2778" w:rsidP="00DC3B24">
            <w:pPr>
              <w:pStyle w:val="ListParagraph"/>
              <w:numPr>
                <w:ilvl w:val="0"/>
                <w:numId w:val="198"/>
              </w:numPr>
            </w:pPr>
            <w:r w:rsidRPr="008B46D8">
              <w:t>Start and end dates.</w:t>
            </w:r>
          </w:p>
          <w:p w14:paraId="4DCFE13F" w14:textId="77777777" w:rsidR="002A2778" w:rsidRPr="008B46D8" w:rsidRDefault="002A2778" w:rsidP="00DC3B24">
            <w:pPr>
              <w:pStyle w:val="ListParagraph"/>
              <w:numPr>
                <w:ilvl w:val="0"/>
                <w:numId w:val="198"/>
              </w:numPr>
            </w:pPr>
            <w:r w:rsidRPr="008B46D8">
              <w:t>Key milestones (for example draft report, feedback from partners, final report).</w:t>
            </w:r>
          </w:p>
          <w:p w14:paraId="3B0114D7" w14:textId="77777777" w:rsidR="002A2778" w:rsidRPr="008B46D8" w:rsidRDefault="002A2778" w:rsidP="00DC3B24">
            <w:pPr>
              <w:pStyle w:val="ListParagraph"/>
              <w:numPr>
                <w:ilvl w:val="0"/>
                <w:numId w:val="198"/>
              </w:numPr>
            </w:pPr>
            <w:r w:rsidRPr="008B46D8">
              <w:t>Flexibility clauses for extensions if needed.</w:t>
            </w:r>
          </w:p>
          <w:p w14:paraId="6E13C3E2" w14:textId="77777777" w:rsidR="00976E1F" w:rsidRDefault="00976E1F" w:rsidP="007C0A6C">
            <w:pPr>
              <w:rPr>
                <w:b/>
                <w:bCs/>
              </w:rPr>
            </w:pPr>
          </w:p>
        </w:tc>
      </w:tr>
      <w:tr w:rsidR="00976E1F" w14:paraId="626FFCAB" w14:textId="77777777" w:rsidTr="00976E1F">
        <w:tc>
          <w:tcPr>
            <w:tcW w:w="2405" w:type="dxa"/>
          </w:tcPr>
          <w:p w14:paraId="6D7AD1F3" w14:textId="40640EBE" w:rsidR="00976E1F" w:rsidRDefault="00E735DF" w:rsidP="007C0A6C">
            <w:pPr>
              <w:rPr>
                <w:b/>
                <w:bCs/>
              </w:rPr>
            </w:pPr>
            <w:r w:rsidRPr="008B46D8">
              <w:rPr>
                <w:b/>
                <w:bCs/>
              </w:rPr>
              <w:t>Fees and Payment Terms</w:t>
            </w:r>
          </w:p>
        </w:tc>
        <w:tc>
          <w:tcPr>
            <w:tcW w:w="6611" w:type="dxa"/>
          </w:tcPr>
          <w:p w14:paraId="606493C2" w14:textId="77777777" w:rsidR="00E735DF" w:rsidRPr="008B46D8" w:rsidRDefault="00E735DF" w:rsidP="00DC3B24">
            <w:pPr>
              <w:pStyle w:val="ListParagraph"/>
              <w:numPr>
                <w:ilvl w:val="0"/>
                <w:numId w:val="199"/>
              </w:numPr>
            </w:pPr>
            <w:r w:rsidRPr="008B46D8">
              <w:t>Agreed fee (inclusive or exclusive of VAT).</w:t>
            </w:r>
          </w:p>
          <w:p w14:paraId="0D855711" w14:textId="77777777" w:rsidR="00E735DF" w:rsidRPr="008B46D8" w:rsidRDefault="00E735DF" w:rsidP="00DC3B24">
            <w:pPr>
              <w:pStyle w:val="ListParagraph"/>
              <w:numPr>
                <w:ilvl w:val="0"/>
                <w:numId w:val="199"/>
              </w:numPr>
            </w:pPr>
            <w:r w:rsidRPr="008B46D8">
              <w:t>Payment schedule (for example 50% on commencement, 50% on completion).</w:t>
            </w:r>
          </w:p>
          <w:p w14:paraId="4F69D5A1" w14:textId="77777777" w:rsidR="00E735DF" w:rsidRDefault="00E735DF" w:rsidP="00DC3B24">
            <w:pPr>
              <w:pStyle w:val="ListParagraph"/>
              <w:numPr>
                <w:ilvl w:val="0"/>
                <w:numId w:val="199"/>
              </w:numPr>
            </w:pPr>
            <w:r w:rsidRPr="008B46D8">
              <w:t>Invoicing instructions.</w:t>
            </w:r>
          </w:p>
          <w:p w14:paraId="1BD556CF" w14:textId="77777777" w:rsidR="00976E1F" w:rsidRDefault="00976E1F" w:rsidP="007C0A6C">
            <w:pPr>
              <w:rPr>
                <w:b/>
                <w:bCs/>
              </w:rPr>
            </w:pPr>
          </w:p>
        </w:tc>
      </w:tr>
      <w:tr w:rsidR="00976E1F" w14:paraId="57AF43EF" w14:textId="77777777" w:rsidTr="00976E1F">
        <w:tc>
          <w:tcPr>
            <w:tcW w:w="2405" w:type="dxa"/>
          </w:tcPr>
          <w:p w14:paraId="5E5F9DBA" w14:textId="2E7964FE" w:rsidR="00976E1F" w:rsidRDefault="00E735DF" w:rsidP="00397B72">
            <w:pPr>
              <w:rPr>
                <w:b/>
                <w:bCs/>
              </w:rPr>
            </w:pPr>
            <w:r w:rsidRPr="008B46D8">
              <w:rPr>
                <w:b/>
                <w:bCs/>
              </w:rPr>
              <w:t>Confidentiality and Data Protection</w:t>
            </w:r>
          </w:p>
        </w:tc>
        <w:tc>
          <w:tcPr>
            <w:tcW w:w="6611" w:type="dxa"/>
          </w:tcPr>
          <w:p w14:paraId="4783ED61" w14:textId="77777777" w:rsidR="00E735DF" w:rsidRPr="008B46D8" w:rsidRDefault="00E735DF" w:rsidP="00DC3B24">
            <w:pPr>
              <w:pStyle w:val="ListParagraph"/>
              <w:numPr>
                <w:ilvl w:val="0"/>
                <w:numId w:val="200"/>
              </w:numPr>
            </w:pPr>
            <w:r w:rsidRPr="008B46D8">
              <w:t>Requirement to comply with </w:t>
            </w:r>
            <w:r w:rsidRPr="00E735DF">
              <w:rPr>
                <w:b/>
                <w:bCs/>
              </w:rPr>
              <w:t>UK GDPR</w:t>
            </w:r>
            <w:r w:rsidRPr="008B46D8">
              <w:t> and </w:t>
            </w:r>
            <w:r w:rsidRPr="00E735DF">
              <w:rPr>
                <w:b/>
                <w:bCs/>
              </w:rPr>
              <w:t>Data Protection Act 2018</w:t>
            </w:r>
            <w:r w:rsidRPr="008B46D8">
              <w:t>.</w:t>
            </w:r>
          </w:p>
          <w:p w14:paraId="2B36825F" w14:textId="77777777" w:rsidR="00E735DF" w:rsidRPr="008B46D8" w:rsidRDefault="00E735DF" w:rsidP="00DC3B24">
            <w:pPr>
              <w:pStyle w:val="ListParagraph"/>
              <w:numPr>
                <w:ilvl w:val="0"/>
                <w:numId w:val="200"/>
              </w:numPr>
            </w:pPr>
            <w:r w:rsidRPr="008B46D8">
              <w:t>Secure handling and storage of sensitive information.</w:t>
            </w:r>
          </w:p>
          <w:p w14:paraId="65345212" w14:textId="77777777" w:rsidR="00E735DF" w:rsidRDefault="00E735DF" w:rsidP="00DC3B24">
            <w:pPr>
              <w:pStyle w:val="ListParagraph"/>
              <w:numPr>
                <w:ilvl w:val="0"/>
                <w:numId w:val="200"/>
              </w:numPr>
            </w:pPr>
            <w:r w:rsidRPr="008B46D8">
              <w:t>Non-disclosure of identifiable information without consent.</w:t>
            </w:r>
          </w:p>
          <w:p w14:paraId="1532C4A9" w14:textId="77777777" w:rsidR="00976E1F" w:rsidRDefault="00976E1F" w:rsidP="00397B72">
            <w:pPr>
              <w:rPr>
                <w:b/>
                <w:bCs/>
              </w:rPr>
            </w:pPr>
          </w:p>
        </w:tc>
      </w:tr>
      <w:tr w:rsidR="00976E1F" w14:paraId="7B7682A3" w14:textId="77777777" w:rsidTr="00976E1F">
        <w:tc>
          <w:tcPr>
            <w:tcW w:w="2405" w:type="dxa"/>
          </w:tcPr>
          <w:p w14:paraId="79CE1F08" w14:textId="64929644" w:rsidR="00976E1F" w:rsidRDefault="00E735DF" w:rsidP="00397B72">
            <w:pPr>
              <w:rPr>
                <w:b/>
                <w:bCs/>
              </w:rPr>
            </w:pPr>
            <w:r w:rsidRPr="00BC05F4">
              <w:rPr>
                <w:b/>
                <w:bCs/>
              </w:rPr>
              <w:t>Intellectual Property and Publication</w:t>
            </w:r>
          </w:p>
        </w:tc>
        <w:tc>
          <w:tcPr>
            <w:tcW w:w="6611" w:type="dxa"/>
          </w:tcPr>
          <w:p w14:paraId="43D7843C" w14:textId="77777777" w:rsidR="00E735DF" w:rsidRPr="00BC05F4" w:rsidRDefault="00E735DF" w:rsidP="00DC3B24">
            <w:pPr>
              <w:pStyle w:val="ListParagraph"/>
              <w:numPr>
                <w:ilvl w:val="0"/>
                <w:numId w:val="201"/>
              </w:numPr>
            </w:pPr>
            <w:r w:rsidRPr="00BC05F4">
              <w:t>The final report and all review materials are the property of the SAB.</w:t>
            </w:r>
          </w:p>
          <w:p w14:paraId="3DF8C3C5" w14:textId="77777777" w:rsidR="00E735DF" w:rsidRPr="00BC05F4" w:rsidRDefault="00E735DF" w:rsidP="00DC3B24">
            <w:pPr>
              <w:pStyle w:val="ListParagraph"/>
              <w:numPr>
                <w:ilvl w:val="0"/>
                <w:numId w:val="201"/>
              </w:numPr>
            </w:pPr>
            <w:r w:rsidRPr="00BC05F4">
              <w:t>Only the SAB has authority to publish or disseminate the findings.</w:t>
            </w:r>
          </w:p>
          <w:p w14:paraId="0B7B2B78" w14:textId="77777777" w:rsidR="00E735DF" w:rsidRPr="00BC05F4" w:rsidRDefault="00E735DF" w:rsidP="00DC3B24">
            <w:pPr>
              <w:pStyle w:val="ListParagraph"/>
              <w:numPr>
                <w:ilvl w:val="0"/>
                <w:numId w:val="201"/>
              </w:numPr>
            </w:pPr>
            <w:r w:rsidRPr="00BC05F4">
              <w:t>Reviewer authorship may be acknowledged in line with SAB policy.</w:t>
            </w:r>
          </w:p>
          <w:p w14:paraId="0F3F5857" w14:textId="77777777" w:rsidR="00E735DF" w:rsidRPr="008B46D8" w:rsidRDefault="00E735DF" w:rsidP="00DC3B24">
            <w:pPr>
              <w:pStyle w:val="ListParagraph"/>
              <w:numPr>
                <w:ilvl w:val="0"/>
                <w:numId w:val="201"/>
              </w:numPr>
            </w:pPr>
            <w:r w:rsidRPr="00BC05F4">
              <w:t>Reviewers must not use or share any SAR content or learning before publication.</w:t>
            </w:r>
          </w:p>
          <w:p w14:paraId="738975BB" w14:textId="77777777" w:rsidR="00976E1F" w:rsidRDefault="00976E1F" w:rsidP="00397B72">
            <w:pPr>
              <w:rPr>
                <w:b/>
                <w:bCs/>
              </w:rPr>
            </w:pPr>
          </w:p>
        </w:tc>
      </w:tr>
      <w:tr w:rsidR="00976E1F" w14:paraId="0750B4E2" w14:textId="77777777" w:rsidTr="00976E1F">
        <w:tc>
          <w:tcPr>
            <w:tcW w:w="2405" w:type="dxa"/>
          </w:tcPr>
          <w:p w14:paraId="0C7EA33A" w14:textId="15FA3820" w:rsidR="00976E1F" w:rsidRDefault="00E735DF" w:rsidP="00397B72">
            <w:pPr>
              <w:rPr>
                <w:b/>
                <w:bCs/>
              </w:rPr>
            </w:pPr>
            <w:r w:rsidRPr="008B46D8">
              <w:rPr>
                <w:b/>
                <w:bCs/>
              </w:rPr>
              <w:t>Termination Clause</w:t>
            </w:r>
          </w:p>
        </w:tc>
        <w:tc>
          <w:tcPr>
            <w:tcW w:w="6611" w:type="dxa"/>
          </w:tcPr>
          <w:p w14:paraId="669949C5" w14:textId="77777777" w:rsidR="00E735DF" w:rsidRPr="008B46D8" w:rsidRDefault="00E735DF" w:rsidP="00DC3B24">
            <w:pPr>
              <w:pStyle w:val="ListParagraph"/>
              <w:numPr>
                <w:ilvl w:val="0"/>
                <w:numId w:val="202"/>
              </w:numPr>
            </w:pPr>
            <w:r w:rsidRPr="008B46D8">
              <w:t>Conditions under which either party may terminate the agreement.</w:t>
            </w:r>
          </w:p>
          <w:p w14:paraId="21AFF9FD" w14:textId="77777777" w:rsidR="00E735DF" w:rsidRDefault="00E735DF" w:rsidP="00DC3B24">
            <w:pPr>
              <w:pStyle w:val="ListParagraph"/>
              <w:numPr>
                <w:ilvl w:val="0"/>
                <w:numId w:val="202"/>
              </w:numPr>
            </w:pPr>
            <w:r w:rsidRPr="008B46D8">
              <w:t>Notice period and obligations upon termination.</w:t>
            </w:r>
          </w:p>
          <w:p w14:paraId="71488CDC" w14:textId="77777777" w:rsidR="00976E1F" w:rsidRDefault="00976E1F" w:rsidP="00397B72">
            <w:pPr>
              <w:rPr>
                <w:b/>
                <w:bCs/>
              </w:rPr>
            </w:pPr>
          </w:p>
        </w:tc>
      </w:tr>
      <w:tr w:rsidR="00976E1F" w14:paraId="74188F73" w14:textId="77777777" w:rsidTr="00976E1F">
        <w:tc>
          <w:tcPr>
            <w:tcW w:w="2405" w:type="dxa"/>
          </w:tcPr>
          <w:p w14:paraId="3E37F760" w14:textId="44D5BCAE" w:rsidR="00976E1F" w:rsidRDefault="00E735DF" w:rsidP="00397B72">
            <w:pPr>
              <w:rPr>
                <w:b/>
                <w:bCs/>
              </w:rPr>
            </w:pPr>
            <w:r w:rsidRPr="008B46D8">
              <w:rPr>
                <w:b/>
                <w:bCs/>
              </w:rPr>
              <w:t>Signatures</w:t>
            </w:r>
          </w:p>
        </w:tc>
        <w:tc>
          <w:tcPr>
            <w:tcW w:w="6611" w:type="dxa"/>
          </w:tcPr>
          <w:p w14:paraId="1E022A02" w14:textId="77777777" w:rsidR="00E735DF" w:rsidRPr="008B46D8" w:rsidRDefault="00E735DF" w:rsidP="00DC3B24">
            <w:pPr>
              <w:pStyle w:val="ListParagraph"/>
              <w:numPr>
                <w:ilvl w:val="0"/>
                <w:numId w:val="203"/>
              </w:numPr>
            </w:pPr>
            <w:r w:rsidRPr="008B46D8">
              <w:t>Signature of the Independent Reviewer.</w:t>
            </w:r>
          </w:p>
          <w:p w14:paraId="54124B0B" w14:textId="77777777" w:rsidR="00E735DF" w:rsidRPr="008B46D8" w:rsidRDefault="00E735DF" w:rsidP="00DC3B24">
            <w:pPr>
              <w:pStyle w:val="ListParagraph"/>
              <w:numPr>
                <w:ilvl w:val="0"/>
                <w:numId w:val="203"/>
              </w:numPr>
            </w:pPr>
            <w:r w:rsidRPr="008B46D8">
              <w:t>Signature of the SAB Chair or delegated officer.</w:t>
            </w:r>
          </w:p>
          <w:p w14:paraId="5CD5C74D" w14:textId="77777777" w:rsidR="00E735DF" w:rsidRDefault="00E735DF" w:rsidP="00DC3B24">
            <w:pPr>
              <w:pStyle w:val="ListParagraph"/>
              <w:numPr>
                <w:ilvl w:val="0"/>
                <w:numId w:val="203"/>
              </w:numPr>
            </w:pPr>
            <w:r w:rsidRPr="008B46D8">
              <w:t>Date of signing.</w:t>
            </w:r>
          </w:p>
          <w:p w14:paraId="0419FD56" w14:textId="77777777" w:rsidR="00976E1F" w:rsidRDefault="00976E1F" w:rsidP="00397B72">
            <w:pPr>
              <w:rPr>
                <w:b/>
                <w:bCs/>
              </w:rPr>
            </w:pPr>
          </w:p>
        </w:tc>
      </w:tr>
    </w:tbl>
    <w:p w14:paraId="6AA8706A" w14:textId="77777777" w:rsidR="005A7217" w:rsidRDefault="005A7217" w:rsidP="005A7217">
      <w:pPr>
        <w:spacing w:after="0" w:line="240" w:lineRule="auto"/>
      </w:pPr>
    </w:p>
    <w:p w14:paraId="783FA6FA" w14:textId="4D992BD9" w:rsidR="007C0A6C" w:rsidRPr="008B46D8" w:rsidRDefault="005A7217" w:rsidP="005A7217">
      <w:pPr>
        <w:spacing w:after="0" w:line="240" w:lineRule="auto"/>
      </w:pPr>
      <w:r w:rsidRPr="005262E7">
        <w:rPr>
          <w:b/>
          <w:bCs/>
        </w:rPr>
        <w:t>Please note</w:t>
      </w:r>
      <w:r>
        <w:t xml:space="preserve"> </w:t>
      </w:r>
      <w:r w:rsidR="00B840CB">
        <w:t>–</w:t>
      </w:r>
      <w:r>
        <w:t xml:space="preserve"> </w:t>
      </w:r>
      <w:r w:rsidR="00B840CB">
        <w:t>if local SAB’s develop a</w:t>
      </w:r>
      <w:r w:rsidRPr="005A7217">
        <w:t>ny commissioning letter</w:t>
      </w:r>
      <w:r w:rsidR="00B840CB">
        <w:t>, it</w:t>
      </w:r>
      <w:r w:rsidR="007C1B13">
        <w:t xml:space="preserve"> is</w:t>
      </w:r>
      <w:r w:rsidR="00B840CB">
        <w:t xml:space="preserve"> recommended that </w:t>
      </w:r>
      <w:r w:rsidR="007C1B13">
        <w:t>it</w:t>
      </w:r>
      <w:r w:rsidR="00381CA2">
        <w:t xml:space="preserve"> </w:t>
      </w:r>
      <w:r w:rsidR="00B840CB">
        <w:t>is</w:t>
      </w:r>
      <w:r w:rsidRPr="005A7217">
        <w:t xml:space="preserve"> reviewed by your internal legal services and relevant departments to ensure </w:t>
      </w:r>
      <w:r w:rsidR="00B840CB">
        <w:t xml:space="preserve">local </w:t>
      </w:r>
      <w:r w:rsidRPr="005A7217">
        <w:t>compliance with statutory requirements and organisational policies.</w:t>
      </w:r>
    </w:p>
    <w:p w14:paraId="778F4B53" w14:textId="4F9C3126" w:rsidR="00B11CC9" w:rsidRPr="00616F19" w:rsidRDefault="00830E48" w:rsidP="00730734">
      <w:pPr>
        <w:pStyle w:val="Heading3"/>
        <w:rPr>
          <w:color w:val="156082" w:themeColor="accent1"/>
        </w:rPr>
      </w:pPr>
      <w:bookmarkStart w:id="43" w:name="_Toc225419591"/>
      <w:r>
        <w:rPr>
          <w:color w:val="156082" w:themeColor="accent1"/>
        </w:rPr>
        <w:t>15.</w:t>
      </w:r>
      <w:r w:rsidR="00422863">
        <w:rPr>
          <w:color w:val="156082" w:themeColor="accent1"/>
        </w:rPr>
        <w:t>8</w:t>
      </w:r>
      <w:r>
        <w:rPr>
          <w:color w:val="156082" w:themeColor="accent1"/>
        </w:rPr>
        <w:t xml:space="preserve"> </w:t>
      </w:r>
      <w:r w:rsidR="00B11CC9" w:rsidRPr="00616F19">
        <w:rPr>
          <w:color w:val="156082" w:themeColor="accent1"/>
        </w:rPr>
        <w:t xml:space="preserve">SAR </w:t>
      </w:r>
      <w:r w:rsidR="005262E7" w:rsidRPr="00616F19">
        <w:rPr>
          <w:color w:val="156082" w:themeColor="accent1"/>
        </w:rPr>
        <w:t>Review</w:t>
      </w:r>
      <w:r w:rsidR="00730734">
        <w:rPr>
          <w:color w:val="156082" w:themeColor="accent1"/>
        </w:rPr>
        <w:t xml:space="preserve"> Panel/Group</w:t>
      </w:r>
      <w:bookmarkEnd w:id="43"/>
    </w:p>
    <w:p w14:paraId="3C01ABA7" w14:textId="144EB316" w:rsidR="001C2DF8" w:rsidRDefault="005E6F88" w:rsidP="005E6F88">
      <w:r w:rsidRPr="008B46D8">
        <w:t>Once the SAB confirms that the statutory criteria for a SAR ha</w:t>
      </w:r>
      <w:r w:rsidR="00381CA2">
        <w:t>ve</w:t>
      </w:r>
      <w:r w:rsidRPr="008B46D8">
        <w:t xml:space="preserve"> been met, the SAB will </w:t>
      </w:r>
      <w:r w:rsidR="001C2DF8">
        <w:t xml:space="preserve">need to </w:t>
      </w:r>
      <w:r w:rsidRPr="008B46D8">
        <w:t xml:space="preserve">establish a </w:t>
      </w:r>
      <w:r w:rsidR="001844F4">
        <w:t>M</w:t>
      </w:r>
      <w:r w:rsidRPr="008B46D8">
        <w:t>ulti-</w:t>
      </w:r>
      <w:r w:rsidR="001844F4">
        <w:t>A</w:t>
      </w:r>
      <w:r w:rsidRPr="008B46D8">
        <w:t xml:space="preserve">gency SAR Review </w:t>
      </w:r>
      <w:r w:rsidR="00730734">
        <w:t>Panel/</w:t>
      </w:r>
      <w:r w:rsidRPr="008B46D8">
        <w:t xml:space="preserve">Group (names may vary locally). </w:t>
      </w:r>
    </w:p>
    <w:p w14:paraId="6F124DDC" w14:textId="782566D8" w:rsidR="005E6F88" w:rsidRPr="008B46D8" w:rsidRDefault="005E6F88" w:rsidP="005E6F88">
      <w:r w:rsidRPr="008B46D8">
        <w:t>This group is responsible for overseeing the review process and ensuring</w:t>
      </w:r>
      <w:r w:rsidR="00381CA2">
        <w:t xml:space="preserve"> that it is</w:t>
      </w:r>
      <w:r w:rsidRPr="008B46D8">
        <w:t>:</w:t>
      </w:r>
    </w:p>
    <w:p w14:paraId="2C41EFB4" w14:textId="538564E9" w:rsidR="005E6F88" w:rsidRPr="008B46D8" w:rsidRDefault="005E6F88" w:rsidP="00DC3B24">
      <w:pPr>
        <w:numPr>
          <w:ilvl w:val="0"/>
          <w:numId w:val="80"/>
        </w:numPr>
        <w:rPr>
          <w:b/>
          <w:bCs/>
        </w:rPr>
      </w:pPr>
      <w:r w:rsidRPr="008B46D8">
        <w:rPr>
          <w:b/>
          <w:bCs/>
        </w:rPr>
        <w:t xml:space="preserve">Collaborative: </w:t>
      </w:r>
      <w:r w:rsidRPr="008B46D8">
        <w:t xml:space="preserve">Includes representatives from all relevant </w:t>
      </w:r>
      <w:r w:rsidR="001C2DF8">
        <w:t xml:space="preserve">and specialist </w:t>
      </w:r>
      <w:r w:rsidRPr="008B46D8">
        <w:t>agencies involved with the adult.</w:t>
      </w:r>
    </w:p>
    <w:p w14:paraId="78958CC0" w14:textId="77777777" w:rsidR="005E6F88" w:rsidRPr="008B46D8" w:rsidRDefault="005E6F88" w:rsidP="00DC3B24">
      <w:pPr>
        <w:numPr>
          <w:ilvl w:val="0"/>
          <w:numId w:val="80"/>
        </w:numPr>
        <w:rPr>
          <w:b/>
          <w:bCs/>
        </w:rPr>
      </w:pPr>
      <w:r w:rsidRPr="008B46D8">
        <w:rPr>
          <w:b/>
          <w:bCs/>
        </w:rPr>
        <w:t xml:space="preserve">Person-Centred: </w:t>
      </w:r>
      <w:r w:rsidRPr="008B46D8">
        <w:t xml:space="preserve">Embeds Making Safeguarding Personal principles by considering: </w:t>
      </w:r>
    </w:p>
    <w:p w14:paraId="1C45A314" w14:textId="77777777" w:rsidR="005E6F88" w:rsidRPr="00172DA2" w:rsidRDefault="005E6F88" w:rsidP="00DC3B24">
      <w:pPr>
        <w:numPr>
          <w:ilvl w:val="1"/>
          <w:numId w:val="89"/>
        </w:numPr>
      </w:pPr>
      <w:r w:rsidRPr="00172DA2">
        <w:t>The adult’s voice, wishes, and priorities.</w:t>
      </w:r>
    </w:p>
    <w:p w14:paraId="368DFD86" w14:textId="77777777" w:rsidR="005E6F88" w:rsidRPr="00172DA2" w:rsidRDefault="005E6F88" w:rsidP="00DC3B24">
      <w:pPr>
        <w:numPr>
          <w:ilvl w:val="1"/>
          <w:numId w:val="89"/>
        </w:numPr>
      </w:pPr>
      <w:r w:rsidRPr="00172DA2">
        <w:t>How the adult (or their family/advocate) can contribute to shaping the review.</w:t>
      </w:r>
    </w:p>
    <w:p w14:paraId="0043CD8F" w14:textId="4DF93CC2" w:rsidR="005E6F88" w:rsidRPr="008B46D8" w:rsidRDefault="005E6F88" w:rsidP="00DC3B24">
      <w:pPr>
        <w:numPr>
          <w:ilvl w:val="0"/>
          <w:numId w:val="80"/>
        </w:numPr>
        <w:rPr>
          <w:b/>
          <w:bCs/>
        </w:rPr>
      </w:pPr>
      <w:r w:rsidRPr="008B46D8">
        <w:rPr>
          <w:b/>
          <w:bCs/>
        </w:rPr>
        <w:t>Transparen</w:t>
      </w:r>
      <w:r w:rsidR="00381CA2">
        <w:rPr>
          <w:b/>
          <w:bCs/>
        </w:rPr>
        <w:t>t</w:t>
      </w:r>
      <w:r w:rsidRPr="008B46D8">
        <w:rPr>
          <w:b/>
          <w:bCs/>
        </w:rPr>
        <w:t xml:space="preserve">: </w:t>
      </w:r>
      <w:r w:rsidRPr="001C2DF8">
        <w:t>Maintains clear documentation of decisions and actions.</w:t>
      </w:r>
    </w:p>
    <w:p w14:paraId="44318C30" w14:textId="77777777" w:rsidR="005E6F88" w:rsidRPr="008B46D8" w:rsidRDefault="005E6F88" w:rsidP="00DC3B24">
      <w:pPr>
        <w:numPr>
          <w:ilvl w:val="0"/>
          <w:numId w:val="80"/>
        </w:numPr>
        <w:rPr>
          <w:b/>
          <w:bCs/>
        </w:rPr>
      </w:pPr>
      <w:r w:rsidRPr="008B46D8">
        <w:rPr>
          <w:b/>
          <w:bCs/>
        </w:rPr>
        <w:t xml:space="preserve">Learning-Focused: </w:t>
      </w:r>
      <w:r w:rsidRPr="001C2DF8">
        <w:t>Ensures the review identifies systemic improvements rather than attributing blame.</w:t>
      </w:r>
    </w:p>
    <w:p w14:paraId="3BDBF1D8" w14:textId="77777777" w:rsidR="005E6F88" w:rsidRPr="008B46D8" w:rsidRDefault="005E6F88" w:rsidP="005E6F88">
      <w:pPr>
        <w:rPr>
          <w:b/>
          <w:bCs/>
        </w:rPr>
      </w:pPr>
      <w:r w:rsidRPr="008B46D8">
        <w:rPr>
          <w:b/>
          <w:bCs/>
        </w:rPr>
        <w:t>Key Functions of the SAR Review Group</w:t>
      </w:r>
    </w:p>
    <w:p w14:paraId="7FD9BC9D" w14:textId="77777777" w:rsidR="005E6F88" w:rsidRDefault="005E6F88" w:rsidP="00DC3B24">
      <w:pPr>
        <w:numPr>
          <w:ilvl w:val="0"/>
          <w:numId w:val="81"/>
        </w:numPr>
      </w:pPr>
      <w:r w:rsidRPr="00672A6E">
        <w:rPr>
          <w:b/>
          <w:bCs/>
        </w:rPr>
        <w:t>Agree the terms of reference,</w:t>
      </w:r>
      <w:r w:rsidRPr="008B46D8">
        <w:t xml:space="preserve"> including how the adult’s perspective will be represented.</w:t>
      </w:r>
    </w:p>
    <w:p w14:paraId="57F82968" w14:textId="77777777" w:rsidR="00172DA2" w:rsidRPr="008B46D8" w:rsidRDefault="00172DA2" w:rsidP="00DC3B24">
      <w:pPr>
        <w:numPr>
          <w:ilvl w:val="0"/>
          <w:numId w:val="81"/>
        </w:numPr>
      </w:pPr>
      <w:r w:rsidRPr="00672A6E">
        <w:rPr>
          <w:b/>
          <w:bCs/>
        </w:rPr>
        <w:t>Commission an independent reviewer</w:t>
      </w:r>
      <w:r w:rsidRPr="008B46D8">
        <w:t xml:space="preserve"> where appropriate.</w:t>
      </w:r>
    </w:p>
    <w:p w14:paraId="5F25C85F" w14:textId="77777777" w:rsidR="005E6F88" w:rsidRPr="008B46D8" w:rsidRDefault="005E6F88" w:rsidP="00DC3B24">
      <w:pPr>
        <w:numPr>
          <w:ilvl w:val="0"/>
          <w:numId w:val="81"/>
        </w:numPr>
      </w:pPr>
      <w:r w:rsidRPr="00672A6E">
        <w:rPr>
          <w:b/>
          <w:bCs/>
        </w:rPr>
        <w:t>Decide on the methodology</w:t>
      </w:r>
      <w:r w:rsidRPr="008B46D8">
        <w:t xml:space="preserve"> (e.g., traditional review, learning event, hybrid approach).</w:t>
      </w:r>
    </w:p>
    <w:p w14:paraId="4D22365D" w14:textId="77777777" w:rsidR="005E6F88" w:rsidRPr="008B46D8" w:rsidRDefault="005E6F88" w:rsidP="00DC3B24">
      <w:pPr>
        <w:numPr>
          <w:ilvl w:val="0"/>
          <w:numId w:val="81"/>
        </w:numPr>
      </w:pPr>
      <w:r w:rsidRPr="00672A6E">
        <w:rPr>
          <w:b/>
          <w:bCs/>
        </w:rPr>
        <w:t>Monitor progress</w:t>
      </w:r>
      <w:r w:rsidRPr="008B46D8">
        <w:t xml:space="preserve"> and ensure timely completion.</w:t>
      </w:r>
    </w:p>
    <w:p w14:paraId="348C6A2C" w14:textId="77777777" w:rsidR="005E6F88" w:rsidRDefault="005E6F88" w:rsidP="00DC3B24">
      <w:pPr>
        <w:numPr>
          <w:ilvl w:val="0"/>
          <w:numId w:val="81"/>
        </w:numPr>
      </w:pPr>
      <w:r w:rsidRPr="00672A6E">
        <w:rPr>
          <w:b/>
          <w:bCs/>
        </w:rPr>
        <w:t>Communicate with families and referrers throughout,</w:t>
      </w:r>
      <w:r w:rsidRPr="008B46D8">
        <w:t xml:space="preserve"> using clear and compassionate language.</w:t>
      </w:r>
    </w:p>
    <w:p w14:paraId="506D5E3F" w14:textId="0B4E90C3" w:rsidR="00172DA2" w:rsidRPr="00172DA2" w:rsidRDefault="00172DA2" w:rsidP="00DC3B24">
      <w:pPr>
        <w:numPr>
          <w:ilvl w:val="0"/>
          <w:numId w:val="81"/>
        </w:numPr>
      </w:pPr>
      <w:r>
        <w:rPr>
          <w:b/>
          <w:bCs/>
        </w:rPr>
        <w:t xml:space="preserve">Take </w:t>
      </w:r>
      <w:r w:rsidR="00381CA2">
        <w:rPr>
          <w:b/>
          <w:bCs/>
        </w:rPr>
        <w:t xml:space="preserve">the </w:t>
      </w:r>
      <w:r>
        <w:rPr>
          <w:b/>
          <w:bCs/>
        </w:rPr>
        <w:t>final report through local governance for acceptance and sign off</w:t>
      </w:r>
    </w:p>
    <w:p w14:paraId="2B72E1BA" w14:textId="6D9CC533" w:rsidR="00172DA2" w:rsidRPr="008B46D8" w:rsidRDefault="00172DA2" w:rsidP="00DC3B24">
      <w:pPr>
        <w:numPr>
          <w:ilvl w:val="0"/>
          <w:numId w:val="81"/>
        </w:numPr>
      </w:pPr>
      <w:r>
        <w:rPr>
          <w:b/>
          <w:bCs/>
        </w:rPr>
        <w:t>And depending o</w:t>
      </w:r>
      <w:r w:rsidR="00381CA2">
        <w:rPr>
          <w:b/>
          <w:bCs/>
        </w:rPr>
        <w:t>n</w:t>
      </w:r>
      <w:r>
        <w:rPr>
          <w:b/>
          <w:bCs/>
        </w:rPr>
        <w:t xml:space="preserve"> local process, develop an action plan to implement the learning. </w:t>
      </w:r>
    </w:p>
    <w:p w14:paraId="64DE43CA" w14:textId="126D6274" w:rsidR="00C02CD2" w:rsidRPr="00616F19" w:rsidRDefault="00830E48" w:rsidP="00886939">
      <w:pPr>
        <w:pStyle w:val="Heading3"/>
        <w:rPr>
          <w:color w:val="156082" w:themeColor="accent1"/>
        </w:rPr>
      </w:pPr>
      <w:bookmarkStart w:id="44" w:name="_Toc225419592"/>
      <w:r>
        <w:rPr>
          <w:color w:val="156082" w:themeColor="accent1"/>
        </w:rPr>
        <w:t>1</w:t>
      </w:r>
      <w:r w:rsidR="00A029FA">
        <w:rPr>
          <w:color w:val="156082" w:themeColor="accent1"/>
        </w:rPr>
        <w:t>5.</w:t>
      </w:r>
      <w:r w:rsidR="00422863">
        <w:rPr>
          <w:color w:val="156082" w:themeColor="accent1"/>
        </w:rPr>
        <w:t>9</w:t>
      </w:r>
      <w:r>
        <w:rPr>
          <w:color w:val="156082" w:themeColor="accent1"/>
        </w:rPr>
        <w:t xml:space="preserve"> </w:t>
      </w:r>
      <w:r w:rsidR="00C02CD2" w:rsidRPr="00616F19">
        <w:rPr>
          <w:color w:val="156082" w:themeColor="accent1"/>
        </w:rPr>
        <w:t xml:space="preserve">Chairing the SAR </w:t>
      </w:r>
      <w:r w:rsidR="005E6F88" w:rsidRPr="00616F19">
        <w:rPr>
          <w:color w:val="156082" w:themeColor="accent1"/>
        </w:rPr>
        <w:t xml:space="preserve">Review </w:t>
      </w:r>
      <w:r w:rsidR="00730734">
        <w:rPr>
          <w:color w:val="156082" w:themeColor="accent1"/>
        </w:rPr>
        <w:t>Panel/Group</w:t>
      </w:r>
      <w:r w:rsidR="00C02CD2" w:rsidRPr="00616F19">
        <w:rPr>
          <w:color w:val="156082" w:themeColor="accent1"/>
        </w:rPr>
        <w:t>: Eligibility and Responsibilities</w:t>
      </w:r>
      <w:bookmarkEnd w:id="44"/>
    </w:p>
    <w:p w14:paraId="3DDB7E04" w14:textId="4E735B5F" w:rsidR="00C02CD2" w:rsidRPr="00E20A0F" w:rsidRDefault="00C02CD2" w:rsidP="00886939">
      <w:pPr>
        <w:pStyle w:val="Heading4"/>
        <w:rPr>
          <w:i w:val="0"/>
          <w:iCs w:val="0"/>
        </w:rPr>
      </w:pPr>
      <w:r w:rsidRPr="00E20A0F">
        <w:rPr>
          <w:i w:val="0"/>
          <w:iCs w:val="0"/>
        </w:rPr>
        <w:t xml:space="preserve">Who Can Chair a SAR </w:t>
      </w:r>
      <w:r w:rsidR="005E6F88" w:rsidRPr="00E20A0F">
        <w:rPr>
          <w:i w:val="0"/>
          <w:iCs w:val="0"/>
        </w:rPr>
        <w:t xml:space="preserve">Review </w:t>
      </w:r>
      <w:r w:rsidR="00730734">
        <w:rPr>
          <w:i w:val="0"/>
          <w:iCs w:val="0"/>
        </w:rPr>
        <w:t>Panel/</w:t>
      </w:r>
      <w:r w:rsidR="005E6F88" w:rsidRPr="00E20A0F">
        <w:rPr>
          <w:i w:val="0"/>
          <w:iCs w:val="0"/>
        </w:rPr>
        <w:t>Group</w:t>
      </w:r>
      <w:r w:rsidRPr="00E20A0F">
        <w:rPr>
          <w:i w:val="0"/>
          <w:iCs w:val="0"/>
        </w:rPr>
        <w:t>?</w:t>
      </w:r>
    </w:p>
    <w:p w14:paraId="287E2CEE" w14:textId="584ABFCC" w:rsidR="00C02CD2" w:rsidRPr="008B46D8" w:rsidRDefault="00C02CD2" w:rsidP="00C02CD2">
      <w:r w:rsidRPr="008B46D8">
        <w:t>The Chair is typically a senior professional with safeguarding expertise</w:t>
      </w:r>
      <w:r w:rsidR="00381CA2">
        <w:t>. They</w:t>
      </w:r>
      <w:r w:rsidR="006F35B2">
        <w:t xml:space="preserve"> need to be </w:t>
      </w:r>
      <w:r w:rsidRPr="008B46D8">
        <w:t xml:space="preserve">independent and </w:t>
      </w:r>
      <w:r w:rsidR="00DE45DA">
        <w:t xml:space="preserve"> </w:t>
      </w:r>
      <w:r w:rsidRPr="008B46D8">
        <w:t>not directly involved in the care or management of the adult concerned. In some areas, the Chair may be:</w:t>
      </w:r>
    </w:p>
    <w:p w14:paraId="0B8E7943" w14:textId="77777777" w:rsidR="00C02CD2" w:rsidRPr="008B46D8" w:rsidRDefault="00C02CD2" w:rsidP="00DC3B24">
      <w:pPr>
        <w:numPr>
          <w:ilvl w:val="0"/>
          <w:numId w:val="62"/>
        </w:numPr>
        <w:spacing w:after="0" w:line="240" w:lineRule="auto"/>
        <w:ind w:left="714" w:hanging="357"/>
      </w:pPr>
      <w:r w:rsidRPr="008B46D8">
        <w:t>A member of the SAB with sufficient seniority and neutrality.</w:t>
      </w:r>
    </w:p>
    <w:p w14:paraId="5A08409B" w14:textId="0A7E6EE3" w:rsidR="00C02CD2" w:rsidRDefault="00C02CD2" w:rsidP="00DC3B24">
      <w:pPr>
        <w:numPr>
          <w:ilvl w:val="0"/>
          <w:numId w:val="62"/>
        </w:numPr>
        <w:spacing w:after="0" w:line="240" w:lineRule="auto"/>
        <w:ind w:left="714" w:hanging="357"/>
      </w:pPr>
      <w:r w:rsidRPr="008B46D8">
        <w:t xml:space="preserve">A designated SAR Subgroup Chair within the SAB structure. </w:t>
      </w:r>
      <w:r w:rsidR="00D20183" w:rsidRPr="008B46D8">
        <w:t xml:space="preserve"> </w:t>
      </w:r>
    </w:p>
    <w:p w14:paraId="193F2E4F" w14:textId="77777777" w:rsidR="009547E5" w:rsidRPr="008B46D8" w:rsidRDefault="009547E5" w:rsidP="00DC3B24">
      <w:pPr>
        <w:numPr>
          <w:ilvl w:val="0"/>
          <w:numId w:val="62"/>
        </w:numPr>
        <w:spacing w:after="0" w:line="240" w:lineRule="auto"/>
        <w:ind w:left="714" w:hanging="357"/>
      </w:pPr>
      <w:r w:rsidRPr="008B46D8">
        <w:t>An external independent professional, especially for complex or high-profile reviews</w:t>
      </w:r>
    </w:p>
    <w:p w14:paraId="4D3AD7D6" w14:textId="3B4241A7" w:rsidR="009547E5" w:rsidRDefault="009547E5" w:rsidP="00DC3B24">
      <w:pPr>
        <w:numPr>
          <w:ilvl w:val="0"/>
          <w:numId w:val="62"/>
        </w:numPr>
        <w:spacing w:after="0" w:line="240" w:lineRule="auto"/>
        <w:ind w:left="714" w:hanging="357"/>
      </w:pPr>
      <w:r w:rsidRPr="008B46D8">
        <w:t>The Independent Reviewer or Author of the SAR Report.</w:t>
      </w:r>
    </w:p>
    <w:p w14:paraId="05CEA54B" w14:textId="77777777" w:rsidR="00FD348F" w:rsidRDefault="00FD348F" w:rsidP="00FD348F">
      <w:pPr>
        <w:spacing w:after="0" w:line="240" w:lineRule="auto"/>
        <w:ind w:left="714"/>
      </w:pPr>
    </w:p>
    <w:p w14:paraId="09A3721F" w14:textId="10702A7C" w:rsidR="00C02CD2" w:rsidRPr="00E20A0F" w:rsidRDefault="00C02CD2" w:rsidP="00886939">
      <w:pPr>
        <w:pStyle w:val="Heading4"/>
        <w:rPr>
          <w:i w:val="0"/>
          <w:iCs w:val="0"/>
        </w:rPr>
      </w:pPr>
      <w:r w:rsidRPr="00E20A0F">
        <w:rPr>
          <w:i w:val="0"/>
          <w:iCs w:val="0"/>
        </w:rPr>
        <w:t xml:space="preserve">Responsibilities of the </w:t>
      </w:r>
      <w:r w:rsidR="007B13EC" w:rsidRPr="00E20A0F">
        <w:rPr>
          <w:i w:val="0"/>
          <w:iCs w:val="0"/>
        </w:rPr>
        <w:t xml:space="preserve">Chair of the Review </w:t>
      </w:r>
      <w:r w:rsidR="00730734">
        <w:rPr>
          <w:i w:val="0"/>
          <w:iCs w:val="0"/>
        </w:rPr>
        <w:t>Panel/</w:t>
      </w:r>
      <w:r w:rsidR="007B13EC" w:rsidRPr="00E20A0F">
        <w:rPr>
          <w:i w:val="0"/>
          <w:iCs w:val="0"/>
        </w:rPr>
        <w:t>Group</w:t>
      </w:r>
    </w:p>
    <w:p w14:paraId="5E5DD3BF" w14:textId="77777777" w:rsidR="00C02CD2" w:rsidRPr="008B46D8" w:rsidRDefault="00C02CD2" w:rsidP="00DC3B24">
      <w:pPr>
        <w:numPr>
          <w:ilvl w:val="0"/>
          <w:numId w:val="63"/>
        </w:numPr>
        <w:spacing w:after="0" w:line="240" w:lineRule="auto"/>
        <w:ind w:left="714" w:hanging="357"/>
      </w:pPr>
      <w:r w:rsidRPr="008B46D8">
        <w:t>Lead and coordinate the SAR process, ensuring it adheres to statutory guidance and local protocols.</w:t>
      </w:r>
    </w:p>
    <w:p w14:paraId="509120F9" w14:textId="05F2AAB7" w:rsidR="00C02CD2" w:rsidRPr="008B46D8" w:rsidRDefault="00C02CD2" w:rsidP="00DC3B24">
      <w:pPr>
        <w:numPr>
          <w:ilvl w:val="0"/>
          <w:numId w:val="63"/>
        </w:numPr>
        <w:spacing w:after="0" w:line="240" w:lineRule="auto"/>
        <w:ind w:left="714" w:hanging="357"/>
      </w:pPr>
      <w:r w:rsidRPr="008B46D8">
        <w:t>Facilitate meetings, ensuring inclusive and respectful dialogue</w:t>
      </w:r>
      <w:r w:rsidR="00307A81" w:rsidRPr="008B46D8">
        <w:t>.</w:t>
      </w:r>
    </w:p>
    <w:p w14:paraId="1781F901" w14:textId="0E798B63" w:rsidR="00307A81" w:rsidRPr="008B46D8" w:rsidRDefault="00307A81" w:rsidP="00DC3B24">
      <w:pPr>
        <w:numPr>
          <w:ilvl w:val="0"/>
          <w:numId w:val="63"/>
        </w:numPr>
        <w:spacing w:after="0" w:line="240" w:lineRule="auto"/>
        <w:ind w:left="714" w:hanging="357"/>
      </w:pPr>
      <w:r w:rsidRPr="008B46D8">
        <w:t xml:space="preserve">Manage any declaration of interest or conflict, including any disagreements between panel members and escalate to the SAB Chair (if required) </w:t>
      </w:r>
    </w:p>
    <w:p w14:paraId="6AAAE172" w14:textId="18DC6AC6" w:rsidR="00C02CD2" w:rsidRPr="008B46D8" w:rsidRDefault="00C02CD2" w:rsidP="00DC3B24">
      <w:pPr>
        <w:numPr>
          <w:ilvl w:val="0"/>
          <w:numId w:val="63"/>
        </w:numPr>
        <w:spacing w:after="0" w:line="240" w:lineRule="auto"/>
        <w:ind w:left="714" w:hanging="357"/>
      </w:pPr>
      <w:r w:rsidRPr="008B46D8">
        <w:t>Ensure the terms of reference are clear</w:t>
      </w:r>
      <w:r w:rsidR="0011049B" w:rsidRPr="008B46D8">
        <w:t>, agreed and addressed within the final report</w:t>
      </w:r>
      <w:r w:rsidRPr="008B46D8">
        <w:t>.</w:t>
      </w:r>
    </w:p>
    <w:p w14:paraId="3897CF52" w14:textId="77777777" w:rsidR="00C02CD2" w:rsidRPr="008B46D8" w:rsidRDefault="00C02CD2" w:rsidP="00DC3B24">
      <w:pPr>
        <w:numPr>
          <w:ilvl w:val="0"/>
          <w:numId w:val="63"/>
        </w:numPr>
        <w:spacing w:after="0" w:line="240" w:lineRule="auto"/>
        <w:ind w:left="714" w:hanging="357"/>
      </w:pPr>
      <w:r w:rsidRPr="008B46D8">
        <w:t>Oversee the commissioning of the independent author and ensure their work is supported.</w:t>
      </w:r>
    </w:p>
    <w:p w14:paraId="32F94EC3" w14:textId="77777777" w:rsidR="00C02CD2" w:rsidRPr="008B46D8" w:rsidRDefault="00C02CD2" w:rsidP="00DC3B24">
      <w:pPr>
        <w:numPr>
          <w:ilvl w:val="0"/>
          <w:numId w:val="63"/>
        </w:numPr>
        <w:spacing w:after="0" w:line="240" w:lineRule="auto"/>
        <w:ind w:left="714" w:hanging="357"/>
      </w:pPr>
      <w:r w:rsidRPr="008B46D8">
        <w:t>Manage the interface with other reviews (e.g., criminal investigations, inquests).</w:t>
      </w:r>
    </w:p>
    <w:p w14:paraId="214F5DBE" w14:textId="2726C407" w:rsidR="00C02CD2" w:rsidRPr="008B46D8" w:rsidRDefault="00C02CD2" w:rsidP="00DC3B24">
      <w:pPr>
        <w:numPr>
          <w:ilvl w:val="0"/>
          <w:numId w:val="63"/>
        </w:numPr>
        <w:spacing w:after="0" w:line="240" w:lineRule="auto"/>
        <w:ind w:left="714" w:hanging="357"/>
      </w:pPr>
      <w:r w:rsidRPr="008B46D8">
        <w:t>Ensure the</w:t>
      </w:r>
      <w:r w:rsidR="00214B12" w:rsidRPr="008B46D8">
        <w:t xml:space="preserve"> review group agree that the </w:t>
      </w:r>
      <w:r w:rsidRPr="008B46D8">
        <w:t>final report is accurate, balanced, and reflects the learning identified.</w:t>
      </w:r>
    </w:p>
    <w:p w14:paraId="7CCBFFC3" w14:textId="68D2591D" w:rsidR="00C02CD2" w:rsidRDefault="00C02CD2" w:rsidP="00DC3B24">
      <w:pPr>
        <w:numPr>
          <w:ilvl w:val="0"/>
          <w:numId w:val="63"/>
        </w:numPr>
        <w:spacing w:after="0" w:line="240" w:lineRule="auto"/>
        <w:ind w:left="714" w:hanging="357"/>
      </w:pPr>
      <w:r w:rsidRPr="008B46D8">
        <w:t xml:space="preserve">Support the dissemination of findings and ensure recommendations are translated into </w:t>
      </w:r>
      <w:proofErr w:type="spellStart"/>
      <w:r w:rsidRPr="008B46D8">
        <w:t>SMART</w:t>
      </w:r>
      <w:r w:rsidR="00A75685">
        <w:rPr>
          <w:vertAlign w:val="superscript"/>
        </w:rPr>
        <w:t>2</w:t>
      </w:r>
      <w:proofErr w:type="spellEnd"/>
      <w:r w:rsidRPr="008B46D8">
        <w:t xml:space="preserve"> action</w:t>
      </w:r>
      <w:r w:rsidR="00D20183" w:rsidRPr="008B46D8">
        <w:t>.</w:t>
      </w:r>
    </w:p>
    <w:p w14:paraId="44415C16" w14:textId="77777777" w:rsidR="002D1E8D" w:rsidRPr="008B46D8" w:rsidRDefault="002D1E8D" w:rsidP="002D1E8D">
      <w:pPr>
        <w:spacing w:after="0" w:line="240" w:lineRule="auto"/>
        <w:ind w:left="714"/>
      </w:pPr>
    </w:p>
    <w:p w14:paraId="0E8B9D6E" w14:textId="40F79242" w:rsidR="00C02CD2" w:rsidRPr="008B46D8" w:rsidRDefault="00C02CD2" w:rsidP="005C0C88">
      <w:r w:rsidRPr="008B46D8">
        <w:t xml:space="preserve">The Chair </w:t>
      </w:r>
      <w:r w:rsidR="00D835C5" w:rsidRPr="008B46D8">
        <w:t xml:space="preserve">of the Review Group </w:t>
      </w:r>
      <w:r w:rsidRPr="008B46D8">
        <w:t>plays a pivotal role in maintaining the focus on learning, avoiding hindsight bias, and ensuring the review is conducted in a transparent, proportionate, and timely manner</w:t>
      </w:r>
    </w:p>
    <w:p w14:paraId="5AB5EBE6" w14:textId="5DAE9BE3" w:rsidR="00AE5B7C" w:rsidRPr="00E20A0F" w:rsidRDefault="00A029FA" w:rsidP="00422863">
      <w:pPr>
        <w:pStyle w:val="Heading3"/>
        <w:rPr>
          <w:i/>
          <w:iCs/>
        </w:rPr>
      </w:pPr>
      <w:bookmarkStart w:id="45" w:name="_Toc225419593"/>
      <w:r>
        <w:t>15.</w:t>
      </w:r>
      <w:r w:rsidR="00422863" w:rsidRPr="00422863">
        <w:t>10</w:t>
      </w:r>
      <w:r>
        <w:t xml:space="preserve"> </w:t>
      </w:r>
      <w:r w:rsidR="00AE5B7C" w:rsidRPr="00E20A0F">
        <w:t xml:space="preserve">Membership </w:t>
      </w:r>
      <w:r w:rsidR="005C0C88" w:rsidRPr="00E20A0F">
        <w:t xml:space="preserve">of the </w:t>
      </w:r>
      <w:r w:rsidR="00422863">
        <w:t xml:space="preserve">SAR </w:t>
      </w:r>
      <w:r w:rsidR="005C0C88" w:rsidRPr="00E20A0F">
        <w:t>Panel/Review Group</w:t>
      </w:r>
      <w:bookmarkEnd w:id="45"/>
      <w:r w:rsidR="005C0C88" w:rsidRPr="00E20A0F">
        <w:t xml:space="preserve"> </w:t>
      </w:r>
    </w:p>
    <w:p w14:paraId="7D16BF2B" w14:textId="6AE6A797" w:rsidR="00C02CD2" w:rsidRPr="008B46D8" w:rsidRDefault="003D063F" w:rsidP="005C0C88">
      <w:r w:rsidRPr="008B46D8">
        <w:t xml:space="preserve">Members typically include senior representatives from statutory partners and relevant agencies and must be senior enough to </w:t>
      </w:r>
      <w:r w:rsidR="0074578F" w:rsidRPr="008B46D8">
        <w:t>support</w:t>
      </w:r>
      <w:r w:rsidR="00C02CD2" w:rsidRPr="008B46D8">
        <w:t xml:space="preserve"> </w:t>
      </w:r>
      <w:r w:rsidR="00487DE3" w:rsidRPr="008B46D8">
        <w:t xml:space="preserve">decision making and influence </w:t>
      </w:r>
      <w:r w:rsidR="00C02CD2" w:rsidRPr="008B46D8">
        <w:t>policy change</w:t>
      </w:r>
      <w:r w:rsidR="00487DE3" w:rsidRPr="008B46D8">
        <w:t xml:space="preserve"> within their organisation.</w:t>
      </w:r>
    </w:p>
    <w:p w14:paraId="6B684DD5" w14:textId="7D16E00C" w:rsidR="008F1906" w:rsidRPr="008B46D8" w:rsidRDefault="00C02CD2" w:rsidP="008F1906">
      <w:pPr>
        <w:rPr>
          <w:b/>
          <w:bCs/>
        </w:rPr>
      </w:pPr>
      <w:r w:rsidRPr="008B46D8">
        <w:rPr>
          <w:b/>
          <w:bCs/>
        </w:rPr>
        <w:t>Members</w:t>
      </w:r>
      <w:r w:rsidR="00381CA2">
        <w:rPr>
          <w:b/>
          <w:bCs/>
        </w:rPr>
        <w:t>’</w:t>
      </w:r>
      <w:r w:rsidRPr="008B46D8">
        <w:rPr>
          <w:b/>
          <w:bCs/>
        </w:rPr>
        <w:t xml:space="preserve"> </w:t>
      </w:r>
      <w:r w:rsidR="008F1906" w:rsidRPr="008B46D8">
        <w:rPr>
          <w:b/>
          <w:bCs/>
        </w:rPr>
        <w:t>responsibilities include:</w:t>
      </w:r>
    </w:p>
    <w:p w14:paraId="1B7ED54C" w14:textId="5CCA32B9" w:rsidR="008F1906" w:rsidRPr="008B46D8" w:rsidRDefault="008F1906" w:rsidP="008F1906">
      <w:pPr>
        <w:rPr>
          <w:b/>
          <w:bCs/>
        </w:rPr>
      </w:pPr>
      <w:r w:rsidRPr="008B46D8">
        <w:rPr>
          <w:b/>
          <w:bCs/>
        </w:rPr>
        <w:t>Governance and Oversight</w:t>
      </w:r>
    </w:p>
    <w:p w14:paraId="6BC99441" w14:textId="77777777" w:rsidR="008F1906" w:rsidRPr="008B46D8" w:rsidRDefault="008F1906" w:rsidP="00DC3B24">
      <w:pPr>
        <w:numPr>
          <w:ilvl w:val="0"/>
          <w:numId w:val="58"/>
        </w:numPr>
        <w:spacing w:after="0" w:line="240" w:lineRule="auto"/>
        <w:ind w:left="714" w:hanging="357"/>
      </w:pPr>
      <w:r w:rsidRPr="008B46D8">
        <w:t>Agreeing the terms of reference and scope of the review.</w:t>
      </w:r>
    </w:p>
    <w:p w14:paraId="2F49850A" w14:textId="77777777" w:rsidR="008F1906" w:rsidRPr="008B46D8" w:rsidRDefault="008F1906" w:rsidP="00DC3B24">
      <w:pPr>
        <w:numPr>
          <w:ilvl w:val="0"/>
          <w:numId w:val="58"/>
        </w:numPr>
        <w:spacing w:after="0" w:line="240" w:lineRule="auto"/>
        <w:ind w:left="714" w:hanging="357"/>
      </w:pPr>
      <w:r w:rsidRPr="008B46D8">
        <w:t>Ensuring the review is conducted in line with statutory requirements and agreed methodology.</w:t>
      </w:r>
    </w:p>
    <w:p w14:paraId="32819B30" w14:textId="6D167A38" w:rsidR="008F1906" w:rsidRDefault="008F1906" w:rsidP="00DC3B24">
      <w:pPr>
        <w:numPr>
          <w:ilvl w:val="0"/>
          <w:numId w:val="58"/>
        </w:numPr>
        <w:spacing w:after="0" w:line="240" w:lineRule="auto"/>
        <w:ind w:left="714" w:hanging="357"/>
      </w:pPr>
      <w:r w:rsidRPr="008B46D8">
        <w:t xml:space="preserve">Managing the interface with parallel proceedings (e.g., criminal investigations, inquests). </w:t>
      </w:r>
    </w:p>
    <w:p w14:paraId="6CB3AD8B" w14:textId="77777777" w:rsidR="001A42D6" w:rsidRPr="008B46D8" w:rsidRDefault="001A42D6" w:rsidP="001A42D6">
      <w:pPr>
        <w:spacing w:after="0" w:line="240" w:lineRule="auto"/>
        <w:ind w:left="714"/>
      </w:pPr>
    </w:p>
    <w:p w14:paraId="312B5003" w14:textId="543D8AC0" w:rsidR="008F1906" w:rsidRPr="008B46D8" w:rsidRDefault="008F1906" w:rsidP="008F1906">
      <w:pPr>
        <w:rPr>
          <w:b/>
          <w:bCs/>
        </w:rPr>
      </w:pPr>
      <w:r w:rsidRPr="008B46D8">
        <w:rPr>
          <w:b/>
          <w:bCs/>
        </w:rPr>
        <w:t>Critical Analysis and Learning</w:t>
      </w:r>
    </w:p>
    <w:p w14:paraId="65A9592E" w14:textId="77777777" w:rsidR="008F1906" w:rsidRPr="008B46D8" w:rsidRDefault="008F1906" w:rsidP="00DC3B24">
      <w:pPr>
        <w:numPr>
          <w:ilvl w:val="0"/>
          <w:numId w:val="59"/>
        </w:numPr>
        <w:spacing w:after="0" w:line="240" w:lineRule="auto"/>
        <w:ind w:left="714" w:hanging="357"/>
      </w:pPr>
      <w:r w:rsidRPr="008B46D8">
        <w:t>Scrutinising and analysing all submitted information.</w:t>
      </w:r>
    </w:p>
    <w:p w14:paraId="2CCF2E9A" w14:textId="7902A983" w:rsidR="008F1906" w:rsidRPr="008B46D8" w:rsidRDefault="007642B5" w:rsidP="00DC3B24">
      <w:pPr>
        <w:numPr>
          <w:ilvl w:val="0"/>
          <w:numId w:val="59"/>
        </w:numPr>
        <w:spacing w:after="0" w:line="240" w:lineRule="auto"/>
        <w:ind w:left="714" w:hanging="357"/>
      </w:pPr>
      <w:r w:rsidRPr="008B46D8">
        <w:t>Feel</w:t>
      </w:r>
      <w:r w:rsidR="00381CA2">
        <w:t>ing</w:t>
      </w:r>
      <w:r w:rsidRPr="008B46D8">
        <w:t xml:space="preserve"> confident in positive challenge </w:t>
      </w:r>
      <w:r w:rsidR="0032205A" w:rsidRPr="008B46D8">
        <w:t>to partners to identify</w:t>
      </w:r>
      <w:r w:rsidR="008F1906" w:rsidRPr="008B46D8">
        <w:t xml:space="preserve"> what could have been done differently.</w:t>
      </w:r>
    </w:p>
    <w:p w14:paraId="233B8B36" w14:textId="086C58B4" w:rsidR="008F1906" w:rsidRPr="008B46D8" w:rsidRDefault="008F1906" w:rsidP="00DC3B24">
      <w:pPr>
        <w:numPr>
          <w:ilvl w:val="0"/>
          <w:numId w:val="59"/>
        </w:numPr>
        <w:spacing w:after="0" w:line="240" w:lineRule="auto"/>
        <w:ind w:left="714" w:hanging="357"/>
      </w:pPr>
      <w:r w:rsidRPr="008B46D8">
        <w:t xml:space="preserve">Supporting the </w:t>
      </w:r>
      <w:r w:rsidR="0009393A">
        <w:t>I</w:t>
      </w:r>
      <w:r w:rsidRPr="008B46D8">
        <w:t xml:space="preserve">ndependent </w:t>
      </w:r>
      <w:r w:rsidR="0009393A">
        <w:t>Reviewer</w:t>
      </w:r>
      <w:r w:rsidRPr="008B46D8">
        <w:t xml:space="preserve"> in drafting the SAR report.</w:t>
      </w:r>
    </w:p>
    <w:p w14:paraId="3E58521C" w14:textId="3F93A099" w:rsidR="008F1906" w:rsidRDefault="00D12394" w:rsidP="00DC3B24">
      <w:pPr>
        <w:numPr>
          <w:ilvl w:val="0"/>
          <w:numId w:val="59"/>
        </w:numPr>
        <w:spacing w:after="0" w:line="240" w:lineRule="auto"/>
        <w:ind w:left="714" w:hanging="357"/>
      </w:pPr>
      <w:r w:rsidRPr="008B46D8">
        <w:t xml:space="preserve">Supporting the Independent </w:t>
      </w:r>
      <w:r w:rsidR="003D063F" w:rsidRPr="008B46D8">
        <w:t>Reviewer</w:t>
      </w:r>
      <w:r w:rsidRPr="008B46D8">
        <w:t xml:space="preserve"> of the report to make </w:t>
      </w:r>
      <w:r w:rsidR="008F1906" w:rsidRPr="008B46D8">
        <w:t>recommendations</w:t>
      </w:r>
      <w:r w:rsidRPr="008B46D8">
        <w:t xml:space="preserve"> or ask questions to the SAB</w:t>
      </w:r>
      <w:r w:rsidR="008F1906" w:rsidRPr="008B46D8">
        <w:t xml:space="preserve"> for practice improvement and systemic change.</w:t>
      </w:r>
    </w:p>
    <w:p w14:paraId="058D9102" w14:textId="77777777" w:rsidR="001A42D6" w:rsidRPr="008B46D8" w:rsidRDefault="001A42D6" w:rsidP="001A42D6">
      <w:pPr>
        <w:spacing w:after="0" w:line="240" w:lineRule="auto"/>
        <w:ind w:left="714"/>
      </w:pPr>
    </w:p>
    <w:p w14:paraId="5D52DE8D" w14:textId="7821275B" w:rsidR="008F1906" w:rsidRPr="008B46D8" w:rsidRDefault="008F1906" w:rsidP="008F1906">
      <w:pPr>
        <w:rPr>
          <w:b/>
          <w:bCs/>
        </w:rPr>
      </w:pPr>
      <w:r w:rsidRPr="008B46D8">
        <w:rPr>
          <w:b/>
          <w:bCs/>
        </w:rPr>
        <w:t>Professional Conduct and Representation</w:t>
      </w:r>
    </w:p>
    <w:p w14:paraId="4F30B405" w14:textId="77777777" w:rsidR="008F1906" w:rsidRPr="008B46D8" w:rsidRDefault="008F1906" w:rsidP="00DC3B24">
      <w:pPr>
        <w:numPr>
          <w:ilvl w:val="0"/>
          <w:numId w:val="60"/>
        </w:numPr>
      </w:pPr>
      <w:r w:rsidRPr="008B46D8">
        <w:t xml:space="preserve">Panel members must: </w:t>
      </w:r>
    </w:p>
    <w:p w14:paraId="1A76F3C4" w14:textId="77777777" w:rsidR="008F1906" w:rsidRPr="008B46D8" w:rsidRDefault="008F1906" w:rsidP="00DC3B24">
      <w:pPr>
        <w:numPr>
          <w:ilvl w:val="1"/>
          <w:numId w:val="90"/>
        </w:numPr>
        <w:spacing w:after="0" w:line="240" w:lineRule="auto"/>
        <w:ind w:left="1434" w:hanging="357"/>
      </w:pPr>
      <w:r w:rsidRPr="008B46D8">
        <w:t>Be senior enough to represent their organisation.</w:t>
      </w:r>
    </w:p>
    <w:p w14:paraId="607278C6" w14:textId="7A5B04D0" w:rsidR="008F1906" w:rsidRPr="008B46D8" w:rsidRDefault="00D16EAE" w:rsidP="00DC3B24">
      <w:pPr>
        <w:numPr>
          <w:ilvl w:val="1"/>
          <w:numId w:val="90"/>
        </w:numPr>
        <w:spacing w:after="0" w:line="240" w:lineRule="auto"/>
        <w:ind w:left="1434" w:hanging="357"/>
      </w:pPr>
      <w:r>
        <w:t xml:space="preserve">Where possible, </w:t>
      </w:r>
      <w:r w:rsidR="00394219">
        <w:t>n</w:t>
      </w:r>
      <w:r w:rsidR="008F1906" w:rsidRPr="008B46D8">
        <w:t xml:space="preserve">ot have been directly involved in the care or management of the </w:t>
      </w:r>
      <w:r w:rsidR="00222FCE" w:rsidRPr="008B46D8">
        <w:t xml:space="preserve">adult </w:t>
      </w:r>
      <w:r w:rsidR="008F1906" w:rsidRPr="008B46D8">
        <w:t>concerned</w:t>
      </w:r>
    </w:p>
    <w:p w14:paraId="22902437" w14:textId="77777777" w:rsidR="008F1906" w:rsidRPr="008B46D8" w:rsidRDefault="008F1906" w:rsidP="00DC3B24">
      <w:pPr>
        <w:numPr>
          <w:ilvl w:val="1"/>
          <w:numId w:val="90"/>
        </w:numPr>
        <w:spacing w:after="0" w:line="240" w:lineRule="auto"/>
        <w:ind w:left="1434" w:hanging="357"/>
      </w:pPr>
      <w:r w:rsidRPr="008B46D8">
        <w:t>Ensure information flow between the panel and their organisation.</w:t>
      </w:r>
    </w:p>
    <w:p w14:paraId="6DA99BA7" w14:textId="77777777" w:rsidR="00C71AD6" w:rsidRDefault="008F1906" w:rsidP="00DC3B24">
      <w:pPr>
        <w:numPr>
          <w:ilvl w:val="1"/>
          <w:numId w:val="90"/>
        </w:numPr>
        <w:spacing w:after="0" w:line="240" w:lineRule="auto"/>
        <w:ind w:left="1434" w:hanging="357"/>
      </w:pPr>
      <w:r w:rsidRPr="008B46D8">
        <w:t>Attend all meetings and prepare thoroughly.</w:t>
      </w:r>
      <w:r w:rsidR="00C71AD6">
        <w:t xml:space="preserve"> </w:t>
      </w:r>
    </w:p>
    <w:p w14:paraId="7998F025" w14:textId="4F7C4681" w:rsidR="008F1906" w:rsidRPr="008B46D8" w:rsidRDefault="008F1906" w:rsidP="00DC3B24">
      <w:pPr>
        <w:numPr>
          <w:ilvl w:val="1"/>
          <w:numId w:val="90"/>
        </w:numPr>
        <w:spacing w:after="0" w:line="240" w:lineRule="auto"/>
        <w:ind w:left="1434" w:hanging="357"/>
      </w:pPr>
      <w:r w:rsidRPr="008B46D8">
        <w:t>Nominate deputies only in exceptional circumstances to maintain continuity.</w:t>
      </w:r>
    </w:p>
    <w:p w14:paraId="3F25C92B" w14:textId="70BBB299" w:rsidR="00222FCE" w:rsidRPr="008B46D8" w:rsidRDefault="00222FCE" w:rsidP="00DC3B24">
      <w:pPr>
        <w:numPr>
          <w:ilvl w:val="1"/>
          <w:numId w:val="90"/>
        </w:numPr>
        <w:spacing w:after="0" w:line="240" w:lineRule="auto"/>
        <w:ind w:left="1434" w:hanging="357"/>
      </w:pPr>
      <w:r w:rsidRPr="008B46D8">
        <w:t xml:space="preserve">Be the link between the review and the Senior Leadership Team within their own organisation to ensure they are kept updated and </w:t>
      </w:r>
      <w:r w:rsidR="00381CA2">
        <w:t xml:space="preserve">have </w:t>
      </w:r>
      <w:r w:rsidRPr="008B46D8">
        <w:t xml:space="preserve">oversight of the progress of the SAR. </w:t>
      </w:r>
    </w:p>
    <w:p w14:paraId="4ED6153F" w14:textId="2C84087A" w:rsidR="00222FCE" w:rsidRDefault="00222FCE" w:rsidP="00DC3B24">
      <w:pPr>
        <w:numPr>
          <w:ilvl w:val="1"/>
          <w:numId w:val="90"/>
        </w:numPr>
        <w:spacing w:after="0" w:line="240" w:lineRule="auto"/>
        <w:ind w:left="1434" w:hanging="357"/>
      </w:pPr>
      <w:r w:rsidRPr="008B46D8">
        <w:t>Ensure at the end of the process any internal governance i</w:t>
      </w:r>
      <w:r w:rsidR="00B80E2F">
        <w:t xml:space="preserve">s </w:t>
      </w:r>
      <w:r w:rsidRPr="008B46D8">
        <w:t xml:space="preserve">undertaken before final sign off. </w:t>
      </w:r>
    </w:p>
    <w:p w14:paraId="5CFE48D2" w14:textId="77777777" w:rsidR="001A42D6" w:rsidRPr="008B46D8" w:rsidRDefault="001A42D6" w:rsidP="001A42D6">
      <w:pPr>
        <w:spacing w:after="0" w:line="240" w:lineRule="auto"/>
        <w:ind w:left="1434"/>
      </w:pPr>
    </w:p>
    <w:p w14:paraId="7B41A9E2" w14:textId="59C81DA2" w:rsidR="008F1906" w:rsidRPr="008B46D8" w:rsidRDefault="008F1906" w:rsidP="008F1906">
      <w:pPr>
        <w:rPr>
          <w:b/>
          <w:bCs/>
        </w:rPr>
      </w:pPr>
      <w:r w:rsidRPr="008B46D8">
        <w:rPr>
          <w:b/>
          <w:bCs/>
        </w:rPr>
        <w:t>Promoting Multi-Agency Learning</w:t>
      </w:r>
    </w:p>
    <w:p w14:paraId="211F396A" w14:textId="77777777" w:rsidR="008F1906" w:rsidRPr="008B46D8" w:rsidRDefault="008F1906" w:rsidP="00DC3B24">
      <w:pPr>
        <w:numPr>
          <w:ilvl w:val="0"/>
          <w:numId w:val="61"/>
        </w:numPr>
        <w:spacing w:after="0" w:line="240" w:lineRule="auto"/>
        <w:ind w:left="714" w:hanging="357"/>
      </w:pPr>
      <w:r w:rsidRPr="008B46D8">
        <w:t>Contribute to identifying effective practice and areas for improvement.</w:t>
      </w:r>
    </w:p>
    <w:p w14:paraId="45EA6A27" w14:textId="77777777" w:rsidR="008F1906" w:rsidRPr="008B46D8" w:rsidRDefault="008F1906" w:rsidP="00DC3B24">
      <w:pPr>
        <w:numPr>
          <w:ilvl w:val="0"/>
          <w:numId w:val="61"/>
        </w:numPr>
        <w:spacing w:after="0" w:line="240" w:lineRule="auto"/>
        <w:ind w:left="714" w:hanging="357"/>
      </w:pPr>
      <w:r w:rsidRPr="008B46D8">
        <w:t>Support dissemination of learning across agencies.</w:t>
      </w:r>
    </w:p>
    <w:p w14:paraId="4CF7416B" w14:textId="25E4AEA3" w:rsidR="008F1906" w:rsidRPr="008B46D8" w:rsidRDefault="008F1906" w:rsidP="00DC3B24">
      <w:pPr>
        <w:numPr>
          <w:ilvl w:val="0"/>
          <w:numId w:val="61"/>
        </w:numPr>
        <w:spacing w:after="0" w:line="240" w:lineRule="auto"/>
        <w:ind w:left="714" w:hanging="357"/>
      </w:pPr>
      <w:r w:rsidRPr="008B46D8">
        <w:t xml:space="preserve">Ensure recommendations are translated into </w:t>
      </w:r>
      <w:proofErr w:type="spellStart"/>
      <w:r w:rsidRPr="008B46D8">
        <w:t>SMART</w:t>
      </w:r>
      <w:r w:rsidR="007810C7" w:rsidRPr="007810C7">
        <w:rPr>
          <w:vertAlign w:val="superscript"/>
        </w:rPr>
        <w:t>2</w:t>
      </w:r>
      <w:proofErr w:type="spellEnd"/>
      <w:r w:rsidRPr="007810C7">
        <w:rPr>
          <w:vertAlign w:val="superscript"/>
        </w:rPr>
        <w:t xml:space="preserve"> </w:t>
      </w:r>
      <w:r w:rsidRPr="008B46D8">
        <w:t>actions and monitored for implementation.</w:t>
      </w:r>
    </w:p>
    <w:p w14:paraId="04E2C21A" w14:textId="0FE81234" w:rsidR="00731C02" w:rsidRPr="008B46D8" w:rsidRDefault="00731C02" w:rsidP="00DC3B24">
      <w:pPr>
        <w:numPr>
          <w:ilvl w:val="0"/>
          <w:numId w:val="61"/>
        </w:numPr>
        <w:spacing w:after="0" w:line="240" w:lineRule="auto"/>
        <w:ind w:left="714" w:hanging="357"/>
      </w:pPr>
      <w:r w:rsidRPr="008B46D8">
        <w:t xml:space="preserve">Engage with the SAB to ensure actions and learning is shared and implemented into practice. </w:t>
      </w:r>
    </w:p>
    <w:p w14:paraId="4ED4DD7B" w14:textId="7229A84E" w:rsidR="008F1906" w:rsidRDefault="00731C02" w:rsidP="00DC3B24">
      <w:pPr>
        <w:numPr>
          <w:ilvl w:val="0"/>
          <w:numId w:val="61"/>
        </w:numPr>
        <w:spacing w:after="0" w:line="240" w:lineRule="auto"/>
        <w:ind w:left="714" w:hanging="357"/>
      </w:pPr>
      <w:r w:rsidRPr="008B46D8">
        <w:t>Provide assurance post completion of the actions that</w:t>
      </w:r>
      <w:r w:rsidR="008C5A67">
        <w:t xml:space="preserve"> have been</w:t>
      </w:r>
      <w:r w:rsidRPr="008B46D8">
        <w:t xml:space="preserve"> embedded into practice and evidence the impact </w:t>
      </w:r>
      <w:r w:rsidR="00297091">
        <w:t xml:space="preserve">of </w:t>
      </w:r>
      <w:r w:rsidRPr="008B46D8">
        <w:t xml:space="preserve">the learning/actions. </w:t>
      </w:r>
    </w:p>
    <w:p w14:paraId="19C36AA1" w14:textId="77777777" w:rsidR="003F7FDE" w:rsidRPr="008B46D8" w:rsidRDefault="003F7FDE" w:rsidP="003F7FDE">
      <w:pPr>
        <w:spacing w:after="0" w:line="240" w:lineRule="auto"/>
        <w:ind w:left="714"/>
      </w:pPr>
    </w:p>
    <w:p w14:paraId="0E1C100F" w14:textId="44CEDAB2" w:rsidR="007339C2" w:rsidRPr="008B46D8" w:rsidRDefault="007B13EC" w:rsidP="00350D3B">
      <w:r w:rsidRPr="008B46D8">
        <w:t>It</w:t>
      </w:r>
      <w:r w:rsidR="008C5A67">
        <w:t>’s</w:t>
      </w:r>
      <w:r w:rsidRPr="008B46D8">
        <w:t xml:space="preserve"> important that the SAR Review Group provide</w:t>
      </w:r>
      <w:r w:rsidR="00424211">
        <w:t>s</w:t>
      </w:r>
      <w:r w:rsidRPr="008B46D8">
        <w:t xml:space="preserve"> the Independent Chair with regular updates on the progress of the SAR</w:t>
      </w:r>
      <w:r w:rsidR="007339C2" w:rsidRPr="008B46D8">
        <w:t xml:space="preserve"> to ensure there is </w:t>
      </w:r>
      <w:r w:rsidR="00946022" w:rsidRPr="008B46D8">
        <w:t>strategic</w:t>
      </w:r>
      <w:r w:rsidR="007339C2" w:rsidRPr="008B46D8">
        <w:t xml:space="preserve"> oversight</w:t>
      </w:r>
      <w:r w:rsidR="00946022" w:rsidRPr="008B46D8">
        <w:t xml:space="preserve"> because they hold ultimate </w:t>
      </w:r>
      <w:r w:rsidR="00350D3B" w:rsidRPr="008B46D8">
        <w:t>accountability</w:t>
      </w:r>
      <w:r w:rsidR="00946022" w:rsidRPr="008B46D8">
        <w:t xml:space="preserve">  to ensure </w:t>
      </w:r>
      <w:r w:rsidR="00350D3B" w:rsidRPr="008B46D8">
        <w:t>statutory</w:t>
      </w:r>
      <w:r w:rsidR="00946022" w:rsidRPr="008B46D8">
        <w:t xml:space="preserve"> duties are met</w:t>
      </w:r>
      <w:r w:rsidR="00350D3B" w:rsidRPr="008B46D8">
        <w:t>.</w:t>
      </w:r>
    </w:p>
    <w:p w14:paraId="2849D009" w14:textId="2486CFE2" w:rsidR="001D753D" w:rsidRPr="00616F19" w:rsidRDefault="00A029FA" w:rsidP="00886939">
      <w:pPr>
        <w:pStyle w:val="Heading3"/>
      </w:pPr>
      <w:bookmarkStart w:id="46" w:name="_Toc225419594"/>
      <w:r>
        <w:t>15.</w:t>
      </w:r>
      <w:r w:rsidR="00422863">
        <w:t>11</w:t>
      </w:r>
      <w:r>
        <w:t xml:space="preserve"> </w:t>
      </w:r>
      <w:r w:rsidR="001D753D" w:rsidRPr="00616F19">
        <w:t xml:space="preserve">Terms </w:t>
      </w:r>
      <w:r w:rsidR="0015377B" w:rsidRPr="00616F19">
        <w:t>o</w:t>
      </w:r>
      <w:r w:rsidR="001D753D" w:rsidRPr="00616F19">
        <w:t xml:space="preserve">f Reference </w:t>
      </w:r>
      <w:r w:rsidR="0015377B" w:rsidRPr="00616F19">
        <w:t xml:space="preserve">for </w:t>
      </w:r>
      <w:r w:rsidR="003B39CA" w:rsidRPr="00616F19">
        <w:t>a</w:t>
      </w:r>
      <w:r w:rsidR="0015377B" w:rsidRPr="00616F19">
        <w:t xml:space="preserve"> SAR</w:t>
      </w:r>
      <w:bookmarkEnd w:id="46"/>
      <w:r w:rsidR="001D753D" w:rsidRPr="00616F19">
        <w:t xml:space="preserve"> </w:t>
      </w:r>
    </w:p>
    <w:p w14:paraId="32BEA7FC" w14:textId="77777777" w:rsidR="00936451" w:rsidRPr="008B46D8" w:rsidRDefault="00936451" w:rsidP="001D753D">
      <w:pPr>
        <w:rPr>
          <w:rFonts w:cs="Segoe UI Emoji"/>
        </w:rPr>
      </w:pPr>
      <w:hyperlink r:id="rId60" w:history="1">
        <w:r w:rsidRPr="008B46D8">
          <w:rPr>
            <w:rStyle w:val="Hyperlink"/>
            <w:rFonts w:cs="Segoe UI Emoji"/>
            <w:color w:val="auto"/>
          </w:rPr>
          <w:t xml:space="preserve">[SCIE, Quality Marker 4: </w:t>
        </w:r>
        <w:r w:rsidR="00F71961" w:rsidRPr="008B46D8">
          <w:rPr>
            <w:rStyle w:val="Hyperlink"/>
            <w:rFonts w:cs="Segoe UI Emoji"/>
            <w:color w:val="auto"/>
          </w:rPr>
          <w:t>Clarity of Purpose]</w:t>
        </w:r>
      </w:hyperlink>
    </w:p>
    <w:p w14:paraId="43312BFF" w14:textId="42AB545B" w:rsidR="00024109" w:rsidRPr="008B46D8" w:rsidRDefault="005B610B" w:rsidP="00024109">
      <w:pPr>
        <w:rPr>
          <w:rFonts w:cs="Segoe UI Emoji"/>
        </w:rPr>
      </w:pPr>
      <w:r w:rsidRPr="008B46D8">
        <w:rPr>
          <w:rFonts w:cs="Segoe UI Emoji"/>
        </w:rPr>
        <w:t xml:space="preserve">Each </w:t>
      </w:r>
      <w:r w:rsidR="00DA6E6C">
        <w:rPr>
          <w:rFonts w:cs="Segoe UI Emoji"/>
        </w:rPr>
        <w:t>SAR</w:t>
      </w:r>
      <w:r w:rsidRPr="008B46D8">
        <w:rPr>
          <w:rFonts w:cs="Segoe UI Emoji"/>
        </w:rPr>
        <w:t xml:space="preserve"> needs a Terms of Reference </w:t>
      </w:r>
      <w:r w:rsidR="00AE4746" w:rsidRPr="008B46D8">
        <w:rPr>
          <w:rFonts w:cs="Segoe UI Emoji"/>
        </w:rPr>
        <w:t>(</w:t>
      </w:r>
      <w:proofErr w:type="spellStart"/>
      <w:r w:rsidR="00AE4746" w:rsidRPr="008B46D8">
        <w:rPr>
          <w:rFonts w:cs="Segoe UI Emoji"/>
        </w:rPr>
        <w:t>ToR</w:t>
      </w:r>
      <w:proofErr w:type="spellEnd"/>
      <w:r w:rsidR="00AE4746" w:rsidRPr="008B46D8">
        <w:rPr>
          <w:rFonts w:cs="Segoe UI Emoji"/>
        </w:rPr>
        <w:t xml:space="preserve">) </w:t>
      </w:r>
      <w:r w:rsidRPr="008B46D8">
        <w:rPr>
          <w:rFonts w:cs="Segoe UI Emoji"/>
        </w:rPr>
        <w:t xml:space="preserve">because it provides a clear framework for what the review will cover and how it will be conducted. </w:t>
      </w:r>
      <w:hyperlink r:id="rId61" w:anchor="safeguarding-1" w:history="1">
        <w:r w:rsidR="00024109" w:rsidRPr="008B46D8">
          <w:rPr>
            <w:rStyle w:val="Hyperlink"/>
            <w:rFonts w:cs="Segoe UI Emoji"/>
            <w:color w:val="auto"/>
          </w:rPr>
          <w:t>(Care and Support Statutory Guidance 14.166)</w:t>
        </w:r>
      </w:hyperlink>
    </w:p>
    <w:p w14:paraId="49430DD3" w14:textId="4D02748E" w:rsidR="005B610B" w:rsidRPr="008B46D8" w:rsidRDefault="005B610B" w:rsidP="005B610B">
      <w:pPr>
        <w:rPr>
          <w:rFonts w:cs="Segoe UI Emoji"/>
        </w:rPr>
      </w:pPr>
      <w:r w:rsidRPr="008B46D8">
        <w:rPr>
          <w:rFonts w:cs="Segoe UI Emoji"/>
        </w:rPr>
        <w:t xml:space="preserve">It sets out the purpose, scope, and key questions, ensuring that all agencies, practitioners, and families understand the objectives and approach. Without this clarity, </w:t>
      </w:r>
      <w:r w:rsidR="00DD6E1C">
        <w:rPr>
          <w:rFonts w:cs="Segoe UI Emoji"/>
        </w:rPr>
        <w:t xml:space="preserve">the </w:t>
      </w:r>
      <w:r w:rsidRPr="008B46D8">
        <w:rPr>
          <w:rFonts w:cs="Segoe UI Emoji"/>
        </w:rPr>
        <w:t>review risk</w:t>
      </w:r>
      <w:r w:rsidR="00DD6E1C">
        <w:rPr>
          <w:rFonts w:cs="Segoe UI Emoji"/>
        </w:rPr>
        <w:t xml:space="preserve">s </w:t>
      </w:r>
      <w:r w:rsidRPr="008B46D8">
        <w:rPr>
          <w:rFonts w:cs="Segoe UI Emoji"/>
        </w:rPr>
        <w:t>becoming unfocused or inconsistent.</w:t>
      </w:r>
    </w:p>
    <w:p w14:paraId="07BCDE69" w14:textId="6A3EB5B1" w:rsidR="00C82700" w:rsidRDefault="005B610B" w:rsidP="005B610B">
      <w:pPr>
        <w:rPr>
          <w:rFonts w:cs="Segoe UI Emoji"/>
        </w:rPr>
      </w:pPr>
      <w:r w:rsidRPr="008B46D8">
        <w:rPr>
          <w:rFonts w:cs="Segoe UI Emoji"/>
        </w:rPr>
        <w:t xml:space="preserve">The </w:t>
      </w:r>
      <w:proofErr w:type="spellStart"/>
      <w:r w:rsidRPr="008B46D8">
        <w:rPr>
          <w:rFonts w:cs="Segoe UI Emoji"/>
        </w:rPr>
        <w:t>ToR</w:t>
      </w:r>
      <w:proofErr w:type="spellEnd"/>
      <w:r w:rsidRPr="008B46D8">
        <w:rPr>
          <w:rFonts w:cs="Segoe UI Emoji"/>
        </w:rPr>
        <w:t xml:space="preserve"> also embeds </w:t>
      </w:r>
      <w:r w:rsidRPr="00283595">
        <w:rPr>
          <w:rFonts w:cs="Segoe UI Emoji"/>
        </w:rPr>
        <w:t>Making Safeguarding Personal principles,</w:t>
      </w:r>
      <w:r w:rsidRPr="008B46D8">
        <w:rPr>
          <w:rFonts w:cs="Segoe UI Emoji"/>
        </w:rPr>
        <w:t xml:space="preserve"> specifying how the adult’s voice and experiences will be included and respected. This is essential because SARs are about learning from real lives, </w:t>
      </w:r>
      <w:r w:rsidR="008C5A67">
        <w:rPr>
          <w:rFonts w:cs="Segoe UI Emoji"/>
        </w:rPr>
        <w:t xml:space="preserve">human stories, </w:t>
      </w:r>
      <w:r w:rsidRPr="008B46D8">
        <w:rPr>
          <w:rFonts w:cs="Segoe UI Emoji"/>
        </w:rPr>
        <w:t xml:space="preserve">not just systems. </w:t>
      </w:r>
    </w:p>
    <w:p w14:paraId="5D90C959" w14:textId="79F161AC" w:rsidR="005E480E" w:rsidRPr="00773A6F" w:rsidRDefault="00773A6F" w:rsidP="00305EE5">
      <w:pPr>
        <w:rPr>
          <w:rFonts w:cs="Segoe UI Emoji"/>
        </w:rPr>
      </w:pPr>
      <w:r w:rsidRPr="00773A6F">
        <w:rPr>
          <w:rFonts w:cs="Segoe UI Emoji"/>
        </w:rPr>
        <w:t xml:space="preserve">The </w:t>
      </w:r>
      <w:proofErr w:type="spellStart"/>
      <w:r w:rsidRPr="00773A6F">
        <w:rPr>
          <w:rFonts w:cs="Segoe UI Emoji"/>
        </w:rPr>
        <w:t>ToR</w:t>
      </w:r>
      <w:proofErr w:type="spellEnd"/>
      <w:r w:rsidR="00A029FA">
        <w:rPr>
          <w:rFonts w:cs="Segoe UI Emoji"/>
        </w:rPr>
        <w:t xml:space="preserve"> </w:t>
      </w:r>
      <w:r w:rsidRPr="00773A6F">
        <w:rPr>
          <w:rFonts w:cs="Segoe UI Emoji"/>
        </w:rPr>
        <w:t xml:space="preserve">sets the framework for the </w:t>
      </w:r>
      <w:r w:rsidR="00FA5C12">
        <w:rPr>
          <w:rFonts w:cs="Segoe UI Emoji"/>
        </w:rPr>
        <w:t>SAR</w:t>
      </w:r>
      <w:r w:rsidRPr="00773A6F">
        <w:rPr>
          <w:rFonts w:cs="Segoe UI Emoji"/>
        </w:rPr>
        <w:t xml:space="preserve"> by clearly defining roles, responsibilities, confidentiality expectations, and reporting arrangements. This clarity reassures everyone involved that the process is fair, transparent, and focused on learning rather than blame. By establishing how the review will be conducted, the </w:t>
      </w:r>
      <w:proofErr w:type="spellStart"/>
      <w:r w:rsidRPr="00773A6F">
        <w:rPr>
          <w:rFonts w:cs="Segoe UI Emoji"/>
        </w:rPr>
        <w:t>ToR</w:t>
      </w:r>
      <w:proofErr w:type="spellEnd"/>
      <w:r w:rsidRPr="00773A6F">
        <w:rPr>
          <w:rFonts w:cs="Segoe UI Emoji"/>
        </w:rPr>
        <w:t xml:space="preserve"> ensures that the approach remains structured and proportionate, supporting meaningful exploration of systemic issues, good practice, and opportunities for improvement. Crucially, it keeps the SAR centred on learning — not investigation — while respecting the perspectives and experiences of the adult and their family.</w:t>
      </w:r>
    </w:p>
    <w:p w14:paraId="527F81BF" w14:textId="60FDDBE0" w:rsidR="00351A64" w:rsidRDefault="00351A64" w:rsidP="00351A64">
      <w:pPr>
        <w:rPr>
          <w:rFonts w:cs="Segoe UI Emoji"/>
        </w:rPr>
      </w:pPr>
      <w:r w:rsidRPr="008B46D8">
        <w:rPr>
          <w:rFonts w:cs="Segoe UI Emoji"/>
        </w:rPr>
        <w:t xml:space="preserve">According to </w:t>
      </w:r>
      <w:hyperlink r:id="rId62" w:history="1">
        <w:r w:rsidRPr="008B46D8">
          <w:rPr>
            <w:rStyle w:val="Hyperlink"/>
            <w:rFonts w:cs="Segoe UI Emoji"/>
            <w:color w:val="auto"/>
          </w:rPr>
          <w:t>SCIE</w:t>
        </w:r>
      </w:hyperlink>
      <w:r w:rsidRPr="008B46D8">
        <w:rPr>
          <w:rFonts w:cs="Segoe UI Emoji"/>
        </w:rPr>
        <w:t xml:space="preserve">, the </w:t>
      </w:r>
      <w:proofErr w:type="spellStart"/>
      <w:r w:rsidRPr="008B46D8">
        <w:rPr>
          <w:rFonts w:cs="Segoe UI Emoji"/>
        </w:rPr>
        <w:t>ToR</w:t>
      </w:r>
      <w:proofErr w:type="spellEnd"/>
      <w:r w:rsidRPr="008B46D8">
        <w:rPr>
          <w:rFonts w:cs="Segoe UI Emoji"/>
        </w:rPr>
        <w:t xml:space="preserve"> also supports governance by aligning the SAR with the strategic objectives of the </w:t>
      </w:r>
      <w:r w:rsidR="00DA6E6C">
        <w:rPr>
          <w:rFonts w:cs="Segoe UI Emoji"/>
        </w:rPr>
        <w:t xml:space="preserve">local </w:t>
      </w:r>
      <w:r w:rsidRPr="008B46D8">
        <w:rPr>
          <w:rFonts w:cs="Segoe UI Emoji"/>
        </w:rPr>
        <w:t>SAB, promoting multi-agency collaboration and ensuring legal and procedural clarity.</w:t>
      </w:r>
    </w:p>
    <w:p w14:paraId="74963B1E" w14:textId="77777777" w:rsidR="00522FBD" w:rsidRDefault="00522FBD" w:rsidP="00522FBD">
      <w:pPr>
        <w:rPr>
          <w:rFonts w:cs="Segoe UI Emoji"/>
        </w:rPr>
      </w:pPr>
      <w:r w:rsidRPr="00522FBD">
        <w:rPr>
          <w:rFonts w:cs="Segoe UI Emoji"/>
        </w:rPr>
        <w:t>It is also best practice for the Terms of Reference to explicitly address Equality and Diversity, including considerations of protected characteristics and intersectionality. This reflects the learning from the Second National SAR Analysis and ensures that reviews fully explore how structural inequalities and individual characteristics may have shaped the adult’s experiences, risks, and outcomes.</w:t>
      </w:r>
    </w:p>
    <w:p w14:paraId="3EF5E23C" w14:textId="77777777" w:rsidR="00E7711E" w:rsidRDefault="00E7711E" w:rsidP="00522FBD">
      <w:pPr>
        <w:rPr>
          <w:rFonts w:cs="Segoe UI Emoji"/>
        </w:rPr>
      </w:pPr>
    </w:p>
    <w:p w14:paraId="214A423C"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“Why did they say ‘terms of reference’? What does that mean to the layperson? Speak in plain English to family members.”</w:t>
      </w:r>
    </w:p>
    <w:p w14:paraId="38DBB70A" w14:textId="77777777" w:rsidR="00E7711E" w:rsidRPr="00DB4002"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DB4002">
        <w:rPr>
          <w:sz w:val="22"/>
          <w:szCs w:val="22"/>
        </w:rPr>
        <w:t>(Family member)</w:t>
      </w:r>
    </w:p>
    <w:p w14:paraId="315B9405" w14:textId="77777777" w:rsidR="00E7711E" w:rsidRDefault="00E7711E" w:rsidP="00522FBD">
      <w:pPr>
        <w:rPr>
          <w:rFonts w:cs="Segoe UI Emoji"/>
        </w:rPr>
      </w:pPr>
    </w:p>
    <w:p w14:paraId="4A5BEDBD" w14:textId="4925B49E" w:rsidR="0069618D" w:rsidRPr="0096287F" w:rsidRDefault="0069618D" w:rsidP="0069618D">
      <w:pPr>
        <w:rPr>
          <w:rFonts w:cs="Segoe UI Emoji"/>
        </w:rPr>
      </w:pPr>
      <w:r w:rsidRPr="0096287F">
        <w:rPr>
          <w:rFonts w:cs="Segoe UI Emoji"/>
        </w:rPr>
        <w:t>Its important to note that a SAR must not speculate on the cause of death; where the cause has not yet been established at inquest, the review should limit itself to verified facts and avoid drawing conclusions that fall within the Coroner’s remit.</w:t>
      </w:r>
    </w:p>
    <w:p w14:paraId="3C640C12" w14:textId="77777777" w:rsidR="00E56820" w:rsidRPr="00E56820" w:rsidRDefault="00E56820" w:rsidP="00E56820">
      <w:pPr>
        <w:rPr>
          <w:rFonts w:cs="Segoe UI Emoji"/>
        </w:rPr>
      </w:pPr>
      <w:r w:rsidRPr="00E56820">
        <w:rPr>
          <w:rFonts w:cs="Segoe UI Emoji"/>
          <w:b/>
          <w:bCs/>
        </w:rPr>
        <w:t xml:space="preserve">Please note that </w:t>
      </w:r>
      <w:r w:rsidRPr="00E56820">
        <w:rPr>
          <w:rFonts w:cs="Segoe UI Emoji"/>
          <w:b/>
          <w:bCs/>
          <w:i/>
          <w:iCs/>
        </w:rPr>
        <w:t>‘Terms of Reference’</w:t>
      </w:r>
      <w:r w:rsidRPr="00E56820">
        <w:rPr>
          <w:rFonts w:cs="Segoe UI Emoji"/>
          <w:b/>
          <w:bCs/>
        </w:rPr>
        <w:t xml:space="preserve"> is professional language </w:t>
      </w:r>
      <w:r w:rsidRPr="00E56820">
        <w:rPr>
          <w:rFonts w:cs="Segoe UI Emoji"/>
        </w:rPr>
        <w:t>that adults or family members involved in a SAR may not immediately recognise or understand. Practitioners and Reviewers should therefore take time to explain what the term means and how it guides the review, using simple, clear and accessible language to support meaningful engagement.</w:t>
      </w:r>
    </w:p>
    <w:p w14:paraId="00A150FC" w14:textId="7E6A3988" w:rsidR="001D753D" w:rsidRDefault="00CB2622" w:rsidP="001D753D">
      <w:pPr>
        <w:rPr>
          <w:b/>
          <w:bCs/>
        </w:rPr>
      </w:pPr>
      <w:r>
        <w:rPr>
          <w:b/>
          <w:bCs/>
        </w:rPr>
        <w:t xml:space="preserve">Best Practice </w:t>
      </w:r>
      <w:r w:rsidR="00C01F98">
        <w:rPr>
          <w:b/>
          <w:bCs/>
        </w:rPr>
        <w:t xml:space="preserve">for </w:t>
      </w:r>
      <w:r w:rsidR="001D753D" w:rsidRPr="008B46D8">
        <w:rPr>
          <w:b/>
          <w:bCs/>
        </w:rPr>
        <w:t>SAR Terms of Reference</w:t>
      </w:r>
      <w:r w:rsidR="00C01F98">
        <w:rPr>
          <w:b/>
          <w:bCs/>
        </w:rPr>
        <w:t xml:space="preserve"> (</w:t>
      </w:r>
      <w:proofErr w:type="spellStart"/>
      <w:r w:rsidR="00C01F98">
        <w:rPr>
          <w:b/>
          <w:bCs/>
        </w:rPr>
        <w:t>ToR</w:t>
      </w:r>
      <w:proofErr w:type="spellEnd"/>
      <w:r w:rsidR="00C01F98">
        <w:rPr>
          <w:b/>
          <w:bCs/>
        </w:rPr>
        <w:t>)</w:t>
      </w:r>
    </w:p>
    <w:tbl>
      <w:tblPr>
        <w:tblStyle w:val="TableGrid"/>
        <w:tblW w:w="0" w:type="auto"/>
        <w:tblLook w:val="04A0" w:firstRow="1" w:lastRow="0" w:firstColumn="1" w:lastColumn="0" w:noHBand="0" w:noVBand="1"/>
      </w:tblPr>
      <w:tblGrid>
        <w:gridCol w:w="2547"/>
        <w:gridCol w:w="6469"/>
      </w:tblGrid>
      <w:tr w:rsidR="009673C2" w14:paraId="61AD1EBC" w14:textId="77777777" w:rsidTr="009673C2">
        <w:tc>
          <w:tcPr>
            <w:tcW w:w="2547" w:type="dxa"/>
          </w:tcPr>
          <w:p w14:paraId="2AFF62A2" w14:textId="44B7EC37" w:rsidR="009673C2" w:rsidRDefault="009673C2" w:rsidP="001D753D">
            <w:pPr>
              <w:rPr>
                <w:b/>
                <w:bCs/>
              </w:rPr>
            </w:pPr>
            <w:r w:rsidRPr="008B46D8">
              <w:rPr>
                <w:b/>
                <w:bCs/>
              </w:rPr>
              <w:t>Clear Purpose and Scope</w:t>
            </w:r>
          </w:p>
        </w:tc>
        <w:tc>
          <w:tcPr>
            <w:tcW w:w="6469" w:type="dxa"/>
          </w:tcPr>
          <w:p w14:paraId="737035BF" w14:textId="77777777" w:rsidR="009673C2" w:rsidRPr="008B46D8" w:rsidRDefault="009673C2" w:rsidP="00DC3B24">
            <w:pPr>
              <w:pStyle w:val="ListParagraph"/>
              <w:numPr>
                <w:ilvl w:val="0"/>
                <w:numId w:val="185"/>
              </w:numPr>
            </w:pPr>
            <w:r w:rsidRPr="008B46D8">
              <w:t>Define </w:t>
            </w:r>
            <w:r w:rsidRPr="009673C2">
              <w:rPr>
                <w:b/>
                <w:bCs/>
              </w:rPr>
              <w:t>why</w:t>
            </w:r>
            <w:r w:rsidRPr="008B46D8">
              <w:t> the SAR is being conducted.</w:t>
            </w:r>
          </w:p>
          <w:p w14:paraId="32CAD414" w14:textId="77777777" w:rsidR="009673C2" w:rsidRPr="008B46D8" w:rsidRDefault="009673C2" w:rsidP="00DC3B24">
            <w:pPr>
              <w:pStyle w:val="ListParagraph"/>
              <w:numPr>
                <w:ilvl w:val="0"/>
                <w:numId w:val="185"/>
              </w:numPr>
            </w:pPr>
            <w:r w:rsidRPr="008B46D8">
              <w:t xml:space="preserve">What </w:t>
            </w:r>
            <w:r w:rsidRPr="009673C2">
              <w:rPr>
                <w:b/>
                <w:bCs/>
              </w:rPr>
              <w:t>type of abuse</w:t>
            </w:r>
            <w:r w:rsidRPr="008B46D8">
              <w:t xml:space="preserve"> is being explored?</w:t>
            </w:r>
          </w:p>
          <w:p w14:paraId="2A36C820" w14:textId="77777777" w:rsidR="009673C2" w:rsidRPr="008B46D8" w:rsidRDefault="009673C2" w:rsidP="00DC3B24">
            <w:pPr>
              <w:pStyle w:val="ListParagraph"/>
              <w:numPr>
                <w:ilvl w:val="0"/>
                <w:numId w:val="185"/>
              </w:numPr>
            </w:pPr>
            <w:r w:rsidRPr="008B46D8">
              <w:t>Specify the </w:t>
            </w:r>
            <w:r w:rsidRPr="009673C2">
              <w:rPr>
                <w:b/>
                <w:bCs/>
              </w:rPr>
              <w:t>timeframe</w:t>
            </w:r>
            <w:r w:rsidRPr="008B46D8">
              <w:t> and </w:t>
            </w:r>
            <w:r w:rsidRPr="009673C2">
              <w:rPr>
                <w:b/>
                <w:bCs/>
              </w:rPr>
              <w:t>events</w:t>
            </w:r>
            <w:r w:rsidRPr="008B46D8">
              <w:t> under review.</w:t>
            </w:r>
          </w:p>
          <w:p w14:paraId="12A84AB2" w14:textId="77777777" w:rsidR="009673C2" w:rsidRDefault="009673C2" w:rsidP="00DC3B24">
            <w:pPr>
              <w:pStyle w:val="ListParagraph"/>
              <w:numPr>
                <w:ilvl w:val="0"/>
                <w:numId w:val="185"/>
              </w:numPr>
            </w:pPr>
            <w:r w:rsidRPr="008B46D8">
              <w:t>Clarify </w:t>
            </w:r>
            <w:r w:rsidRPr="009673C2">
              <w:rPr>
                <w:b/>
                <w:bCs/>
              </w:rPr>
              <w:t>which agencies and individuals</w:t>
            </w:r>
            <w:r w:rsidRPr="008B46D8">
              <w:t> are involved, taking into consideration specialist advisors.</w:t>
            </w:r>
          </w:p>
          <w:p w14:paraId="757CB0ED" w14:textId="767DAFE9" w:rsidR="002332E9" w:rsidRPr="008B46D8" w:rsidRDefault="002332E9" w:rsidP="00DC3B24">
            <w:pPr>
              <w:pStyle w:val="ListParagraph"/>
              <w:numPr>
                <w:ilvl w:val="0"/>
                <w:numId w:val="185"/>
              </w:numPr>
            </w:pPr>
            <w:r>
              <w:t>Discussion about how, if requested</w:t>
            </w:r>
            <w:r w:rsidR="009C0947">
              <w:t xml:space="preserve">, </w:t>
            </w:r>
            <w:r>
              <w:t>AI can be used</w:t>
            </w:r>
            <w:r w:rsidR="009C0947">
              <w:t xml:space="preserve"> to support the process</w:t>
            </w:r>
            <w:r>
              <w:t xml:space="preserve">. </w:t>
            </w:r>
          </w:p>
          <w:p w14:paraId="22779C1F" w14:textId="77777777" w:rsidR="009673C2" w:rsidRDefault="009673C2" w:rsidP="001D753D">
            <w:pPr>
              <w:rPr>
                <w:b/>
                <w:bCs/>
              </w:rPr>
            </w:pPr>
          </w:p>
        </w:tc>
      </w:tr>
      <w:tr w:rsidR="009673C2" w14:paraId="2679B1A7" w14:textId="77777777" w:rsidTr="009673C2">
        <w:tc>
          <w:tcPr>
            <w:tcW w:w="2547" w:type="dxa"/>
          </w:tcPr>
          <w:p w14:paraId="49810B75" w14:textId="55F029C9" w:rsidR="009673C2" w:rsidRDefault="009673C2" w:rsidP="001D753D">
            <w:pPr>
              <w:rPr>
                <w:b/>
                <w:bCs/>
              </w:rPr>
            </w:pPr>
            <w:r w:rsidRPr="008B46D8">
              <w:rPr>
                <w:b/>
                <w:bCs/>
              </w:rPr>
              <w:t>Focus on Learning, Not Blame</w:t>
            </w:r>
          </w:p>
        </w:tc>
        <w:tc>
          <w:tcPr>
            <w:tcW w:w="6469" w:type="dxa"/>
          </w:tcPr>
          <w:p w14:paraId="26C1612D" w14:textId="77777777" w:rsidR="009673C2" w:rsidRPr="008B46D8" w:rsidRDefault="009673C2" w:rsidP="00DC3B24">
            <w:pPr>
              <w:numPr>
                <w:ilvl w:val="0"/>
                <w:numId w:val="47"/>
              </w:numPr>
            </w:pPr>
            <w:r w:rsidRPr="008B46D8">
              <w:t>Emphasise that the SAR is about </w:t>
            </w:r>
            <w:r w:rsidRPr="008B46D8">
              <w:rPr>
                <w:b/>
                <w:bCs/>
              </w:rPr>
              <w:t>systemic learning</w:t>
            </w:r>
            <w:r w:rsidRPr="008B46D8">
              <w:t> and </w:t>
            </w:r>
            <w:r w:rsidRPr="008B46D8">
              <w:rPr>
                <w:b/>
                <w:bCs/>
              </w:rPr>
              <w:t>improvement</w:t>
            </w:r>
            <w:r w:rsidRPr="008B46D8">
              <w:t>, not assigning fault.</w:t>
            </w:r>
          </w:p>
          <w:p w14:paraId="63B9BD82" w14:textId="77777777" w:rsidR="009673C2" w:rsidRPr="008B46D8" w:rsidRDefault="009673C2" w:rsidP="00DC3B24">
            <w:pPr>
              <w:numPr>
                <w:ilvl w:val="0"/>
                <w:numId w:val="47"/>
              </w:numPr>
            </w:pPr>
            <w:r w:rsidRPr="008B46D8">
              <w:t>Use language that promotes </w:t>
            </w:r>
            <w:r w:rsidRPr="008B46D8">
              <w:rPr>
                <w:b/>
                <w:bCs/>
              </w:rPr>
              <w:t>reflection and openness</w:t>
            </w:r>
            <w:r w:rsidRPr="008B46D8">
              <w:t>.</w:t>
            </w:r>
          </w:p>
          <w:p w14:paraId="76A15653" w14:textId="77777777" w:rsidR="009673C2" w:rsidRDefault="009673C2" w:rsidP="001D753D">
            <w:pPr>
              <w:rPr>
                <w:b/>
                <w:bCs/>
              </w:rPr>
            </w:pPr>
          </w:p>
        </w:tc>
      </w:tr>
      <w:tr w:rsidR="009673C2" w14:paraId="1F29EE31" w14:textId="77777777" w:rsidTr="009673C2">
        <w:tc>
          <w:tcPr>
            <w:tcW w:w="2547" w:type="dxa"/>
          </w:tcPr>
          <w:p w14:paraId="25A1251E" w14:textId="7B01CE9C" w:rsidR="009673C2" w:rsidRDefault="009673C2" w:rsidP="001D753D">
            <w:pPr>
              <w:rPr>
                <w:b/>
                <w:bCs/>
              </w:rPr>
            </w:pPr>
            <w:r w:rsidRPr="00961723">
              <w:rPr>
                <w:b/>
                <w:bCs/>
              </w:rPr>
              <w:t>Consideration to be given to Parallel Processes</w:t>
            </w:r>
          </w:p>
        </w:tc>
        <w:tc>
          <w:tcPr>
            <w:tcW w:w="6469" w:type="dxa"/>
          </w:tcPr>
          <w:p w14:paraId="0554E2B8" w14:textId="4ED27CF2" w:rsidR="009673C2" w:rsidRPr="008B46D8" w:rsidRDefault="008C5A67" w:rsidP="00DC3B24">
            <w:pPr>
              <w:pStyle w:val="ListParagraph"/>
              <w:numPr>
                <w:ilvl w:val="0"/>
                <w:numId w:val="186"/>
              </w:numPr>
            </w:pPr>
            <w:r>
              <w:t>Are</w:t>
            </w:r>
            <w:r w:rsidR="009673C2" w:rsidRPr="008B46D8">
              <w:t xml:space="preserve"> there other process</w:t>
            </w:r>
            <w:r w:rsidR="009D39BE">
              <w:t>es</w:t>
            </w:r>
            <w:r w:rsidR="009673C2" w:rsidRPr="008B46D8">
              <w:t xml:space="preserve"> to consider?</w:t>
            </w:r>
          </w:p>
          <w:p w14:paraId="3219B462" w14:textId="77777777" w:rsidR="009673C2" w:rsidRDefault="009673C2" w:rsidP="009673C2">
            <w:pPr>
              <w:rPr>
                <w:b/>
                <w:bCs/>
              </w:rPr>
            </w:pPr>
          </w:p>
        </w:tc>
      </w:tr>
      <w:tr w:rsidR="009673C2" w14:paraId="549D48D5" w14:textId="77777777" w:rsidTr="009673C2">
        <w:tc>
          <w:tcPr>
            <w:tcW w:w="2547" w:type="dxa"/>
          </w:tcPr>
          <w:p w14:paraId="26A3986E" w14:textId="159086D7" w:rsidR="009673C2" w:rsidRDefault="009673C2" w:rsidP="001D753D">
            <w:pPr>
              <w:rPr>
                <w:b/>
                <w:bCs/>
              </w:rPr>
            </w:pPr>
            <w:r w:rsidRPr="008B46D8">
              <w:rPr>
                <w:b/>
                <w:bCs/>
              </w:rPr>
              <w:t>Voice of the Adult, view of the family or representative</w:t>
            </w:r>
          </w:p>
        </w:tc>
        <w:tc>
          <w:tcPr>
            <w:tcW w:w="6469" w:type="dxa"/>
          </w:tcPr>
          <w:p w14:paraId="5D34BDE8" w14:textId="77777777" w:rsidR="009673C2" w:rsidRPr="008B46D8" w:rsidRDefault="009673C2" w:rsidP="00DC3B24">
            <w:pPr>
              <w:pStyle w:val="ListParagraph"/>
              <w:numPr>
                <w:ilvl w:val="0"/>
                <w:numId w:val="48"/>
              </w:numPr>
            </w:pPr>
            <w:r w:rsidRPr="008B46D8">
              <w:t>Who was the adult?</w:t>
            </w:r>
          </w:p>
          <w:p w14:paraId="4B664386" w14:textId="77777777" w:rsidR="009673C2" w:rsidRPr="008B46D8" w:rsidRDefault="009673C2" w:rsidP="00DC3B24">
            <w:pPr>
              <w:pStyle w:val="ListParagraph"/>
              <w:numPr>
                <w:ilvl w:val="0"/>
                <w:numId w:val="48"/>
              </w:numPr>
            </w:pPr>
            <w:r w:rsidRPr="008B46D8">
              <w:t>Social History. What is the human story?</w:t>
            </w:r>
          </w:p>
          <w:p w14:paraId="2D394825" w14:textId="7C104121" w:rsidR="009673C2" w:rsidRDefault="009673C2" w:rsidP="00DC3B24">
            <w:pPr>
              <w:pStyle w:val="ListParagraph"/>
              <w:numPr>
                <w:ilvl w:val="0"/>
                <w:numId w:val="48"/>
              </w:numPr>
            </w:pPr>
            <w:r w:rsidRPr="008B46D8">
              <w:t xml:space="preserve">Consideration </w:t>
            </w:r>
            <w:r w:rsidR="008C5A67">
              <w:t>of</w:t>
            </w:r>
            <w:r w:rsidRPr="008B46D8">
              <w:t xml:space="preserve"> </w:t>
            </w:r>
            <w:r w:rsidRPr="008B46D8">
              <w:rPr>
                <w:b/>
                <w:bCs/>
              </w:rPr>
              <w:t>Protected Characteristics</w:t>
            </w:r>
            <w:r w:rsidRPr="008B46D8">
              <w:t xml:space="preserve"> including </w:t>
            </w:r>
            <w:r w:rsidRPr="008B46D8">
              <w:rPr>
                <w:b/>
                <w:bCs/>
              </w:rPr>
              <w:t>Equality, Diversity and Inclusion</w:t>
            </w:r>
            <w:r w:rsidRPr="008B46D8">
              <w:t xml:space="preserve"> (Equality Act 2010).</w:t>
            </w:r>
          </w:p>
          <w:p w14:paraId="42BEF3DA" w14:textId="66512EFA" w:rsidR="000657B8" w:rsidRDefault="000657B8" w:rsidP="00DC3B24">
            <w:pPr>
              <w:pStyle w:val="ListParagraph"/>
              <w:numPr>
                <w:ilvl w:val="0"/>
                <w:numId w:val="48"/>
              </w:numPr>
            </w:pPr>
            <w:r>
              <w:t>How can the family be involved in the review</w:t>
            </w:r>
            <w:r w:rsidR="008C5A67">
              <w:t>?</w:t>
            </w:r>
          </w:p>
          <w:p w14:paraId="47B1DD89" w14:textId="169F7A70" w:rsidR="00B96E20" w:rsidRDefault="00B96E20" w:rsidP="00DC3B24">
            <w:pPr>
              <w:pStyle w:val="ListParagraph"/>
              <w:numPr>
                <w:ilvl w:val="0"/>
                <w:numId w:val="48"/>
              </w:numPr>
            </w:pPr>
            <w:r>
              <w:t xml:space="preserve">Is there consideration to be given </w:t>
            </w:r>
            <w:r w:rsidR="008C5A67">
              <w:t>to</w:t>
            </w:r>
            <w:r>
              <w:t xml:space="preserve"> communication needs?</w:t>
            </w:r>
          </w:p>
          <w:p w14:paraId="474B068F" w14:textId="3CC9B27B" w:rsidR="00B96E20" w:rsidRPr="008B46D8" w:rsidRDefault="00B96E20" w:rsidP="00DC3B24">
            <w:pPr>
              <w:pStyle w:val="ListParagraph"/>
              <w:numPr>
                <w:ilvl w:val="0"/>
                <w:numId w:val="48"/>
              </w:numPr>
            </w:pPr>
            <w:r>
              <w:t>Is support from advocacy services required?</w:t>
            </w:r>
          </w:p>
          <w:p w14:paraId="6D1B8A80" w14:textId="77777777" w:rsidR="009673C2" w:rsidRDefault="009673C2" w:rsidP="001D753D">
            <w:pPr>
              <w:rPr>
                <w:b/>
                <w:bCs/>
              </w:rPr>
            </w:pPr>
          </w:p>
        </w:tc>
      </w:tr>
      <w:tr w:rsidR="00F02FDE" w14:paraId="4CA7EB35" w14:textId="77777777" w:rsidTr="009673C2">
        <w:tc>
          <w:tcPr>
            <w:tcW w:w="2547" w:type="dxa"/>
          </w:tcPr>
          <w:p w14:paraId="291B60AC" w14:textId="5E26181A" w:rsidR="00F02FDE" w:rsidRPr="0096287F" w:rsidRDefault="00F02FDE" w:rsidP="001D753D">
            <w:pPr>
              <w:rPr>
                <w:b/>
                <w:bCs/>
              </w:rPr>
            </w:pPr>
            <w:r w:rsidRPr="0096287F">
              <w:rPr>
                <w:b/>
                <w:bCs/>
              </w:rPr>
              <w:t>6 Safeguarding Principles</w:t>
            </w:r>
            <w:r w:rsidR="00F723E9" w:rsidRPr="0096287F">
              <w:rPr>
                <w:b/>
                <w:bCs/>
              </w:rPr>
              <w:t xml:space="preserve"> (Care Act 2014 Statutory Guidance, Chapter 14)</w:t>
            </w:r>
          </w:p>
        </w:tc>
        <w:tc>
          <w:tcPr>
            <w:tcW w:w="6469" w:type="dxa"/>
          </w:tcPr>
          <w:p w14:paraId="258FFBD0" w14:textId="77777777" w:rsidR="00AC3F69" w:rsidRPr="0096287F" w:rsidRDefault="00AC3F69" w:rsidP="003415B1">
            <w:r w:rsidRPr="0096287F">
              <w:t>These six principles apply to all sectors and all agencies involved in safeguarding adults:</w:t>
            </w:r>
          </w:p>
          <w:p w14:paraId="1FBC142F" w14:textId="77777777" w:rsidR="00AC3F69" w:rsidRPr="0096287F" w:rsidRDefault="00AC3F69" w:rsidP="003415B1">
            <w:pPr>
              <w:rPr>
                <w:b/>
                <w:bCs/>
              </w:rPr>
            </w:pPr>
            <w:r w:rsidRPr="0096287F">
              <w:rPr>
                <w:b/>
                <w:bCs/>
              </w:rPr>
              <w:t>1. Empowerment – “People being supported and encouraged to make their own decisions and informed consent.”</w:t>
            </w:r>
          </w:p>
          <w:p w14:paraId="0D5F1CB4" w14:textId="77777777" w:rsidR="00AC3F69" w:rsidRDefault="00AC3F69" w:rsidP="003415B1">
            <w:pPr>
              <w:pStyle w:val="ListParagraph"/>
              <w:numPr>
                <w:ilvl w:val="0"/>
                <w:numId w:val="329"/>
              </w:numPr>
            </w:pPr>
            <w:r w:rsidRPr="0096287F">
              <w:t xml:space="preserve">Focuses on </w:t>
            </w:r>
            <w:r w:rsidRPr="0096287F">
              <w:rPr>
                <w:b/>
                <w:bCs/>
              </w:rPr>
              <w:t>choice</w:t>
            </w:r>
            <w:r w:rsidRPr="0096287F">
              <w:t xml:space="preserve">, </w:t>
            </w:r>
            <w:r w:rsidRPr="0096287F">
              <w:rPr>
                <w:b/>
                <w:bCs/>
              </w:rPr>
              <w:t>control</w:t>
            </w:r>
            <w:r w:rsidRPr="0096287F">
              <w:t>, and ensuring the adult’s voice is central.</w:t>
            </w:r>
          </w:p>
          <w:p w14:paraId="255AA9B4" w14:textId="77777777" w:rsidR="00971EB9" w:rsidRPr="0096287F" w:rsidRDefault="00971EB9" w:rsidP="00971EB9">
            <w:pPr>
              <w:pStyle w:val="ListParagraph"/>
              <w:ind w:left="360"/>
            </w:pPr>
          </w:p>
          <w:p w14:paraId="14DCDFC3" w14:textId="77777777" w:rsidR="00AC3F69" w:rsidRPr="0096287F" w:rsidRDefault="00AC3F69" w:rsidP="003415B1">
            <w:pPr>
              <w:rPr>
                <w:b/>
                <w:bCs/>
              </w:rPr>
            </w:pPr>
            <w:r w:rsidRPr="0096287F">
              <w:rPr>
                <w:b/>
                <w:bCs/>
              </w:rPr>
              <w:t>2. Prevention – “It is better to take action before harm occurs.”</w:t>
            </w:r>
          </w:p>
          <w:p w14:paraId="7881026B" w14:textId="77777777" w:rsidR="00AC3F69" w:rsidRDefault="00AC3F69" w:rsidP="003415B1">
            <w:pPr>
              <w:pStyle w:val="ListParagraph"/>
              <w:numPr>
                <w:ilvl w:val="0"/>
                <w:numId w:val="329"/>
              </w:numPr>
            </w:pPr>
            <w:r w:rsidRPr="0096287F">
              <w:t>Proactive work, early identification, and reducing risk before abuse or neglect happens.</w:t>
            </w:r>
          </w:p>
          <w:p w14:paraId="2F0D6F1C" w14:textId="77777777" w:rsidR="00971EB9" w:rsidRPr="0096287F" w:rsidRDefault="00971EB9" w:rsidP="00971EB9">
            <w:pPr>
              <w:pStyle w:val="ListParagraph"/>
              <w:ind w:left="360"/>
            </w:pPr>
          </w:p>
          <w:p w14:paraId="0846C720" w14:textId="77777777" w:rsidR="00AC3F69" w:rsidRPr="0096287F" w:rsidRDefault="00AC3F69" w:rsidP="003415B1">
            <w:pPr>
              <w:rPr>
                <w:b/>
                <w:bCs/>
              </w:rPr>
            </w:pPr>
            <w:r w:rsidRPr="0096287F">
              <w:rPr>
                <w:b/>
                <w:bCs/>
              </w:rPr>
              <w:t>3. Proportionality – “The least intrusive response appropriate to the risk presented.”</w:t>
            </w:r>
          </w:p>
          <w:p w14:paraId="1E51BAAB" w14:textId="77777777" w:rsidR="00AC3F69" w:rsidRDefault="00AC3F69" w:rsidP="003415B1">
            <w:pPr>
              <w:pStyle w:val="ListParagraph"/>
              <w:numPr>
                <w:ilvl w:val="0"/>
                <w:numId w:val="329"/>
              </w:numPr>
            </w:pPr>
            <w:r w:rsidRPr="0096287F">
              <w:t xml:space="preserve">Responses should be </w:t>
            </w:r>
            <w:r w:rsidRPr="0096287F">
              <w:rPr>
                <w:b/>
                <w:bCs/>
              </w:rPr>
              <w:t>balanced</w:t>
            </w:r>
            <w:r w:rsidRPr="0096287F">
              <w:t xml:space="preserve">, </w:t>
            </w:r>
            <w:r w:rsidRPr="0096287F">
              <w:rPr>
                <w:b/>
                <w:bCs/>
              </w:rPr>
              <w:t>least restrictive</w:t>
            </w:r>
            <w:r w:rsidRPr="0096287F">
              <w:t>, and tailored to the adult’s circumstances.</w:t>
            </w:r>
          </w:p>
          <w:p w14:paraId="10FB9B06" w14:textId="77777777" w:rsidR="00971EB9" w:rsidRPr="0096287F" w:rsidRDefault="00971EB9" w:rsidP="00971EB9">
            <w:pPr>
              <w:pStyle w:val="ListParagraph"/>
              <w:ind w:left="360"/>
            </w:pPr>
          </w:p>
          <w:p w14:paraId="4072F3C2" w14:textId="77777777" w:rsidR="00AC3F69" w:rsidRPr="0096287F" w:rsidRDefault="00AC3F69" w:rsidP="003415B1">
            <w:pPr>
              <w:rPr>
                <w:b/>
                <w:bCs/>
              </w:rPr>
            </w:pPr>
            <w:r w:rsidRPr="0096287F">
              <w:rPr>
                <w:b/>
                <w:bCs/>
              </w:rPr>
              <w:t>4. Protection – “Support and representation for those in greatest need.”</w:t>
            </w:r>
          </w:p>
          <w:p w14:paraId="14FE37D0" w14:textId="77777777" w:rsidR="00AC3F69" w:rsidRDefault="00AC3F69" w:rsidP="003415B1">
            <w:pPr>
              <w:pStyle w:val="ListParagraph"/>
              <w:numPr>
                <w:ilvl w:val="0"/>
                <w:numId w:val="329"/>
              </w:numPr>
            </w:pPr>
            <w:r w:rsidRPr="0096287F">
              <w:t xml:space="preserve">Adults who are at risk receive </w:t>
            </w:r>
            <w:r w:rsidRPr="0096287F">
              <w:rPr>
                <w:b/>
                <w:bCs/>
              </w:rPr>
              <w:t>support, advocacy</w:t>
            </w:r>
            <w:r w:rsidRPr="0096287F">
              <w:t>, and effective interventions.</w:t>
            </w:r>
          </w:p>
          <w:p w14:paraId="3C41870E" w14:textId="77777777" w:rsidR="00971EB9" w:rsidRPr="0096287F" w:rsidRDefault="00971EB9" w:rsidP="00971EB9">
            <w:pPr>
              <w:pStyle w:val="ListParagraph"/>
              <w:ind w:left="360"/>
            </w:pPr>
          </w:p>
          <w:p w14:paraId="77AFF456" w14:textId="77777777" w:rsidR="00AC3F69" w:rsidRPr="0096287F" w:rsidRDefault="00AC3F69" w:rsidP="003415B1">
            <w:pPr>
              <w:rPr>
                <w:b/>
                <w:bCs/>
              </w:rPr>
            </w:pPr>
            <w:r w:rsidRPr="0096287F">
              <w:rPr>
                <w:b/>
                <w:bCs/>
              </w:rPr>
              <w:t>5. Partnership – “Local solutions through services working with their communities.”</w:t>
            </w:r>
          </w:p>
          <w:p w14:paraId="343D75EA" w14:textId="77777777" w:rsidR="00AC3F69" w:rsidRDefault="00AC3F69" w:rsidP="003415B1">
            <w:pPr>
              <w:pStyle w:val="ListParagraph"/>
              <w:numPr>
                <w:ilvl w:val="0"/>
                <w:numId w:val="329"/>
              </w:numPr>
            </w:pPr>
            <w:r w:rsidRPr="0096287F">
              <w:t>Agencies work together, share information appropriately, and build community resilience.</w:t>
            </w:r>
          </w:p>
          <w:p w14:paraId="125E54BA" w14:textId="77777777" w:rsidR="00971EB9" w:rsidRPr="0096287F" w:rsidRDefault="00971EB9" w:rsidP="00971EB9">
            <w:pPr>
              <w:pStyle w:val="ListParagraph"/>
              <w:ind w:left="360"/>
            </w:pPr>
          </w:p>
          <w:p w14:paraId="34E1506D" w14:textId="77777777" w:rsidR="00AC3F69" w:rsidRPr="0096287F" w:rsidRDefault="00AC3F69" w:rsidP="003415B1">
            <w:pPr>
              <w:rPr>
                <w:b/>
                <w:bCs/>
              </w:rPr>
            </w:pPr>
            <w:r w:rsidRPr="0096287F">
              <w:rPr>
                <w:b/>
                <w:bCs/>
              </w:rPr>
              <w:t>6. Accountability – “Accountability and transparency in delivering safeguarding.”</w:t>
            </w:r>
          </w:p>
          <w:p w14:paraId="42D724D6" w14:textId="77777777" w:rsidR="00AC3F69" w:rsidRPr="0096287F" w:rsidRDefault="00AC3F69" w:rsidP="003415B1">
            <w:pPr>
              <w:pStyle w:val="ListParagraph"/>
              <w:numPr>
                <w:ilvl w:val="0"/>
                <w:numId w:val="329"/>
              </w:numPr>
            </w:pPr>
            <w:r w:rsidRPr="0096287F">
              <w:t>Clear roles, responsibilities, governance, and scrutiny across all organisations.</w:t>
            </w:r>
          </w:p>
          <w:p w14:paraId="1A586859" w14:textId="77777777" w:rsidR="00F02FDE" w:rsidRPr="0096287F" w:rsidRDefault="00F02FDE" w:rsidP="004F6612">
            <w:pPr>
              <w:pStyle w:val="ListParagraph"/>
              <w:ind w:left="360"/>
            </w:pPr>
          </w:p>
        </w:tc>
      </w:tr>
      <w:tr w:rsidR="009673C2" w14:paraId="5AE85D9B" w14:textId="77777777" w:rsidTr="009673C2">
        <w:tc>
          <w:tcPr>
            <w:tcW w:w="2547" w:type="dxa"/>
          </w:tcPr>
          <w:p w14:paraId="310008CB" w14:textId="150ABC79" w:rsidR="009673C2" w:rsidRDefault="009673C2" w:rsidP="001D753D">
            <w:pPr>
              <w:rPr>
                <w:b/>
                <w:bCs/>
              </w:rPr>
            </w:pPr>
            <w:r w:rsidRPr="008B46D8">
              <w:rPr>
                <w:b/>
                <w:bCs/>
              </w:rPr>
              <w:t>Inclusion of Key Questions</w:t>
            </w:r>
          </w:p>
        </w:tc>
        <w:tc>
          <w:tcPr>
            <w:tcW w:w="6469" w:type="dxa"/>
          </w:tcPr>
          <w:p w14:paraId="437E7212" w14:textId="77777777" w:rsidR="009673C2" w:rsidRPr="009D39BE" w:rsidRDefault="009673C2" w:rsidP="009673C2">
            <w:r w:rsidRPr="009D39BE">
              <w:t>Frame questions that guide the review, such as:</w:t>
            </w:r>
          </w:p>
          <w:p w14:paraId="64EAF135" w14:textId="77777777" w:rsidR="009673C2" w:rsidRPr="009D39BE" w:rsidRDefault="009673C2" w:rsidP="00DC3B24">
            <w:pPr>
              <w:numPr>
                <w:ilvl w:val="0"/>
                <w:numId w:val="195"/>
              </w:numPr>
            </w:pPr>
            <w:r w:rsidRPr="009D39BE">
              <w:t>What happened?</w:t>
            </w:r>
          </w:p>
          <w:p w14:paraId="243461D6" w14:textId="77777777" w:rsidR="009673C2" w:rsidRPr="009D39BE" w:rsidRDefault="009673C2" w:rsidP="00DC3B24">
            <w:pPr>
              <w:numPr>
                <w:ilvl w:val="0"/>
                <w:numId w:val="195"/>
              </w:numPr>
            </w:pPr>
            <w:r w:rsidRPr="009D39BE">
              <w:t>What could have been done differently?</w:t>
            </w:r>
          </w:p>
          <w:p w14:paraId="089A1195" w14:textId="77777777" w:rsidR="009673C2" w:rsidRPr="009D39BE" w:rsidRDefault="009673C2" w:rsidP="00DC3B24">
            <w:pPr>
              <w:numPr>
                <w:ilvl w:val="0"/>
                <w:numId w:val="195"/>
              </w:numPr>
            </w:pPr>
            <w:r w:rsidRPr="009D39BE">
              <w:t>What was done well?</w:t>
            </w:r>
          </w:p>
          <w:p w14:paraId="19A13582" w14:textId="77777777" w:rsidR="009673C2" w:rsidRPr="009D39BE" w:rsidRDefault="009673C2" w:rsidP="00DC3B24">
            <w:pPr>
              <w:numPr>
                <w:ilvl w:val="0"/>
                <w:numId w:val="195"/>
              </w:numPr>
            </w:pPr>
            <w:r w:rsidRPr="009D39BE">
              <w:t>What are the lessons for future practice?</w:t>
            </w:r>
          </w:p>
          <w:p w14:paraId="695E1F6C" w14:textId="77777777" w:rsidR="009673C2" w:rsidRPr="009D39BE" w:rsidRDefault="009673C2" w:rsidP="001D753D"/>
        </w:tc>
      </w:tr>
      <w:tr w:rsidR="009673C2" w14:paraId="338FDF6B" w14:textId="77777777" w:rsidTr="009673C2">
        <w:tc>
          <w:tcPr>
            <w:tcW w:w="2547" w:type="dxa"/>
          </w:tcPr>
          <w:p w14:paraId="1F5BE850" w14:textId="5F20F880" w:rsidR="009673C2" w:rsidRDefault="009673C2" w:rsidP="001D753D">
            <w:pPr>
              <w:rPr>
                <w:b/>
                <w:bCs/>
              </w:rPr>
            </w:pPr>
            <w:r w:rsidRPr="008B46D8">
              <w:rPr>
                <w:b/>
                <w:bCs/>
              </w:rPr>
              <w:t>Engagement of Frontline Practitioners</w:t>
            </w:r>
          </w:p>
        </w:tc>
        <w:tc>
          <w:tcPr>
            <w:tcW w:w="6469" w:type="dxa"/>
          </w:tcPr>
          <w:p w14:paraId="44523017" w14:textId="77777777" w:rsidR="009673C2" w:rsidRPr="009D39BE" w:rsidRDefault="009673C2" w:rsidP="00DC3B24">
            <w:pPr>
              <w:pStyle w:val="ListParagraph"/>
              <w:numPr>
                <w:ilvl w:val="0"/>
                <w:numId w:val="187"/>
              </w:numPr>
            </w:pPr>
            <w:r w:rsidRPr="009D39BE">
              <w:t>Outline how practitioners will be involved (e.g., interviews, learning events).</w:t>
            </w:r>
          </w:p>
          <w:p w14:paraId="200BC2DE" w14:textId="77777777" w:rsidR="009673C2" w:rsidRPr="009D39BE" w:rsidRDefault="009673C2" w:rsidP="00DC3B24">
            <w:pPr>
              <w:pStyle w:val="ListParagraph"/>
              <w:numPr>
                <w:ilvl w:val="0"/>
                <w:numId w:val="187"/>
              </w:numPr>
            </w:pPr>
            <w:r w:rsidRPr="009D39BE">
              <w:t>Ensure their voices and experiences are central to the review.</w:t>
            </w:r>
          </w:p>
          <w:p w14:paraId="23EC1936" w14:textId="77777777" w:rsidR="009673C2" w:rsidRPr="009D39BE" w:rsidRDefault="009673C2" w:rsidP="009673C2"/>
        </w:tc>
      </w:tr>
      <w:tr w:rsidR="009673C2" w14:paraId="7095BDB7" w14:textId="77777777" w:rsidTr="009673C2">
        <w:tc>
          <w:tcPr>
            <w:tcW w:w="2547" w:type="dxa"/>
          </w:tcPr>
          <w:p w14:paraId="32AB832B" w14:textId="47BB4857" w:rsidR="009673C2" w:rsidRDefault="008535A1" w:rsidP="00397B72">
            <w:pPr>
              <w:rPr>
                <w:b/>
                <w:bCs/>
              </w:rPr>
            </w:pPr>
            <w:r w:rsidRPr="008B46D8">
              <w:rPr>
                <w:b/>
                <w:bCs/>
              </w:rPr>
              <w:t>Reference to Legal and Statutory Duties</w:t>
            </w:r>
          </w:p>
        </w:tc>
        <w:tc>
          <w:tcPr>
            <w:tcW w:w="6469" w:type="dxa"/>
          </w:tcPr>
          <w:p w14:paraId="3F601B7C" w14:textId="77777777" w:rsidR="008535A1" w:rsidRPr="008B46D8" w:rsidRDefault="008535A1" w:rsidP="00DC3B24">
            <w:pPr>
              <w:pStyle w:val="ListParagraph"/>
              <w:numPr>
                <w:ilvl w:val="0"/>
                <w:numId w:val="188"/>
              </w:numPr>
            </w:pPr>
            <w:r w:rsidRPr="008B46D8">
              <w:t>Cite relevant sections of the </w:t>
            </w:r>
            <w:r w:rsidRPr="008535A1">
              <w:rPr>
                <w:b/>
                <w:bCs/>
              </w:rPr>
              <w:t>Care Act 2014</w:t>
            </w:r>
            <w:r w:rsidRPr="008B46D8">
              <w:t>, especially Section 44.</w:t>
            </w:r>
          </w:p>
          <w:p w14:paraId="650B4633" w14:textId="77777777" w:rsidR="008535A1" w:rsidRPr="008B46D8" w:rsidRDefault="008535A1" w:rsidP="00DC3B24">
            <w:pPr>
              <w:pStyle w:val="ListParagraph"/>
              <w:numPr>
                <w:ilvl w:val="0"/>
                <w:numId w:val="188"/>
              </w:numPr>
            </w:pPr>
            <w:r w:rsidRPr="008B46D8">
              <w:t>Include requirements and expectations from </w:t>
            </w:r>
            <w:r w:rsidRPr="008535A1">
              <w:rPr>
                <w:b/>
                <w:bCs/>
              </w:rPr>
              <w:t>Care and Support Statutory Guidance</w:t>
            </w:r>
            <w:r w:rsidRPr="008B46D8">
              <w:t>.</w:t>
            </w:r>
          </w:p>
          <w:p w14:paraId="78D3CE14" w14:textId="77777777" w:rsidR="009673C2" w:rsidRDefault="009673C2" w:rsidP="00397B72">
            <w:pPr>
              <w:rPr>
                <w:b/>
                <w:bCs/>
              </w:rPr>
            </w:pPr>
          </w:p>
        </w:tc>
      </w:tr>
      <w:tr w:rsidR="009673C2" w14:paraId="70D88A51" w14:textId="77777777" w:rsidTr="009673C2">
        <w:tc>
          <w:tcPr>
            <w:tcW w:w="2547" w:type="dxa"/>
          </w:tcPr>
          <w:p w14:paraId="3B9BF76A" w14:textId="14E662A7" w:rsidR="009673C2" w:rsidRDefault="008535A1" w:rsidP="00397B72">
            <w:pPr>
              <w:rPr>
                <w:b/>
                <w:bCs/>
              </w:rPr>
            </w:pPr>
            <w:r w:rsidRPr="008B46D8">
              <w:rPr>
                <w:b/>
                <w:bCs/>
              </w:rPr>
              <w:t>Defined Roles and Responsibilities</w:t>
            </w:r>
          </w:p>
        </w:tc>
        <w:tc>
          <w:tcPr>
            <w:tcW w:w="6469" w:type="dxa"/>
          </w:tcPr>
          <w:p w14:paraId="7EB603A7" w14:textId="77777777" w:rsidR="008535A1" w:rsidRPr="00C964EE" w:rsidRDefault="008535A1" w:rsidP="00DC3B24">
            <w:pPr>
              <w:pStyle w:val="ListParagraph"/>
              <w:numPr>
                <w:ilvl w:val="0"/>
                <w:numId w:val="189"/>
              </w:numPr>
            </w:pPr>
            <w:r w:rsidRPr="008B46D8">
              <w:t>Identify the </w:t>
            </w:r>
            <w:r w:rsidRPr="00C964EE">
              <w:t>SAR lead/reviewer, SAB members, and agency contacts.</w:t>
            </w:r>
          </w:p>
          <w:p w14:paraId="696F6091" w14:textId="27B72285" w:rsidR="009673C2" w:rsidRPr="008535A1" w:rsidRDefault="008535A1" w:rsidP="00DC3B24">
            <w:pPr>
              <w:pStyle w:val="ListParagraph"/>
              <w:numPr>
                <w:ilvl w:val="0"/>
                <w:numId w:val="189"/>
              </w:numPr>
              <w:rPr>
                <w:b/>
                <w:bCs/>
              </w:rPr>
            </w:pPr>
            <w:r w:rsidRPr="00C964EE">
              <w:t>Clarify who will coordinate, support, and quality assure the process</w:t>
            </w:r>
          </w:p>
        </w:tc>
      </w:tr>
      <w:tr w:rsidR="009673C2" w14:paraId="1DFCAD0E" w14:textId="77777777" w:rsidTr="009673C2">
        <w:tc>
          <w:tcPr>
            <w:tcW w:w="2547" w:type="dxa"/>
          </w:tcPr>
          <w:p w14:paraId="3E3F37FE" w14:textId="7D58D1E9" w:rsidR="009673C2" w:rsidRDefault="008535A1" w:rsidP="00397B72">
            <w:pPr>
              <w:rPr>
                <w:b/>
                <w:bCs/>
              </w:rPr>
            </w:pPr>
            <w:r w:rsidRPr="008B46D8">
              <w:rPr>
                <w:b/>
                <w:bCs/>
              </w:rPr>
              <w:t>Timelines and Milestones</w:t>
            </w:r>
          </w:p>
        </w:tc>
        <w:tc>
          <w:tcPr>
            <w:tcW w:w="6469" w:type="dxa"/>
          </w:tcPr>
          <w:p w14:paraId="058B42BA" w14:textId="77777777" w:rsidR="008535A1" w:rsidRPr="008B46D8" w:rsidRDefault="008535A1" w:rsidP="00DC3B24">
            <w:pPr>
              <w:pStyle w:val="ListParagraph"/>
              <w:numPr>
                <w:ilvl w:val="0"/>
                <w:numId w:val="190"/>
              </w:numPr>
            </w:pPr>
            <w:r w:rsidRPr="008B46D8">
              <w:t>Set realistic but clear </w:t>
            </w:r>
            <w:r w:rsidRPr="008535A1">
              <w:rPr>
                <w:b/>
                <w:bCs/>
              </w:rPr>
              <w:t>deadlines</w:t>
            </w:r>
            <w:r w:rsidRPr="008B46D8">
              <w:t> for each stage of the review.</w:t>
            </w:r>
          </w:p>
          <w:p w14:paraId="4A8B7C09" w14:textId="77777777" w:rsidR="008535A1" w:rsidRPr="008B46D8" w:rsidRDefault="008535A1" w:rsidP="00DC3B24">
            <w:pPr>
              <w:pStyle w:val="ListParagraph"/>
              <w:numPr>
                <w:ilvl w:val="0"/>
                <w:numId w:val="190"/>
              </w:numPr>
            </w:pPr>
            <w:r w:rsidRPr="008B46D8">
              <w:t>Take into consideration any external factors that might cause delay.</w:t>
            </w:r>
          </w:p>
          <w:p w14:paraId="64225463" w14:textId="77777777" w:rsidR="008535A1" w:rsidRPr="008B46D8" w:rsidRDefault="008535A1" w:rsidP="00DC3B24">
            <w:pPr>
              <w:pStyle w:val="ListParagraph"/>
              <w:numPr>
                <w:ilvl w:val="0"/>
                <w:numId w:val="190"/>
              </w:numPr>
            </w:pPr>
            <w:r w:rsidRPr="008B46D8">
              <w:t>Include time for </w:t>
            </w:r>
            <w:r w:rsidRPr="008535A1">
              <w:rPr>
                <w:b/>
                <w:bCs/>
              </w:rPr>
              <w:t>consultation</w:t>
            </w:r>
            <w:r w:rsidRPr="008B46D8">
              <w:t>, </w:t>
            </w:r>
            <w:r w:rsidRPr="008535A1">
              <w:rPr>
                <w:b/>
                <w:bCs/>
              </w:rPr>
              <w:t>drafting</w:t>
            </w:r>
            <w:r w:rsidRPr="008B46D8">
              <w:t>, and </w:t>
            </w:r>
            <w:r w:rsidRPr="008535A1">
              <w:rPr>
                <w:b/>
                <w:bCs/>
              </w:rPr>
              <w:t>dissemination</w:t>
            </w:r>
            <w:r w:rsidRPr="008B46D8">
              <w:t>.</w:t>
            </w:r>
          </w:p>
          <w:p w14:paraId="1A53DAC6" w14:textId="77777777" w:rsidR="009673C2" w:rsidRDefault="009673C2" w:rsidP="00397B72">
            <w:pPr>
              <w:rPr>
                <w:b/>
                <w:bCs/>
              </w:rPr>
            </w:pPr>
          </w:p>
        </w:tc>
      </w:tr>
      <w:tr w:rsidR="009673C2" w14:paraId="376CED74" w14:textId="77777777" w:rsidTr="009673C2">
        <w:tc>
          <w:tcPr>
            <w:tcW w:w="2547" w:type="dxa"/>
          </w:tcPr>
          <w:p w14:paraId="0187C4BC" w14:textId="71BD27A7" w:rsidR="009673C2" w:rsidRDefault="008535A1" w:rsidP="00397B72">
            <w:pPr>
              <w:rPr>
                <w:b/>
                <w:bCs/>
              </w:rPr>
            </w:pPr>
            <w:r w:rsidRPr="008B46D8">
              <w:rPr>
                <w:b/>
                <w:bCs/>
              </w:rPr>
              <w:t>Confidentiality and Consent</w:t>
            </w:r>
          </w:p>
        </w:tc>
        <w:tc>
          <w:tcPr>
            <w:tcW w:w="6469" w:type="dxa"/>
          </w:tcPr>
          <w:p w14:paraId="419F4602" w14:textId="77777777" w:rsidR="008535A1" w:rsidRPr="008B46D8" w:rsidRDefault="008535A1" w:rsidP="00DC3B24">
            <w:pPr>
              <w:pStyle w:val="ListParagraph"/>
              <w:numPr>
                <w:ilvl w:val="0"/>
                <w:numId w:val="191"/>
              </w:numPr>
            </w:pPr>
            <w:r w:rsidRPr="008B46D8">
              <w:t>Address how </w:t>
            </w:r>
            <w:r w:rsidRPr="008535A1">
              <w:rPr>
                <w:b/>
                <w:bCs/>
              </w:rPr>
              <w:t>personal information</w:t>
            </w:r>
            <w:r w:rsidRPr="008B46D8">
              <w:t> will be handled.</w:t>
            </w:r>
          </w:p>
          <w:p w14:paraId="164D85BC" w14:textId="77777777" w:rsidR="008535A1" w:rsidRPr="008B46D8" w:rsidRDefault="008535A1" w:rsidP="00DC3B24">
            <w:pPr>
              <w:pStyle w:val="ListParagraph"/>
              <w:numPr>
                <w:ilvl w:val="0"/>
                <w:numId w:val="191"/>
              </w:numPr>
            </w:pPr>
            <w:r w:rsidRPr="008B46D8">
              <w:t>Include provisions for </w:t>
            </w:r>
            <w:r w:rsidRPr="008535A1">
              <w:rPr>
                <w:b/>
                <w:bCs/>
              </w:rPr>
              <w:t>consent</w:t>
            </w:r>
            <w:r w:rsidRPr="008B46D8">
              <w:t>, </w:t>
            </w:r>
            <w:r w:rsidRPr="008535A1">
              <w:rPr>
                <w:b/>
                <w:bCs/>
              </w:rPr>
              <w:t>anonymity</w:t>
            </w:r>
            <w:r w:rsidRPr="008B46D8">
              <w:t>, and </w:t>
            </w:r>
            <w:r w:rsidRPr="008535A1">
              <w:rPr>
                <w:b/>
                <w:bCs/>
              </w:rPr>
              <w:t>data protection</w:t>
            </w:r>
            <w:r w:rsidRPr="008B46D8">
              <w:t>.</w:t>
            </w:r>
          </w:p>
          <w:p w14:paraId="5093212F" w14:textId="77777777" w:rsidR="009673C2" w:rsidRDefault="009673C2" w:rsidP="00397B72">
            <w:pPr>
              <w:rPr>
                <w:b/>
                <w:bCs/>
              </w:rPr>
            </w:pPr>
          </w:p>
        </w:tc>
      </w:tr>
      <w:tr w:rsidR="009673C2" w14:paraId="0BA7FDAC" w14:textId="77777777" w:rsidTr="009673C2">
        <w:tc>
          <w:tcPr>
            <w:tcW w:w="2547" w:type="dxa"/>
          </w:tcPr>
          <w:p w14:paraId="68DE573A" w14:textId="2B9EDE14" w:rsidR="009673C2" w:rsidRDefault="008535A1" w:rsidP="00397B72">
            <w:pPr>
              <w:rPr>
                <w:b/>
                <w:bCs/>
              </w:rPr>
            </w:pPr>
            <w:r w:rsidRPr="008B46D8">
              <w:rPr>
                <w:b/>
                <w:bCs/>
              </w:rPr>
              <w:t>Methodology</w:t>
            </w:r>
          </w:p>
        </w:tc>
        <w:tc>
          <w:tcPr>
            <w:tcW w:w="6469" w:type="dxa"/>
          </w:tcPr>
          <w:p w14:paraId="43561C1E" w14:textId="77777777" w:rsidR="008535A1" w:rsidRPr="008B46D8" w:rsidRDefault="008535A1" w:rsidP="00DC3B24">
            <w:pPr>
              <w:pStyle w:val="ListParagraph"/>
              <w:numPr>
                <w:ilvl w:val="0"/>
                <w:numId w:val="192"/>
              </w:numPr>
            </w:pPr>
            <w:r w:rsidRPr="008B46D8">
              <w:t>Describe the </w:t>
            </w:r>
            <w:r w:rsidRPr="008535A1">
              <w:rPr>
                <w:b/>
                <w:bCs/>
              </w:rPr>
              <w:t>approach</w:t>
            </w:r>
            <w:r w:rsidRPr="008B46D8">
              <w:t> (e.g., thematic analysis, systems methodology).</w:t>
            </w:r>
          </w:p>
          <w:p w14:paraId="59817E98" w14:textId="77777777" w:rsidR="008535A1" w:rsidRDefault="008535A1" w:rsidP="00DC3B24">
            <w:pPr>
              <w:pStyle w:val="ListParagraph"/>
              <w:numPr>
                <w:ilvl w:val="0"/>
                <w:numId w:val="192"/>
              </w:numPr>
            </w:pPr>
            <w:r w:rsidRPr="008B46D8">
              <w:t>Include how evidence will be gathered and validated.</w:t>
            </w:r>
          </w:p>
          <w:p w14:paraId="2F9785F1" w14:textId="0E84AB3E" w:rsidR="008842E7" w:rsidRPr="008B46D8" w:rsidRDefault="004C2829" w:rsidP="00DC3B24">
            <w:pPr>
              <w:pStyle w:val="ListParagraph"/>
              <w:numPr>
                <w:ilvl w:val="0"/>
                <w:numId w:val="192"/>
              </w:numPr>
            </w:pPr>
            <w:r>
              <w:t xml:space="preserve">Discussion and agreement on the style of reporting writing should be used for the SAR. </w:t>
            </w:r>
          </w:p>
          <w:p w14:paraId="34C52EFA" w14:textId="77777777" w:rsidR="009673C2" w:rsidRDefault="009673C2" w:rsidP="00397B72">
            <w:pPr>
              <w:rPr>
                <w:b/>
                <w:bCs/>
              </w:rPr>
            </w:pPr>
          </w:p>
        </w:tc>
      </w:tr>
      <w:tr w:rsidR="006B2B13" w14:paraId="209E07CB" w14:textId="77777777" w:rsidTr="009673C2">
        <w:tc>
          <w:tcPr>
            <w:tcW w:w="2547" w:type="dxa"/>
          </w:tcPr>
          <w:p w14:paraId="09696AF5" w14:textId="1F4AF524" w:rsidR="006B2B13" w:rsidRPr="008B46D8" w:rsidRDefault="006B2B13" w:rsidP="006B2B13">
            <w:pPr>
              <w:rPr>
                <w:b/>
                <w:bCs/>
              </w:rPr>
            </w:pPr>
            <w:r>
              <w:rPr>
                <w:b/>
                <w:bCs/>
              </w:rPr>
              <w:t xml:space="preserve">Publication </w:t>
            </w:r>
          </w:p>
        </w:tc>
        <w:tc>
          <w:tcPr>
            <w:tcW w:w="6469" w:type="dxa"/>
          </w:tcPr>
          <w:p w14:paraId="19AB180F" w14:textId="7F28E071" w:rsidR="006B2B13" w:rsidRDefault="006B2B13" w:rsidP="00DC3B24">
            <w:pPr>
              <w:pStyle w:val="ListParagraph"/>
              <w:numPr>
                <w:ilvl w:val="0"/>
                <w:numId w:val="56"/>
              </w:numPr>
            </w:pPr>
            <w:r>
              <w:t>What are initial thoughts about publication</w:t>
            </w:r>
            <w:r w:rsidR="008C5A67">
              <w:t>?.</w:t>
            </w:r>
          </w:p>
          <w:p w14:paraId="44F9822A" w14:textId="195EB50B" w:rsidR="00AA0B9B" w:rsidRDefault="00AA0B9B" w:rsidP="00DC3B24">
            <w:pPr>
              <w:pStyle w:val="ListParagraph"/>
              <w:numPr>
                <w:ilvl w:val="0"/>
                <w:numId w:val="56"/>
              </w:numPr>
            </w:pPr>
            <w:r>
              <w:t xml:space="preserve">What information can or </w:t>
            </w:r>
            <w:r w:rsidR="009D39BE">
              <w:t>cannot</w:t>
            </w:r>
            <w:r>
              <w:t xml:space="preserve"> be shared?</w:t>
            </w:r>
          </w:p>
          <w:p w14:paraId="2C38F865" w14:textId="5E37535F" w:rsidR="006B2B13" w:rsidRPr="008B46D8" w:rsidRDefault="006B2B13" w:rsidP="00DC3B24">
            <w:pPr>
              <w:pStyle w:val="ListParagraph"/>
              <w:numPr>
                <w:ilvl w:val="0"/>
                <w:numId w:val="192"/>
              </w:numPr>
            </w:pPr>
            <w:r>
              <w:t>What type of report is needed, full report, learning focus report, briefing document etc</w:t>
            </w:r>
            <w:r w:rsidR="008C5A67">
              <w:t>?.</w:t>
            </w:r>
          </w:p>
        </w:tc>
      </w:tr>
      <w:tr w:rsidR="006B2B13" w14:paraId="332ECC92" w14:textId="77777777" w:rsidTr="009673C2">
        <w:tc>
          <w:tcPr>
            <w:tcW w:w="2547" w:type="dxa"/>
          </w:tcPr>
          <w:p w14:paraId="46BB6296" w14:textId="5E7DFE50" w:rsidR="006B2B13" w:rsidRDefault="006B2B13" w:rsidP="006B2B13">
            <w:pPr>
              <w:rPr>
                <w:b/>
                <w:bCs/>
              </w:rPr>
            </w:pPr>
            <w:r w:rsidRPr="008B46D8">
              <w:rPr>
                <w:b/>
                <w:bCs/>
              </w:rPr>
              <w:t>Governance and sign off</w:t>
            </w:r>
          </w:p>
        </w:tc>
        <w:tc>
          <w:tcPr>
            <w:tcW w:w="6469" w:type="dxa"/>
          </w:tcPr>
          <w:p w14:paraId="1F8A11B8" w14:textId="77777777" w:rsidR="006B2B13" w:rsidRPr="008B46D8" w:rsidRDefault="006B2B13" w:rsidP="00DC3B24">
            <w:pPr>
              <w:pStyle w:val="ListParagraph"/>
              <w:numPr>
                <w:ilvl w:val="0"/>
                <w:numId w:val="56"/>
              </w:numPr>
            </w:pPr>
            <w:r w:rsidRPr="008B46D8">
              <w:t>What are the stages for signing off before the SAB’s final decision?</w:t>
            </w:r>
          </w:p>
          <w:p w14:paraId="0ED6859B" w14:textId="0B865B53" w:rsidR="006B2B13" w:rsidRPr="008B46D8" w:rsidRDefault="006B2B13" w:rsidP="00DC3B24">
            <w:pPr>
              <w:pStyle w:val="ListParagraph"/>
              <w:numPr>
                <w:ilvl w:val="0"/>
                <w:numId w:val="56"/>
              </w:numPr>
            </w:pPr>
            <w:r w:rsidRPr="008B46D8">
              <w:t xml:space="preserve">How will any differences </w:t>
            </w:r>
            <w:r w:rsidR="008C5A67">
              <w:t>of</w:t>
            </w:r>
            <w:r w:rsidRPr="008B46D8">
              <w:t xml:space="preserve"> opinion be addressed and managed—whether between participating agencies, between the author and those agencies, or between the author and the SAR Review Group and/or Board?</w:t>
            </w:r>
          </w:p>
          <w:p w14:paraId="1DC1E9B0" w14:textId="77777777" w:rsidR="006B2B13" w:rsidRDefault="006B2B13" w:rsidP="006B2B13">
            <w:pPr>
              <w:rPr>
                <w:b/>
                <w:bCs/>
              </w:rPr>
            </w:pPr>
          </w:p>
        </w:tc>
      </w:tr>
      <w:tr w:rsidR="006B2B13" w14:paraId="4F9A1441" w14:textId="77777777" w:rsidTr="009673C2">
        <w:tc>
          <w:tcPr>
            <w:tcW w:w="2547" w:type="dxa"/>
          </w:tcPr>
          <w:p w14:paraId="1A3D485D" w14:textId="77777777" w:rsidR="006B2B13" w:rsidRPr="008B46D8" w:rsidRDefault="006B2B13" w:rsidP="006B2B13">
            <w:r w:rsidRPr="008B46D8">
              <w:rPr>
                <w:b/>
                <w:bCs/>
              </w:rPr>
              <w:t>Dissemination and Implementation of Learning</w:t>
            </w:r>
          </w:p>
          <w:p w14:paraId="36CB1648" w14:textId="77777777" w:rsidR="006B2B13" w:rsidRPr="008B46D8" w:rsidRDefault="006B2B13" w:rsidP="006B2B13">
            <w:pPr>
              <w:rPr>
                <w:b/>
                <w:bCs/>
              </w:rPr>
            </w:pPr>
          </w:p>
        </w:tc>
        <w:tc>
          <w:tcPr>
            <w:tcW w:w="6469" w:type="dxa"/>
          </w:tcPr>
          <w:p w14:paraId="67A83733" w14:textId="77777777" w:rsidR="006B2B13" w:rsidRPr="008B46D8" w:rsidRDefault="006B2B13" w:rsidP="00DC3B24">
            <w:pPr>
              <w:pStyle w:val="ListParagraph"/>
              <w:numPr>
                <w:ilvl w:val="0"/>
                <w:numId w:val="193"/>
              </w:numPr>
            </w:pPr>
            <w:r w:rsidRPr="008B46D8">
              <w:t>Plan for how findings will be </w:t>
            </w:r>
            <w:r w:rsidRPr="005819D7">
              <w:rPr>
                <w:b/>
                <w:bCs/>
              </w:rPr>
              <w:t>shared</w:t>
            </w:r>
            <w:r w:rsidRPr="008B46D8">
              <w:t> with stakeholders.</w:t>
            </w:r>
          </w:p>
          <w:p w14:paraId="3B5A807C" w14:textId="77777777" w:rsidR="006B2B13" w:rsidRPr="008B46D8" w:rsidRDefault="006B2B13" w:rsidP="00DC3B24">
            <w:pPr>
              <w:pStyle w:val="ListParagraph"/>
              <w:numPr>
                <w:ilvl w:val="0"/>
                <w:numId w:val="193"/>
              </w:numPr>
            </w:pPr>
            <w:r w:rsidRPr="008B46D8">
              <w:t>Include mechanisms for </w:t>
            </w:r>
            <w:r w:rsidRPr="005819D7">
              <w:rPr>
                <w:b/>
                <w:bCs/>
              </w:rPr>
              <w:t>embedding learning</w:t>
            </w:r>
            <w:r w:rsidRPr="008B46D8">
              <w:t> into practice.</w:t>
            </w:r>
          </w:p>
          <w:p w14:paraId="282286CC" w14:textId="77777777" w:rsidR="006B2B13" w:rsidRPr="008B46D8" w:rsidRDefault="006B2B13" w:rsidP="006B2B13"/>
        </w:tc>
      </w:tr>
      <w:tr w:rsidR="006B2B13" w14:paraId="11E29215" w14:textId="77777777" w:rsidTr="009673C2">
        <w:tc>
          <w:tcPr>
            <w:tcW w:w="2547" w:type="dxa"/>
          </w:tcPr>
          <w:p w14:paraId="1516C5F0" w14:textId="0A205A8B" w:rsidR="006B2B13" w:rsidRPr="008B46D8" w:rsidRDefault="006B2B13" w:rsidP="006B2B13">
            <w:pPr>
              <w:rPr>
                <w:b/>
                <w:bCs/>
              </w:rPr>
            </w:pPr>
            <w:r w:rsidRPr="008B46D8">
              <w:rPr>
                <w:b/>
                <w:bCs/>
              </w:rPr>
              <w:t>Management of Communications and Media</w:t>
            </w:r>
          </w:p>
        </w:tc>
        <w:tc>
          <w:tcPr>
            <w:tcW w:w="6469" w:type="dxa"/>
          </w:tcPr>
          <w:p w14:paraId="5182D4CC" w14:textId="77777777" w:rsidR="006B2B13" w:rsidRPr="005819D7" w:rsidRDefault="006B2B13" w:rsidP="00DC3B24">
            <w:pPr>
              <w:pStyle w:val="ListParagraph"/>
              <w:numPr>
                <w:ilvl w:val="0"/>
                <w:numId w:val="194"/>
              </w:numPr>
              <w:rPr>
                <w:rFonts w:eastAsia="Calibri" w:cstheme="majorBidi"/>
              </w:rPr>
            </w:pPr>
            <w:r w:rsidRPr="005819D7">
              <w:rPr>
                <w:rFonts w:eastAsia="Calibri" w:cstheme="majorBidi"/>
              </w:rPr>
              <w:t>Who will prepare a press release?</w:t>
            </w:r>
          </w:p>
          <w:p w14:paraId="232A695B" w14:textId="77777777" w:rsidR="006B2B13" w:rsidRPr="005819D7" w:rsidRDefault="006B2B13" w:rsidP="00DC3B24">
            <w:pPr>
              <w:pStyle w:val="ListParagraph"/>
              <w:numPr>
                <w:ilvl w:val="0"/>
                <w:numId w:val="194"/>
              </w:numPr>
              <w:rPr>
                <w:rFonts w:eastAsia="Calibri" w:cstheme="majorBidi"/>
                <w:b/>
                <w:bCs/>
              </w:rPr>
            </w:pPr>
            <w:r w:rsidRPr="00C964EE">
              <w:t>Who will coordinate responses to media enquiries?</w:t>
            </w:r>
          </w:p>
          <w:p w14:paraId="25B4530B" w14:textId="77777777" w:rsidR="006B2B13" w:rsidRPr="008B46D8" w:rsidRDefault="006B2B13" w:rsidP="006B2B13"/>
        </w:tc>
      </w:tr>
    </w:tbl>
    <w:p w14:paraId="3F7995DF" w14:textId="77777777" w:rsidR="001D753D" w:rsidRPr="008B46D8" w:rsidRDefault="001D753D" w:rsidP="001D753D">
      <w:pPr>
        <w:spacing w:after="0" w:line="240" w:lineRule="auto"/>
        <w:ind w:left="714"/>
      </w:pPr>
    </w:p>
    <w:p w14:paraId="77958800" w14:textId="0DDCC9CC" w:rsidR="00261A6A" w:rsidRPr="00103E31" w:rsidRDefault="0094457A" w:rsidP="00AB1190">
      <w:pPr>
        <w:pStyle w:val="Heading3"/>
      </w:pPr>
      <w:bookmarkStart w:id="47" w:name="_Toc225419595"/>
      <w:r>
        <w:t>15.1</w:t>
      </w:r>
      <w:r w:rsidR="00422863">
        <w:t>2</w:t>
      </w:r>
      <w:r>
        <w:t xml:space="preserve"> </w:t>
      </w:r>
      <w:r w:rsidR="00261A6A" w:rsidRPr="00261A6A">
        <w:t>When the Adult’s or Family’s Voice Diverges from the SAR Terms of Reference</w:t>
      </w:r>
      <w:bookmarkEnd w:id="47"/>
    </w:p>
    <w:p w14:paraId="3E8F67AE" w14:textId="6E6A116C" w:rsidR="00261A6A" w:rsidRPr="008B46D8" w:rsidRDefault="00261A6A" w:rsidP="00261A6A">
      <w:pPr>
        <w:spacing w:after="0" w:line="240" w:lineRule="auto"/>
      </w:pPr>
      <w:r w:rsidRPr="008B46D8">
        <w:t xml:space="preserve">The </w:t>
      </w:r>
      <w:r w:rsidRPr="008B46D8">
        <w:rPr>
          <w:b/>
          <w:bCs/>
        </w:rPr>
        <w:t>Terms of Reference (</w:t>
      </w:r>
      <w:proofErr w:type="spellStart"/>
      <w:r w:rsidRPr="008B46D8">
        <w:rPr>
          <w:b/>
          <w:bCs/>
        </w:rPr>
        <w:t>ToR</w:t>
      </w:r>
      <w:proofErr w:type="spellEnd"/>
      <w:r w:rsidRPr="008B46D8">
        <w:rPr>
          <w:b/>
          <w:bCs/>
        </w:rPr>
        <w:t>)</w:t>
      </w:r>
      <w:r w:rsidRPr="008B46D8">
        <w:t xml:space="preserve"> provide structure and focus for a </w:t>
      </w:r>
      <w:r w:rsidR="006675E2">
        <w:t>SAR</w:t>
      </w:r>
      <w:r w:rsidRPr="008B46D8">
        <w:t xml:space="preserve">, ensuring that the review meets statutory requirements and addresses key learning objectives. However, it is not uncommon for the adult or their family to raise concerns, experiences, or perspectives that </w:t>
      </w:r>
      <w:r w:rsidRPr="008B46D8">
        <w:rPr>
          <w:b/>
          <w:bCs/>
        </w:rPr>
        <w:t>fall outside the agreed scope</w:t>
      </w:r>
      <w:r w:rsidRPr="008B46D8">
        <w:t xml:space="preserve"> of the review.</w:t>
      </w:r>
    </w:p>
    <w:p w14:paraId="1E894578" w14:textId="77777777" w:rsidR="00261A6A" w:rsidRPr="008B46D8" w:rsidRDefault="00261A6A" w:rsidP="00261A6A">
      <w:pPr>
        <w:spacing w:after="0" w:line="240" w:lineRule="auto"/>
      </w:pPr>
    </w:p>
    <w:p w14:paraId="133ADC78" w14:textId="77777777" w:rsidR="00261A6A" w:rsidRPr="008B46D8" w:rsidRDefault="00261A6A" w:rsidP="00261A6A">
      <w:pPr>
        <w:spacing w:after="0" w:line="240" w:lineRule="auto"/>
        <w:rPr>
          <w:b/>
          <w:bCs/>
        </w:rPr>
      </w:pPr>
      <w:r w:rsidRPr="008B46D8">
        <w:rPr>
          <w:b/>
          <w:bCs/>
        </w:rPr>
        <w:t>Balancing Structure with Responsiveness</w:t>
      </w:r>
    </w:p>
    <w:p w14:paraId="5428B332" w14:textId="77777777" w:rsidR="00261A6A" w:rsidRPr="008B46D8" w:rsidRDefault="00261A6A" w:rsidP="00261A6A">
      <w:pPr>
        <w:spacing w:after="0" w:line="240" w:lineRule="auto"/>
        <w:rPr>
          <w:b/>
          <w:bCs/>
        </w:rPr>
      </w:pPr>
    </w:p>
    <w:p w14:paraId="386F6992" w14:textId="77777777" w:rsidR="00261A6A" w:rsidRPr="008B46D8" w:rsidRDefault="00261A6A" w:rsidP="00DC3B24">
      <w:pPr>
        <w:numPr>
          <w:ilvl w:val="0"/>
          <w:numId w:val="57"/>
        </w:numPr>
        <w:spacing w:after="0" w:line="240" w:lineRule="auto"/>
      </w:pPr>
      <w:r w:rsidRPr="008B46D8">
        <w:rPr>
          <w:b/>
          <w:bCs/>
        </w:rPr>
        <w:t>Acknowledge divergence respectfully</w:t>
      </w:r>
      <w:r w:rsidRPr="008B46D8">
        <w:t xml:space="preserve">: When individuals raise issues beyond the </w:t>
      </w:r>
      <w:proofErr w:type="spellStart"/>
      <w:r w:rsidRPr="008B46D8">
        <w:t>ToR</w:t>
      </w:r>
      <w:proofErr w:type="spellEnd"/>
      <w:r w:rsidRPr="008B46D8">
        <w:t xml:space="preserve">, these should be acknowledged as valid and important, even if they </w:t>
      </w:r>
      <w:r>
        <w:t xml:space="preserve">may not be able to be </w:t>
      </w:r>
      <w:r w:rsidRPr="008B46D8">
        <w:t>fully explored within the SAR. This helps maintain trust and shows that their voice is being heard.</w:t>
      </w:r>
    </w:p>
    <w:p w14:paraId="2531C8CD" w14:textId="77777777" w:rsidR="00261A6A" w:rsidRPr="008B46D8" w:rsidRDefault="00261A6A" w:rsidP="00DC3B24">
      <w:pPr>
        <w:numPr>
          <w:ilvl w:val="0"/>
          <w:numId w:val="57"/>
        </w:numPr>
        <w:spacing w:after="0" w:line="240" w:lineRule="auto"/>
      </w:pPr>
      <w:r w:rsidRPr="008B46D8">
        <w:rPr>
          <w:b/>
          <w:bCs/>
        </w:rPr>
        <w:t>Clarify the purpose and limitations of the SAR</w:t>
      </w:r>
      <w:r w:rsidRPr="008B46D8">
        <w:t>: Provide clear, compassionate explanations about what the SAR can and cannot cover. This helps manage expectations and reduce frustration.</w:t>
      </w:r>
    </w:p>
    <w:p w14:paraId="01F1343F" w14:textId="77777777" w:rsidR="00261A6A" w:rsidRPr="008B46D8" w:rsidRDefault="00261A6A" w:rsidP="00DC3B24">
      <w:pPr>
        <w:numPr>
          <w:ilvl w:val="0"/>
          <w:numId w:val="57"/>
        </w:numPr>
        <w:spacing w:after="0" w:line="240" w:lineRule="auto"/>
      </w:pPr>
      <w:r w:rsidRPr="008B46D8">
        <w:rPr>
          <w:b/>
          <w:bCs/>
        </w:rPr>
        <w:t xml:space="preserve">Consider flexibility in the </w:t>
      </w:r>
      <w:proofErr w:type="spellStart"/>
      <w:r w:rsidRPr="008B46D8">
        <w:rPr>
          <w:b/>
          <w:bCs/>
        </w:rPr>
        <w:t>ToR</w:t>
      </w:r>
      <w:proofErr w:type="spellEnd"/>
      <w:r w:rsidRPr="008B46D8">
        <w:t xml:space="preserve">: Where appropriate, the SAR panel may choose to </w:t>
      </w:r>
      <w:r w:rsidRPr="00FF468B">
        <w:t xml:space="preserve">adapt or expand the </w:t>
      </w:r>
      <w:proofErr w:type="spellStart"/>
      <w:r w:rsidRPr="00FF468B">
        <w:t>ToR</w:t>
      </w:r>
      <w:proofErr w:type="spellEnd"/>
      <w:r w:rsidRPr="00FF468B">
        <w:t xml:space="preserve"> to</w:t>
      </w:r>
      <w:r w:rsidRPr="008B46D8">
        <w:t xml:space="preserve"> incorporate emerging themes raised by the adult or family—especially if they reveal systemic issues or missed learning opportunities.</w:t>
      </w:r>
    </w:p>
    <w:p w14:paraId="1D6E0B36" w14:textId="1FD20DE9" w:rsidR="00261A6A" w:rsidRPr="008B46D8" w:rsidRDefault="00261A6A" w:rsidP="00DC3B24">
      <w:pPr>
        <w:numPr>
          <w:ilvl w:val="0"/>
          <w:numId w:val="57"/>
        </w:numPr>
        <w:spacing w:after="0" w:line="240" w:lineRule="auto"/>
      </w:pPr>
      <w:r w:rsidRPr="008B46D8">
        <w:rPr>
          <w:b/>
          <w:bCs/>
        </w:rPr>
        <w:t>Document and signpost</w:t>
      </w:r>
      <w:r w:rsidRPr="008B46D8">
        <w:t xml:space="preserve">: If concerns fall outside the </w:t>
      </w:r>
      <w:r w:rsidR="00B27BC1">
        <w:t>scope of the SAR</w:t>
      </w:r>
      <w:r w:rsidRPr="008B46D8">
        <w:t xml:space="preserve">, </w:t>
      </w:r>
      <w:r w:rsidR="00551E6B">
        <w:t xml:space="preserve">its important that </w:t>
      </w:r>
      <w:r w:rsidRPr="008B46D8">
        <w:t xml:space="preserve">they are documented and, where possible, </w:t>
      </w:r>
      <w:r w:rsidRPr="00FF468B">
        <w:t>signposted to other processes</w:t>
      </w:r>
      <w:r w:rsidRPr="008B46D8">
        <w:t xml:space="preserve"> (e.g. complaints procedures, regulatory bodies, or advocacy services).</w:t>
      </w:r>
    </w:p>
    <w:p w14:paraId="21B0E48C" w14:textId="77777777" w:rsidR="00261A6A" w:rsidRPr="008B46D8" w:rsidRDefault="00261A6A" w:rsidP="00DC3B24">
      <w:pPr>
        <w:numPr>
          <w:ilvl w:val="0"/>
          <w:numId w:val="57"/>
        </w:numPr>
        <w:spacing w:after="0" w:line="240" w:lineRule="auto"/>
      </w:pPr>
      <w:r w:rsidRPr="008B46D8">
        <w:rPr>
          <w:b/>
          <w:bCs/>
        </w:rPr>
        <w:t>Use reflective supervision</w:t>
      </w:r>
      <w:r w:rsidRPr="008B46D8">
        <w:t xml:space="preserve">: </w:t>
      </w:r>
      <w:r>
        <w:t>given the feedback from the adult or their family, r</w:t>
      </w:r>
      <w:r w:rsidRPr="008B46D8">
        <w:t xml:space="preserve">eviewers and panel members should reflect on whether the </w:t>
      </w:r>
      <w:proofErr w:type="spellStart"/>
      <w:r w:rsidRPr="008B46D8">
        <w:t>ToR</w:t>
      </w:r>
      <w:proofErr w:type="spellEnd"/>
      <w:r w:rsidRPr="008B46D8">
        <w:t xml:space="preserve"> is too narrow or whether unconscious bias may be influencing decisions about what is considered “relevant.”</w:t>
      </w:r>
    </w:p>
    <w:p w14:paraId="1A3C95BF" w14:textId="77777777" w:rsidR="00261A6A" w:rsidRPr="008B46D8" w:rsidRDefault="00261A6A" w:rsidP="00DC3B24">
      <w:pPr>
        <w:numPr>
          <w:ilvl w:val="0"/>
          <w:numId w:val="57"/>
        </w:numPr>
        <w:spacing w:after="0" w:line="240" w:lineRule="auto"/>
      </w:pPr>
      <w:r w:rsidRPr="008B46D8">
        <w:rPr>
          <w:b/>
          <w:bCs/>
        </w:rPr>
        <w:t>Transparency in reporting</w:t>
      </w:r>
      <w:r w:rsidRPr="008B46D8">
        <w:t xml:space="preserve">: The final SAR report should include a section that acknowledges any divergence between the </w:t>
      </w:r>
      <w:proofErr w:type="spellStart"/>
      <w:r w:rsidRPr="008B46D8">
        <w:t>ToR</w:t>
      </w:r>
      <w:proofErr w:type="spellEnd"/>
      <w:r w:rsidRPr="008B46D8">
        <w:t xml:space="preserve"> and the views of the adult or family, explaining how this was handled and why certain issues were or were not included.</w:t>
      </w:r>
    </w:p>
    <w:p w14:paraId="265B811B" w14:textId="77777777" w:rsidR="00261A6A" w:rsidRPr="00261A6A" w:rsidRDefault="00261A6A" w:rsidP="00261A6A">
      <w:pPr>
        <w:rPr>
          <w:rFonts w:eastAsia="Calibri" w:cstheme="majorBidi"/>
          <w:b/>
          <w:bCs/>
        </w:rPr>
      </w:pPr>
    </w:p>
    <w:p w14:paraId="5417C311" w14:textId="6EF00E29" w:rsidR="001D52A7" w:rsidRPr="00EE445E" w:rsidRDefault="00A029FA" w:rsidP="00EE445E">
      <w:pPr>
        <w:pStyle w:val="Heading2"/>
        <w:rPr>
          <w:rStyle w:val="Heading1Char"/>
          <w:rFonts w:asciiTheme="minorHAnsi" w:hAnsiTheme="minorHAnsi"/>
          <w:color w:val="156082" w:themeColor="accent1"/>
        </w:rPr>
      </w:pPr>
      <w:bookmarkStart w:id="48" w:name="_Toc225419596"/>
      <w:r>
        <w:rPr>
          <w:rStyle w:val="Heading1Char"/>
          <w:rFonts w:asciiTheme="minorHAnsi" w:hAnsiTheme="minorHAnsi"/>
          <w:color w:val="156082" w:themeColor="accent1"/>
        </w:rPr>
        <w:t xml:space="preserve">16. </w:t>
      </w:r>
      <w:r w:rsidR="001D52A7" w:rsidRPr="00EE445E">
        <w:rPr>
          <w:rStyle w:val="Heading1Char"/>
          <w:rFonts w:asciiTheme="minorHAnsi" w:hAnsiTheme="minorHAnsi"/>
          <w:color w:val="156082" w:themeColor="accent1"/>
        </w:rPr>
        <w:t xml:space="preserve">SAR </w:t>
      </w:r>
      <w:r w:rsidR="001D52A7" w:rsidRPr="00EE445E">
        <w:rPr>
          <w:rStyle w:val="Heading1Char"/>
          <w:rFonts w:asciiTheme="minorHAnsi" w:eastAsiaTheme="majorEastAsia" w:hAnsiTheme="minorHAnsi" w:cs="Segoe UI Emoji"/>
          <w:color w:val="156082" w:themeColor="accent1"/>
        </w:rPr>
        <w:t>Methodologies</w:t>
      </w:r>
      <w:bookmarkEnd w:id="48"/>
      <w:r w:rsidR="001D52A7" w:rsidRPr="00EE445E">
        <w:rPr>
          <w:rStyle w:val="Heading1Char"/>
          <w:rFonts w:asciiTheme="minorHAnsi" w:hAnsiTheme="minorHAnsi"/>
          <w:color w:val="156082" w:themeColor="accent1"/>
        </w:rPr>
        <w:t xml:space="preserve"> </w:t>
      </w:r>
    </w:p>
    <w:p w14:paraId="1B571036" w14:textId="35649A53" w:rsidR="00C5046B" w:rsidRPr="00616F19" w:rsidRDefault="00A029FA" w:rsidP="006D71CA">
      <w:pPr>
        <w:pStyle w:val="Heading3"/>
      </w:pPr>
      <w:bookmarkStart w:id="49" w:name="_Toc225419597"/>
      <w:r>
        <w:t xml:space="preserve">16.1 </w:t>
      </w:r>
      <w:r w:rsidR="00C5046B" w:rsidRPr="00616F19">
        <w:t>Methodological Flexibility and Good Practice</w:t>
      </w:r>
      <w:bookmarkEnd w:id="49"/>
    </w:p>
    <w:p w14:paraId="482CF51B" w14:textId="10500495" w:rsidR="00AB60AA" w:rsidRDefault="00AB60AA" w:rsidP="00616F19">
      <w:pPr>
        <w:rPr>
          <w:rFonts w:ascii="Times New Roman" w:eastAsia="Times New Roman" w:hAnsi="Times New Roman" w:cs="Times New Roman"/>
          <w:b/>
          <w:bCs/>
          <w:kern w:val="0"/>
          <w:sz w:val="36"/>
          <w:szCs w:val="36"/>
          <w:lang w:eastAsia="en-GB"/>
          <w14:ligatures w14:val="none"/>
        </w:rPr>
      </w:pPr>
      <w:hyperlink r:id="rId63" w:history="1">
        <w:r w:rsidRPr="008B46D8">
          <w:rPr>
            <w:rStyle w:val="Hyperlink"/>
            <w:rFonts w:cs="Calibri"/>
            <w:color w:val="auto"/>
            <w:sz w:val="22"/>
            <w:szCs w:val="22"/>
          </w:rPr>
          <w:t>[SCIE, Quality Marker 9: Assembling Information]</w:t>
        </w:r>
      </w:hyperlink>
      <w:r w:rsidRPr="008B46D8">
        <w:rPr>
          <w:rFonts w:ascii="Times New Roman" w:eastAsia="Times New Roman" w:hAnsi="Times New Roman" w:cs="Times New Roman"/>
          <w:b/>
          <w:bCs/>
          <w:kern w:val="0"/>
          <w:sz w:val="36"/>
          <w:szCs w:val="36"/>
          <w:lang w:eastAsia="en-GB"/>
          <w14:ligatures w14:val="none"/>
        </w:rPr>
        <w:t xml:space="preserve"> </w:t>
      </w:r>
    </w:p>
    <w:p w14:paraId="16A4197E" w14:textId="1D269E7C" w:rsidR="001625A3" w:rsidRPr="001625A3" w:rsidRDefault="001625A3" w:rsidP="001625A3">
      <w:r w:rsidRPr="001625A3">
        <w:t xml:space="preserve">The Act and the accompanying </w:t>
      </w:r>
      <w:hyperlink r:id="rId64" w:history="1">
        <w:r w:rsidRPr="008167DE">
          <w:rPr>
            <w:rStyle w:val="Hyperlink"/>
          </w:rPr>
          <w:t>Care and Support Statutory Guidance (paragraphs 14.164 and 14.170)</w:t>
        </w:r>
      </w:hyperlink>
      <w:r>
        <w:t xml:space="preserve"> </w:t>
      </w:r>
      <w:r w:rsidRPr="001625A3">
        <w:t xml:space="preserve">intentionally stop short of prescribing a specific methodology. Instead, they provide SABs with a </w:t>
      </w:r>
      <w:r w:rsidRPr="001625A3">
        <w:rPr>
          <w:b/>
          <w:bCs/>
        </w:rPr>
        <w:t>purposefully adaptable framework</w:t>
      </w:r>
      <w:r w:rsidRPr="001625A3">
        <w:t xml:space="preserve"> that allows reviews to be shaped according to the circumstances of each </w:t>
      </w:r>
      <w:r w:rsidR="006675E2">
        <w:t>review</w:t>
      </w:r>
      <w:r w:rsidRPr="001625A3">
        <w:t>.</w:t>
      </w:r>
    </w:p>
    <w:p w14:paraId="3072AC6C" w14:textId="77777777" w:rsidR="001625A3" w:rsidRPr="001625A3" w:rsidRDefault="001625A3" w:rsidP="001625A3">
      <w:r w:rsidRPr="001625A3">
        <w:t xml:space="preserve">This flexibility enables Boards to select methodologies that are </w:t>
      </w:r>
      <w:r w:rsidRPr="001625A3">
        <w:rPr>
          <w:b/>
          <w:bCs/>
        </w:rPr>
        <w:t>proportionate and context</w:t>
      </w:r>
      <w:r w:rsidRPr="001625A3">
        <w:rPr>
          <w:b/>
          <w:bCs/>
        </w:rPr>
        <w:noBreakHyphen/>
        <w:t>specific</w:t>
      </w:r>
      <w:r w:rsidRPr="001625A3">
        <w:t>, ensuring the review focuses on the learning required rather than defaulting to lengthy or resource</w:t>
      </w:r>
      <w:r w:rsidRPr="001625A3">
        <w:noBreakHyphen/>
        <w:t xml:space="preserve">intensive processes. It also allows SABs to tailor the design of each review to its complexity, purpose, and learning aims, including the option to adopt </w:t>
      </w:r>
      <w:r w:rsidRPr="001625A3">
        <w:rPr>
          <w:b/>
          <w:bCs/>
        </w:rPr>
        <w:t>hybrid or blended approaches</w:t>
      </w:r>
      <w:r w:rsidRPr="001625A3">
        <w:t xml:space="preserve"> that draw on recognised models.</w:t>
      </w:r>
    </w:p>
    <w:p w14:paraId="6D89586B" w14:textId="6C3121E8" w:rsidR="00BE0419" w:rsidRDefault="001625A3" w:rsidP="003F390C">
      <w:r w:rsidRPr="001625A3">
        <w:t xml:space="preserve">By taking advantage of this adaptable framework, SABs can ensure that review processes remain </w:t>
      </w:r>
      <w:r w:rsidRPr="001625A3">
        <w:rPr>
          <w:b/>
          <w:bCs/>
        </w:rPr>
        <w:t>inclusive, timely, and responsive</w:t>
      </w:r>
      <w:r w:rsidRPr="001625A3">
        <w:t xml:space="preserve"> to the unique features and learning needs of each situation, ultimately supporting meaningful learning and system improvement.</w:t>
      </w:r>
    </w:p>
    <w:p w14:paraId="24FAC89A" w14:textId="4B2B47D1" w:rsidR="00DA36CC" w:rsidRPr="008F7A4E" w:rsidRDefault="00DA36CC" w:rsidP="003F390C">
      <w:r>
        <w:t xml:space="preserve">The methodology which is identified may differ if the adult has passed away or is alive. </w:t>
      </w:r>
    </w:p>
    <w:p w14:paraId="11CD2608" w14:textId="6CC47CD4" w:rsidR="00B84D19" w:rsidRPr="00B84D19" w:rsidRDefault="00B84D19" w:rsidP="00A067FB">
      <w:r w:rsidRPr="00B84D19">
        <w:t>A high</w:t>
      </w:r>
      <w:r w:rsidRPr="00B84D19">
        <w:noBreakHyphen/>
        <w:t xml:space="preserve">quality SAR does </w:t>
      </w:r>
      <w:r w:rsidRPr="00B84D19">
        <w:rPr>
          <w:b/>
          <w:bCs/>
        </w:rPr>
        <w:t>not</w:t>
      </w:r>
      <w:r w:rsidRPr="00B84D19">
        <w:t xml:space="preserve"> require starting from scratch. </w:t>
      </w:r>
    </w:p>
    <w:p w14:paraId="0638C445" w14:textId="77777777" w:rsidR="00B84D19" w:rsidRPr="00B84D19" w:rsidRDefault="00B84D19" w:rsidP="00B84D19">
      <w:r w:rsidRPr="00B84D19">
        <w:t>This “</w:t>
      </w:r>
      <w:r w:rsidRPr="00B84D19">
        <w:rPr>
          <w:b/>
          <w:bCs/>
        </w:rPr>
        <w:t>build, don’t replicate</w:t>
      </w:r>
      <w:r w:rsidRPr="00B84D19">
        <w:t>” approach not only avoids duplication but increases the likelihood of meaningful, sustained improvement.</w:t>
      </w:r>
    </w:p>
    <w:p w14:paraId="1448631C" w14:textId="71552A7F" w:rsidR="00142769" w:rsidRPr="00142769" w:rsidRDefault="00762745" w:rsidP="00142769">
      <w:bookmarkStart w:id="50" w:name="_Toc225419598"/>
      <w:r w:rsidRPr="00762745">
        <w:rPr>
          <w:rStyle w:val="Heading3Char"/>
        </w:rPr>
        <w:t xml:space="preserve">16.2 </w:t>
      </w:r>
      <w:r w:rsidR="00142769" w:rsidRPr="00762745">
        <w:rPr>
          <w:rStyle w:val="Heading3Char"/>
        </w:rPr>
        <w:t>What are SAR Methodologies?</w:t>
      </w:r>
      <w:bookmarkEnd w:id="50"/>
      <w:r w:rsidR="00142769" w:rsidRPr="00142769">
        <w:br/>
        <w:t xml:space="preserve">SAR methodologies are structured approaches used to conduct </w:t>
      </w:r>
      <w:r w:rsidR="006675E2">
        <w:t>individual reviews</w:t>
      </w:r>
      <w:r w:rsidR="00142769" w:rsidRPr="00142769">
        <w:t>. They outline how information is gathered, analysed, and presented to identify learning and improve practice. Common methodologies include systems-based reviews, learning event approaches, and thematic analysis.</w:t>
      </w:r>
    </w:p>
    <w:p w14:paraId="380EE3D7" w14:textId="77777777" w:rsidR="00142769" w:rsidRPr="00142769" w:rsidRDefault="00142769" w:rsidP="00142769">
      <w:r w:rsidRPr="00142769">
        <w:rPr>
          <w:b/>
          <w:bCs/>
        </w:rPr>
        <w:t>Why are they Important?</w:t>
      </w:r>
      <w:r w:rsidRPr="00142769">
        <w:br/>
        <w:t>Choosing the right methodology ensures the review is proportionate, transparent, and focused on learning rather than blame. It helps capture the complexity of multi-agency working and promotes meaningful engagement with adults, families, and practitioners.</w:t>
      </w:r>
    </w:p>
    <w:p w14:paraId="221EE4D4" w14:textId="77777777" w:rsidR="00D3526B" w:rsidRPr="00251B2E" w:rsidRDefault="00D3526B" w:rsidP="00D3526B">
      <w:pPr>
        <w:rPr>
          <w:color w:val="000000" w:themeColor="text1"/>
        </w:rPr>
      </w:pPr>
      <w:r w:rsidRPr="00251B2E">
        <w:rPr>
          <w:color w:val="000000" w:themeColor="text1"/>
        </w:rPr>
        <w:t>One of the consistent recommendations in the Second National Analysis of SARs in England (2019–2023) is that SABs should avoid treating every SAR as a standalone exercise. Instead, SABs should adopt an approach that:</w:t>
      </w:r>
    </w:p>
    <w:p w14:paraId="163D6333" w14:textId="77777777" w:rsidR="00D3526B" w:rsidRPr="00251B2E" w:rsidRDefault="00D3526B" w:rsidP="00DC3B24">
      <w:pPr>
        <w:numPr>
          <w:ilvl w:val="0"/>
          <w:numId w:val="152"/>
        </w:numPr>
        <w:rPr>
          <w:color w:val="000000" w:themeColor="text1"/>
        </w:rPr>
      </w:pPr>
      <w:r w:rsidRPr="00251B2E">
        <w:rPr>
          <w:color w:val="000000" w:themeColor="text1"/>
        </w:rPr>
        <w:t>Reviews relevant previous SARs locally and nationally.</w:t>
      </w:r>
    </w:p>
    <w:p w14:paraId="4C134842" w14:textId="77777777" w:rsidR="00D3526B" w:rsidRPr="00251B2E" w:rsidRDefault="00D3526B" w:rsidP="00DC3B24">
      <w:pPr>
        <w:numPr>
          <w:ilvl w:val="0"/>
          <w:numId w:val="152"/>
        </w:numPr>
        <w:rPr>
          <w:color w:val="000000" w:themeColor="text1"/>
        </w:rPr>
      </w:pPr>
      <w:r w:rsidRPr="00251B2E">
        <w:rPr>
          <w:color w:val="000000" w:themeColor="text1"/>
        </w:rPr>
        <w:t>Maps recurring themes to existing action plans.</w:t>
      </w:r>
    </w:p>
    <w:p w14:paraId="1AC7F6AD" w14:textId="77777777" w:rsidR="00D3526B" w:rsidRPr="00251B2E" w:rsidRDefault="00D3526B" w:rsidP="00DC3B24">
      <w:pPr>
        <w:numPr>
          <w:ilvl w:val="0"/>
          <w:numId w:val="152"/>
        </w:numPr>
        <w:rPr>
          <w:color w:val="000000" w:themeColor="text1"/>
        </w:rPr>
      </w:pPr>
      <w:r w:rsidRPr="00251B2E">
        <w:rPr>
          <w:color w:val="000000" w:themeColor="text1"/>
        </w:rPr>
        <w:t>Identifies what has already been implemented and what remains outstanding.</w:t>
      </w:r>
    </w:p>
    <w:p w14:paraId="044F1781" w14:textId="77777777" w:rsidR="00D3526B" w:rsidRPr="00251B2E" w:rsidRDefault="00D3526B" w:rsidP="00DC3B24">
      <w:pPr>
        <w:numPr>
          <w:ilvl w:val="0"/>
          <w:numId w:val="152"/>
        </w:numPr>
        <w:rPr>
          <w:color w:val="000000" w:themeColor="text1"/>
        </w:rPr>
      </w:pPr>
      <w:r w:rsidRPr="00251B2E">
        <w:rPr>
          <w:color w:val="000000" w:themeColor="text1"/>
        </w:rPr>
        <w:t>Focuses recommendations on embedding, strengthening, and evaluating impact, rather than creating new lists of actions.</w:t>
      </w:r>
    </w:p>
    <w:p w14:paraId="1FCC540B" w14:textId="3F4CA73C" w:rsidR="00D3526B" w:rsidRPr="00251B2E" w:rsidRDefault="00D3526B" w:rsidP="00CC2B64">
      <w:pPr>
        <w:rPr>
          <w:b/>
          <w:bCs/>
          <w:color w:val="000000" w:themeColor="text1"/>
        </w:rPr>
      </w:pPr>
      <w:r w:rsidRPr="00251B2E">
        <w:rPr>
          <w:color w:val="000000" w:themeColor="text1"/>
        </w:rPr>
        <w:t>This approach is more effective and avoids action fatigue. It also aligns with the principles of continuous improvement and quality assurance.</w:t>
      </w:r>
    </w:p>
    <w:p w14:paraId="59D4EE6E" w14:textId="3C6A43A3" w:rsidR="00BD0865" w:rsidRPr="00BD0865" w:rsidRDefault="00142769" w:rsidP="00BD0865">
      <w:r w:rsidRPr="00142769">
        <w:rPr>
          <w:b/>
          <w:bCs/>
        </w:rPr>
        <w:t xml:space="preserve">Why </w:t>
      </w:r>
      <w:r w:rsidR="006222EA">
        <w:rPr>
          <w:b/>
          <w:bCs/>
        </w:rPr>
        <w:t xml:space="preserve">is </w:t>
      </w:r>
      <w:r w:rsidRPr="00142769">
        <w:rPr>
          <w:b/>
          <w:bCs/>
        </w:rPr>
        <w:t>a Flexible Approach Needed?</w:t>
      </w:r>
      <w:r w:rsidRPr="00142769">
        <w:br/>
      </w:r>
      <w:r w:rsidR="00BD0865" w:rsidRPr="00BD0865">
        <w:t>No single methodology suits every S</w:t>
      </w:r>
      <w:r w:rsidR="00BD0865">
        <w:t>AR</w:t>
      </w:r>
      <w:r w:rsidR="00BD0865" w:rsidRPr="00BD0865">
        <w:t>. The circumstances of the adult, the number of agencies involved, and the complexity of the issues all require a flexible and tailored approach. Adapting the methodology ensures that the review remains person</w:t>
      </w:r>
      <w:r w:rsidR="00BD0865" w:rsidRPr="00BD0865">
        <w:noBreakHyphen/>
        <w:t>centred, culturally sensitive, and proportionate to the level of learning required. It also allows review teams to recognise learning that has already taken place and to assess where further strengthening may be needed.</w:t>
      </w:r>
    </w:p>
    <w:p w14:paraId="58CBDE9B" w14:textId="77777777" w:rsidR="00BD0865" w:rsidRPr="00251B2E" w:rsidRDefault="00BD0865" w:rsidP="00BD0865">
      <w:pPr>
        <w:rPr>
          <w:color w:val="000000" w:themeColor="text1"/>
        </w:rPr>
      </w:pPr>
      <w:r w:rsidRPr="00251B2E">
        <w:rPr>
          <w:b/>
          <w:bCs/>
          <w:color w:val="000000" w:themeColor="text1"/>
        </w:rPr>
        <w:t>Proportionality is central to this decision</w:t>
      </w:r>
      <w:r w:rsidRPr="00251B2E">
        <w:rPr>
          <w:b/>
          <w:bCs/>
          <w:color w:val="000000" w:themeColor="text1"/>
        </w:rPr>
        <w:noBreakHyphen/>
        <w:t>making.</w:t>
      </w:r>
      <w:r w:rsidRPr="00251B2E">
        <w:rPr>
          <w:color w:val="000000" w:themeColor="text1"/>
        </w:rPr>
        <w:t xml:space="preserve"> SABs should consider proportionality not only when selecting a methodology, but also when defining the scope of the review, the learning objectives, and the depth of analysis required. Proportionate does not mean less rigorous; rather, it means ensuring that:</w:t>
      </w:r>
    </w:p>
    <w:p w14:paraId="2027C8B0" w14:textId="77777777" w:rsidR="00BD0865" w:rsidRPr="00251B2E" w:rsidRDefault="00BD0865" w:rsidP="00DC3B24">
      <w:pPr>
        <w:numPr>
          <w:ilvl w:val="0"/>
          <w:numId w:val="228"/>
        </w:numPr>
        <w:rPr>
          <w:color w:val="000000" w:themeColor="text1"/>
        </w:rPr>
      </w:pPr>
      <w:r w:rsidRPr="00251B2E">
        <w:rPr>
          <w:color w:val="000000" w:themeColor="text1"/>
        </w:rPr>
        <w:t>the review answers the learning questions most important to safeguarding adults</w:t>
      </w:r>
    </w:p>
    <w:p w14:paraId="314ABC63" w14:textId="77777777" w:rsidR="00BD0865" w:rsidRPr="00251B2E" w:rsidRDefault="00BD0865" w:rsidP="00DC3B24">
      <w:pPr>
        <w:numPr>
          <w:ilvl w:val="0"/>
          <w:numId w:val="228"/>
        </w:numPr>
        <w:rPr>
          <w:color w:val="000000" w:themeColor="text1"/>
        </w:rPr>
      </w:pPr>
      <w:r w:rsidRPr="00251B2E">
        <w:rPr>
          <w:color w:val="000000" w:themeColor="text1"/>
        </w:rPr>
        <w:t>resources (time, cost, practitioner input) are used wisely</w:t>
      </w:r>
    </w:p>
    <w:p w14:paraId="1B2A0180" w14:textId="77777777" w:rsidR="00BD0865" w:rsidRPr="00251B2E" w:rsidRDefault="00BD0865" w:rsidP="00DC3B24">
      <w:pPr>
        <w:numPr>
          <w:ilvl w:val="0"/>
          <w:numId w:val="228"/>
        </w:numPr>
        <w:rPr>
          <w:color w:val="000000" w:themeColor="text1"/>
        </w:rPr>
      </w:pPr>
      <w:r w:rsidRPr="00251B2E">
        <w:rPr>
          <w:color w:val="000000" w:themeColor="text1"/>
        </w:rPr>
        <w:t>reports remain accessible, practical, and improvement</w:t>
      </w:r>
      <w:r w:rsidRPr="00251B2E">
        <w:rPr>
          <w:color w:val="000000" w:themeColor="text1"/>
        </w:rPr>
        <w:noBreakHyphen/>
        <w:t>focused</w:t>
      </w:r>
    </w:p>
    <w:p w14:paraId="358855AE" w14:textId="77777777" w:rsidR="00BD0865" w:rsidRPr="00251B2E" w:rsidRDefault="00BD0865" w:rsidP="00DC3B24">
      <w:pPr>
        <w:numPr>
          <w:ilvl w:val="0"/>
          <w:numId w:val="228"/>
        </w:numPr>
        <w:rPr>
          <w:color w:val="000000" w:themeColor="text1"/>
        </w:rPr>
      </w:pPr>
      <w:r w:rsidRPr="00251B2E">
        <w:rPr>
          <w:color w:val="000000" w:themeColor="text1"/>
        </w:rPr>
        <w:t>the process does not overwhelm families or professionals</w:t>
      </w:r>
    </w:p>
    <w:p w14:paraId="4A4BC74E" w14:textId="77777777" w:rsidR="00BD0865" w:rsidRPr="00251B2E" w:rsidRDefault="00BD0865" w:rsidP="00BD0865">
      <w:pPr>
        <w:rPr>
          <w:color w:val="000000" w:themeColor="text1"/>
        </w:rPr>
      </w:pPr>
      <w:r w:rsidRPr="00251B2E">
        <w:rPr>
          <w:color w:val="000000" w:themeColor="text1"/>
        </w:rPr>
        <w:t>Proportionality also aligns well with strengths</w:t>
      </w:r>
      <w:r w:rsidRPr="00251B2E">
        <w:rPr>
          <w:color w:val="000000" w:themeColor="text1"/>
        </w:rPr>
        <w:noBreakHyphen/>
        <w:t>based and appreciative approaches, supporting constructive, balanced, and forward</w:t>
      </w:r>
      <w:r w:rsidRPr="00251B2E">
        <w:rPr>
          <w:color w:val="000000" w:themeColor="text1"/>
        </w:rPr>
        <w:noBreakHyphen/>
        <w:t>looking learning.</w:t>
      </w:r>
    </w:p>
    <w:p w14:paraId="70938BF9" w14:textId="5829E608" w:rsidR="009C0C41" w:rsidRPr="009C0C41" w:rsidRDefault="009C0C41" w:rsidP="00BD0865">
      <w:pPr>
        <w:rPr>
          <w:b/>
          <w:bCs/>
        </w:rPr>
      </w:pPr>
      <w:r w:rsidRPr="009C0C41">
        <w:rPr>
          <w:b/>
          <w:bCs/>
        </w:rPr>
        <w:t>The Value of Diverse Perspectives</w:t>
      </w:r>
    </w:p>
    <w:p w14:paraId="7FD9DF42" w14:textId="1F428F66" w:rsidR="009C0C41" w:rsidRDefault="009C0C41" w:rsidP="009C0C41">
      <w:r w:rsidRPr="009C0C41">
        <w:t>An effective SAR methodology should not only examine past events but also seek insights into current safeguarding practice. Including diverse perspectives—such as those of practitioners, operational managers, and senior leaders—can provide a richer understanding of what works well and what challenges persist today in situations similar to those under review. Hosting an event or forum to gather these views can highlight systemic issues and inform recommendations that are both relevant and actionable. This approach ensures that learning is forward-looking, prioritising changes that will have the greatest impact on improving safeguarding outcomes.</w:t>
      </w:r>
    </w:p>
    <w:p w14:paraId="74422333" w14:textId="77777777" w:rsidR="004D17B6" w:rsidRPr="004D17B6" w:rsidRDefault="004D17B6" w:rsidP="004D17B6">
      <w:r w:rsidRPr="004D17B6">
        <w:rPr>
          <w:b/>
          <w:bCs/>
        </w:rPr>
        <w:t>The Importance of Highlighting Good Practice in SARs</w:t>
      </w:r>
    </w:p>
    <w:p w14:paraId="59316015" w14:textId="2474FF6D" w:rsidR="004D17B6" w:rsidRDefault="004D17B6" w:rsidP="004D17B6">
      <w:r w:rsidRPr="004D17B6">
        <w:t>SARs</w:t>
      </w:r>
      <w:r w:rsidR="002D4226">
        <w:t xml:space="preserve"> </w:t>
      </w:r>
      <w:r w:rsidRPr="004D17B6">
        <w:t xml:space="preserve">are often associated with identifying what went wrong, but it is equally important to recognise and highlight examples of good practice. </w:t>
      </w:r>
    </w:p>
    <w:p w14:paraId="284D56C9" w14:textId="076C1A16" w:rsidR="004D17B6" w:rsidRPr="004D17B6" w:rsidRDefault="004D17B6" w:rsidP="004D17B6">
      <w:r w:rsidRPr="004D17B6">
        <w:t>Doing so serves several critical purposes:</w:t>
      </w:r>
    </w:p>
    <w:p w14:paraId="3A072F37" w14:textId="77777777" w:rsidR="004D17B6" w:rsidRPr="004D17B6" w:rsidRDefault="004D17B6" w:rsidP="00DC3B24">
      <w:pPr>
        <w:numPr>
          <w:ilvl w:val="0"/>
          <w:numId w:val="133"/>
        </w:numPr>
        <w:spacing w:after="0" w:line="240" w:lineRule="auto"/>
        <w:ind w:left="714" w:hanging="357"/>
      </w:pPr>
      <w:r w:rsidRPr="004D17B6">
        <w:rPr>
          <w:b/>
          <w:bCs/>
        </w:rPr>
        <w:t>Promotes Learning and Confidence</w:t>
      </w:r>
      <w:r w:rsidRPr="004D17B6">
        <w:t>: Showcasing effective practice reinforces what works well and encourages professionals to continue applying these approaches.</w:t>
      </w:r>
    </w:p>
    <w:p w14:paraId="40AB34C9" w14:textId="77777777" w:rsidR="004D17B6" w:rsidRPr="004D17B6" w:rsidRDefault="004D17B6" w:rsidP="00DC3B24">
      <w:pPr>
        <w:numPr>
          <w:ilvl w:val="0"/>
          <w:numId w:val="133"/>
        </w:numPr>
        <w:spacing w:after="0" w:line="240" w:lineRule="auto"/>
        <w:ind w:left="714" w:hanging="357"/>
      </w:pPr>
      <w:r w:rsidRPr="004D17B6">
        <w:rPr>
          <w:b/>
          <w:bCs/>
        </w:rPr>
        <w:t>Balances the Narrative</w:t>
      </w:r>
      <w:r w:rsidRPr="004D17B6">
        <w:t>: Acknowledging strengths alongside areas for improvement creates a fair and constructive review process, avoiding a culture of blame.</w:t>
      </w:r>
    </w:p>
    <w:p w14:paraId="0314DAC4" w14:textId="77777777" w:rsidR="004D17B6" w:rsidRPr="004D17B6" w:rsidRDefault="004D17B6" w:rsidP="00DC3B24">
      <w:pPr>
        <w:numPr>
          <w:ilvl w:val="0"/>
          <w:numId w:val="133"/>
        </w:numPr>
        <w:spacing w:after="0" w:line="240" w:lineRule="auto"/>
        <w:ind w:left="714" w:hanging="357"/>
      </w:pPr>
      <w:r w:rsidRPr="004D17B6">
        <w:rPr>
          <w:b/>
          <w:bCs/>
        </w:rPr>
        <w:t>Informs Systemic Change</w:t>
      </w:r>
      <w:r w:rsidRPr="004D17B6">
        <w:t>: Good practice examples can be scaled and embedded across agencies, helping to strengthen safeguarding systems.</w:t>
      </w:r>
    </w:p>
    <w:p w14:paraId="52193937" w14:textId="77777777" w:rsidR="004D17B6" w:rsidRDefault="004D17B6" w:rsidP="00DC3B24">
      <w:pPr>
        <w:numPr>
          <w:ilvl w:val="0"/>
          <w:numId w:val="133"/>
        </w:numPr>
        <w:spacing w:after="0" w:line="240" w:lineRule="auto"/>
        <w:ind w:left="714" w:hanging="357"/>
      </w:pPr>
      <w:r w:rsidRPr="004D17B6">
        <w:rPr>
          <w:b/>
          <w:bCs/>
        </w:rPr>
        <w:t>Supports Professional Morale</w:t>
      </w:r>
      <w:r w:rsidRPr="004D17B6">
        <w:t>: Recognising positive contributions validates the efforts of practitioners and fosters a culture of continuous improvement.</w:t>
      </w:r>
    </w:p>
    <w:p w14:paraId="79CB4D94" w14:textId="77777777" w:rsidR="004D17B6" w:rsidRPr="004D17B6" w:rsidRDefault="004D17B6" w:rsidP="004D17B6">
      <w:pPr>
        <w:spacing w:after="0" w:line="240" w:lineRule="auto"/>
        <w:ind w:left="714"/>
      </w:pPr>
    </w:p>
    <w:p w14:paraId="2CB4CCAC" w14:textId="77777777" w:rsidR="004D17B6" w:rsidRDefault="004D17B6" w:rsidP="004D17B6">
      <w:r w:rsidRPr="004D17B6">
        <w:t>By capturing and sharing good practice, SARs become a tool not only for addressing shortcomings but also for celebrating success and driving innovation in safeguarding.</w:t>
      </w:r>
    </w:p>
    <w:p w14:paraId="0F099128" w14:textId="77777777" w:rsidR="003F390C" w:rsidRPr="004D17B6" w:rsidRDefault="003F390C" w:rsidP="004D17B6"/>
    <w:p w14:paraId="373DFF10" w14:textId="77777777" w:rsidR="00843CFC" w:rsidRDefault="00C5046B" w:rsidP="00C5046B">
      <w:pPr>
        <w:rPr>
          <w:b/>
          <w:bCs/>
        </w:rPr>
      </w:pPr>
      <w:r w:rsidRPr="008B46D8">
        <w:rPr>
          <w:b/>
          <w:bCs/>
        </w:rPr>
        <w:t>A Model of Good Practice</w:t>
      </w:r>
      <w:r w:rsidR="008167DE">
        <w:rPr>
          <w:b/>
          <w:bCs/>
        </w:rPr>
        <w:t xml:space="preserve"> - </w:t>
      </w:r>
      <w:r w:rsidR="008167DE" w:rsidRPr="008B46D8">
        <w:rPr>
          <w:b/>
          <w:bCs/>
        </w:rPr>
        <w:t>Cumbria SAB:</w:t>
      </w:r>
    </w:p>
    <w:p w14:paraId="6FD54616" w14:textId="2408B855" w:rsidR="00C5046B" w:rsidRPr="008B46D8" w:rsidRDefault="002976A4" w:rsidP="002976A4">
      <w:pPr>
        <w:rPr>
          <w:b/>
          <w:bCs/>
        </w:rPr>
      </w:pPr>
      <w:hyperlink r:id="rId65" w:history="1">
        <w:proofErr w:type="spellStart"/>
        <w:r w:rsidRPr="002976A4">
          <w:rPr>
            <w:rStyle w:val="Hyperlink"/>
            <w:b/>
            <w:bCs/>
          </w:rPr>
          <w:t>CSAB</w:t>
        </w:r>
        <w:proofErr w:type="spellEnd"/>
        <w:r w:rsidRPr="002976A4">
          <w:rPr>
            <w:rStyle w:val="Hyperlink"/>
            <w:b/>
            <w:bCs/>
          </w:rPr>
          <w:t xml:space="preserve"> Safeguarding Adult Review (SAR) Methodology </w:t>
        </w:r>
        <w:proofErr w:type="spellStart"/>
        <w:r w:rsidRPr="002976A4">
          <w:rPr>
            <w:rStyle w:val="Hyperlink"/>
            <w:b/>
            <w:bCs/>
          </w:rPr>
          <w:t>Toolkit.pdf</w:t>
        </w:r>
        <w:proofErr w:type="spellEnd"/>
      </w:hyperlink>
    </w:p>
    <w:p w14:paraId="63EEAD4E" w14:textId="77777777" w:rsidR="00C5046B" w:rsidRPr="008B46D8" w:rsidRDefault="00C5046B" w:rsidP="00C5046B">
      <w:r w:rsidRPr="008B46D8">
        <w:t xml:space="preserve">The </w:t>
      </w:r>
      <w:r w:rsidRPr="008B46D8">
        <w:rPr>
          <w:b/>
          <w:bCs/>
        </w:rPr>
        <w:t>Cumbria Safeguarding Adults Board (</w:t>
      </w:r>
      <w:proofErr w:type="spellStart"/>
      <w:r w:rsidRPr="008B46D8">
        <w:rPr>
          <w:b/>
          <w:bCs/>
        </w:rPr>
        <w:t>CSAB</w:t>
      </w:r>
      <w:proofErr w:type="spellEnd"/>
      <w:r w:rsidRPr="008B46D8">
        <w:rPr>
          <w:b/>
          <w:bCs/>
        </w:rPr>
        <w:t>)</w:t>
      </w:r>
      <w:r w:rsidRPr="008B46D8">
        <w:t xml:space="preserve"> has developed a comprehensive </w:t>
      </w:r>
      <w:r w:rsidRPr="008B46D8">
        <w:rPr>
          <w:b/>
          <w:bCs/>
        </w:rPr>
        <w:t>SAR Methodology Toolkit</w:t>
      </w:r>
      <w:r w:rsidRPr="008B46D8">
        <w:t>, offering a range of methodologies that SABs can adopt or adapt. These include:</w:t>
      </w:r>
    </w:p>
    <w:p w14:paraId="567B7827" w14:textId="50FFAE6E" w:rsidR="00C5046B" w:rsidRPr="008B46D8" w:rsidRDefault="00C5046B" w:rsidP="00DC3B24">
      <w:pPr>
        <w:numPr>
          <w:ilvl w:val="0"/>
          <w:numId w:val="73"/>
        </w:numPr>
      </w:pPr>
      <w:r w:rsidRPr="008B46D8">
        <w:rPr>
          <w:b/>
          <w:bCs/>
        </w:rPr>
        <w:t>Systems Analysis</w:t>
      </w:r>
      <w:r w:rsidRPr="008B46D8">
        <w:t xml:space="preserve">: Reviewer-led, using integrated chronologies and contributory factor analysis. Effective for complex </w:t>
      </w:r>
      <w:r w:rsidR="002737AC">
        <w:t xml:space="preserve">reviews </w:t>
      </w:r>
      <w:r w:rsidRPr="008B46D8">
        <w:t>and familiar to health sector partners.</w:t>
      </w:r>
    </w:p>
    <w:p w14:paraId="59BD62CF" w14:textId="77777777" w:rsidR="00C5046B" w:rsidRPr="008B46D8" w:rsidRDefault="00C5046B" w:rsidP="00DC3B24">
      <w:pPr>
        <w:numPr>
          <w:ilvl w:val="0"/>
          <w:numId w:val="73"/>
        </w:numPr>
      </w:pPr>
      <w:r w:rsidRPr="008B46D8">
        <w:rPr>
          <w:b/>
          <w:bCs/>
        </w:rPr>
        <w:t>Learning Together</w:t>
      </w:r>
      <w:r w:rsidRPr="008B46D8">
        <w:t>: Developed by SCIE, this model uses research questions and reflective case groups to identify systemic patterns.</w:t>
      </w:r>
    </w:p>
    <w:p w14:paraId="51847597" w14:textId="77777777" w:rsidR="00C5046B" w:rsidRPr="008B46D8" w:rsidRDefault="00C5046B" w:rsidP="00DC3B24">
      <w:pPr>
        <w:numPr>
          <w:ilvl w:val="0"/>
          <w:numId w:val="73"/>
        </w:numPr>
      </w:pPr>
      <w:r w:rsidRPr="008B46D8">
        <w:rPr>
          <w:b/>
          <w:bCs/>
        </w:rPr>
        <w:t>Measurement of Change Analysis</w:t>
      </w:r>
      <w:r w:rsidRPr="008B46D8">
        <w:t>: A desktop audit approach that tests whether previous SAR learning has been embedded, using Key Lines of Enquiry (KLOE).</w:t>
      </w:r>
    </w:p>
    <w:p w14:paraId="61A00C40" w14:textId="30D97B9F" w:rsidR="00C5046B" w:rsidRPr="008B46D8" w:rsidRDefault="00C5046B" w:rsidP="00DC3B24">
      <w:pPr>
        <w:numPr>
          <w:ilvl w:val="0"/>
          <w:numId w:val="73"/>
        </w:numPr>
      </w:pPr>
      <w:r w:rsidRPr="008B46D8">
        <w:rPr>
          <w:b/>
          <w:bCs/>
        </w:rPr>
        <w:t>SAR in Rapid Time</w:t>
      </w:r>
      <w:r w:rsidRPr="008B46D8">
        <w:t xml:space="preserve">: A streamlined methodology using SCIE templates to produce learning quickly, ideal for </w:t>
      </w:r>
      <w:r w:rsidR="002737AC">
        <w:t>reviews where learning needs to be identified quickly</w:t>
      </w:r>
      <w:r w:rsidR="00FA26E4">
        <w:t xml:space="preserve"> due to emerging risks</w:t>
      </w:r>
      <w:r w:rsidRPr="008B46D8">
        <w:t>.</w:t>
      </w:r>
    </w:p>
    <w:p w14:paraId="5402F0C1" w14:textId="60260F76" w:rsidR="00C5046B" w:rsidRPr="008B46D8" w:rsidRDefault="00C5046B" w:rsidP="00C5046B">
      <w:r w:rsidRPr="008B46D8">
        <w:t>Cumbria’s toolkit supports both mandatory and discretionary SARs,. emphasi</w:t>
      </w:r>
      <w:r w:rsidR="00FA26E4">
        <w:t>s</w:t>
      </w:r>
      <w:r w:rsidRPr="008B46D8">
        <w:t xml:space="preserve">es </w:t>
      </w:r>
      <w:r w:rsidRPr="008B46D8">
        <w:rPr>
          <w:b/>
          <w:bCs/>
        </w:rPr>
        <w:t>methodological flexibility</w:t>
      </w:r>
      <w:r w:rsidRPr="008B46D8">
        <w:t>, ensuring the chosen approach is the “best fit” for the review.</w:t>
      </w:r>
    </w:p>
    <w:p w14:paraId="671AAC30" w14:textId="70144093" w:rsidR="00C5046B" w:rsidRPr="008B46D8" w:rsidRDefault="00C5046B" w:rsidP="00C5046B">
      <w:pPr>
        <w:rPr>
          <w:b/>
          <w:bCs/>
        </w:rPr>
      </w:pPr>
    </w:p>
    <w:p w14:paraId="054CABC5" w14:textId="2F2C1EC6" w:rsidR="00C5046B" w:rsidRPr="008B46D8" w:rsidRDefault="00FA26E4" w:rsidP="00C5046B">
      <w:r w:rsidRPr="00FA26E4">
        <w:rPr>
          <w:b/>
          <w:bCs/>
        </w:rPr>
        <w:t>Please remember</w:t>
      </w:r>
      <w:r>
        <w:t>, regardless of what methodology is used</w:t>
      </w:r>
      <w:r w:rsidR="00006F96">
        <w:t>, t</w:t>
      </w:r>
      <w:r>
        <w:t xml:space="preserve">he experience of the adult should </w:t>
      </w:r>
      <w:r>
        <w:rPr>
          <w:b/>
          <w:bCs/>
        </w:rPr>
        <w:t>always remain c</w:t>
      </w:r>
      <w:r w:rsidR="00C5046B" w:rsidRPr="008B46D8">
        <w:t xml:space="preserve">entral to </w:t>
      </w:r>
      <w:r>
        <w:t>the review. M</w:t>
      </w:r>
      <w:r w:rsidR="00C5046B" w:rsidRPr="008B46D8">
        <w:t xml:space="preserve">ethodologies that incorporate </w:t>
      </w:r>
      <w:r w:rsidR="00C5046B" w:rsidRPr="008B46D8">
        <w:rPr>
          <w:b/>
          <w:bCs/>
        </w:rPr>
        <w:t>family engagement</w:t>
      </w:r>
      <w:r w:rsidR="00C5046B" w:rsidRPr="008B46D8">
        <w:t xml:space="preserve">, </w:t>
      </w:r>
      <w:r w:rsidR="00C5046B" w:rsidRPr="008B46D8">
        <w:rPr>
          <w:b/>
          <w:bCs/>
        </w:rPr>
        <w:t>1:1 conversations</w:t>
      </w:r>
      <w:r w:rsidR="00C5046B" w:rsidRPr="008B46D8">
        <w:t xml:space="preserve">, and </w:t>
      </w:r>
      <w:r w:rsidR="00C5046B" w:rsidRPr="008B46D8">
        <w:rPr>
          <w:b/>
          <w:bCs/>
        </w:rPr>
        <w:t>multi-agency perspectives</w:t>
      </w:r>
      <w:r w:rsidR="00C5046B" w:rsidRPr="008B46D8">
        <w:t xml:space="preserve"> ensure that the review </w:t>
      </w:r>
      <w:r w:rsidR="009A37F0" w:rsidRPr="008B46D8">
        <w:t>honours</w:t>
      </w:r>
      <w:r w:rsidR="00C5046B" w:rsidRPr="008B46D8">
        <w:t xml:space="preserve"> the individual and reflects on:</w:t>
      </w:r>
    </w:p>
    <w:p w14:paraId="6966617B" w14:textId="77777777" w:rsidR="00C5046B" w:rsidRPr="008B46D8" w:rsidRDefault="00C5046B" w:rsidP="00DC3B24">
      <w:pPr>
        <w:numPr>
          <w:ilvl w:val="0"/>
          <w:numId w:val="74"/>
        </w:numPr>
      </w:pPr>
      <w:r w:rsidRPr="008B46D8">
        <w:t>What went wrong.</w:t>
      </w:r>
    </w:p>
    <w:p w14:paraId="17B69F60" w14:textId="77777777" w:rsidR="00C5046B" w:rsidRPr="008B46D8" w:rsidRDefault="00C5046B" w:rsidP="00DC3B24">
      <w:pPr>
        <w:numPr>
          <w:ilvl w:val="0"/>
          <w:numId w:val="74"/>
        </w:numPr>
      </w:pPr>
      <w:r w:rsidRPr="008B46D8">
        <w:t>What went right.</w:t>
      </w:r>
    </w:p>
    <w:p w14:paraId="540CEABC" w14:textId="77777777" w:rsidR="00C5046B" w:rsidRPr="008B46D8" w:rsidRDefault="00C5046B" w:rsidP="00DC3B24">
      <w:pPr>
        <w:numPr>
          <w:ilvl w:val="0"/>
          <w:numId w:val="74"/>
        </w:numPr>
      </w:pPr>
      <w:r w:rsidRPr="008B46D8">
        <w:t>What could be done differently.</w:t>
      </w:r>
    </w:p>
    <w:p w14:paraId="0E96055E" w14:textId="4AA563E7" w:rsidR="00C5046B" w:rsidRDefault="00C5046B" w:rsidP="00C5046B">
      <w:r w:rsidRPr="008B46D8">
        <w:t>This person-</w:t>
      </w:r>
      <w:r w:rsidR="00006F96">
        <w:t>centred</w:t>
      </w:r>
      <w:r w:rsidRPr="008B46D8">
        <w:t xml:space="preserve"> approach transforms SARs from procedural exercises into </w:t>
      </w:r>
      <w:r w:rsidRPr="0085793D">
        <w:t>meaningful reflections that drive change.</w:t>
      </w:r>
    </w:p>
    <w:p w14:paraId="31AB708E" w14:textId="216BF9B8" w:rsidR="00CC5739" w:rsidRPr="00CC5739" w:rsidRDefault="00762745" w:rsidP="00762745">
      <w:pPr>
        <w:pStyle w:val="Heading3"/>
      </w:pPr>
      <w:bookmarkStart w:id="51" w:name="_Toc225419599"/>
      <w:r>
        <w:t xml:space="preserve">16.3 </w:t>
      </w:r>
      <w:r w:rsidR="00CC5739" w:rsidRPr="00CC5739">
        <w:t>Methodology When the Adult Is Alive</w:t>
      </w:r>
      <w:bookmarkEnd w:id="51"/>
    </w:p>
    <w:p w14:paraId="1909C4EA" w14:textId="1F73D29E" w:rsidR="00CC5739" w:rsidRPr="00422863" w:rsidRDefault="00CC5739" w:rsidP="00CC5739">
      <w:r w:rsidRPr="00422863">
        <w:t>When the adult at the centre of a SAR is alive, the methodology used will often require a more nuanced and flexible approach. Unlike reviews concerning adults who have died, practitioners must consider how the review process may directly affect the individual’s wellbeing, autonomy, emotional safety, and ongoing involvement with services.</w:t>
      </w:r>
    </w:p>
    <w:p w14:paraId="26D409DE" w14:textId="77777777" w:rsidR="00CC5739" w:rsidRPr="00422863" w:rsidRDefault="00CC5739" w:rsidP="00CC5739">
      <w:r w:rsidRPr="00422863">
        <w:t xml:space="preserve">This means that, while the core purpose of a SAR remains the same—to identify learning, improve practice, and strengthen systems—the </w:t>
      </w:r>
      <w:r w:rsidRPr="00422863">
        <w:rPr>
          <w:i/>
          <w:iCs/>
        </w:rPr>
        <w:t>way</w:t>
      </w:r>
      <w:r w:rsidRPr="00422863">
        <w:t xml:space="preserve"> in which the review is carried out may need to be adapted.</w:t>
      </w:r>
    </w:p>
    <w:p w14:paraId="2F8B60B7" w14:textId="77777777" w:rsidR="00CC5739" w:rsidRPr="00422863" w:rsidRDefault="00CC5739" w:rsidP="00CC5739">
      <w:pPr>
        <w:rPr>
          <w:b/>
          <w:bCs/>
        </w:rPr>
      </w:pPr>
      <w:r w:rsidRPr="00422863">
        <w:rPr>
          <w:b/>
          <w:bCs/>
        </w:rPr>
        <w:t>Key Considerations</w:t>
      </w:r>
    </w:p>
    <w:p w14:paraId="110A28DF" w14:textId="77777777" w:rsidR="00CC5739" w:rsidRPr="00422863" w:rsidRDefault="00CC5739" w:rsidP="00CC5739">
      <w:r w:rsidRPr="00422863">
        <w:rPr>
          <w:b/>
          <w:bCs/>
        </w:rPr>
        <w:t>1. Impact on the Adult</w:t>
      </w:r>
      <w:r w:rsidRPr="00422863">
        <w:br/>
        <w:t>The review must take into account the potential impact on the adult’s life, both during and after the process. This includes their emotional response, sense of agency, possible re</w:t>
      </w:r>
      <w:r w:rsidRPr="00422863">
        <w:noBreakHyphen/>
        <w:t>traumatisation, and any effect on their current care or support arrangements. Engagement should be sensitive, consent</w:t>
      </w:r>
      <w:r w:rsidRPr="00422863">
        <w:noBreakHyphen/>
        <w:t>based, and paced according to the adult’s needs and circumstances.</w:t>
      </w:r>
    </w:p>
    <w:p w14:paraId="4DCEA510" w14:textId="77777777" w:rsidR="00CC5739" w:rsidRPr="00422863" w:rsidRDefault="00CC5739" w:rsidP="00CC5739">
      <w:r w:rsidRPr="00422863">
        <w:rPr>
          <w:b/>
          <w:bCs/>
        </w:rPr>
        <w:t>2. Involvement and Participation</w:t>
      </w:r>
      <w:r w:rsidRPr="00422863">
        <w:br/>
        <w:t>The adult may wish to be actively involved, minimally involved, or not involved at all. The methodology should be flexible enough to honour their preferences while still enabling learning. Practitioners must consider communication needs, accessibility, cultural factors, and the adult’s capacity and fluctuating capacity.</w:t>
      </w:r>
    </w:p>
    <w:p w14:paraId="0B9F3D8B" w14:textId="77777777" w:rsidR="00CC5739" w:rsidRPr="00422863" w:rsidRDefault="00CC5739" w:rsidP="00CC5739">
      <w:r w:rsidRPr="00422863">
        <w:rPr>
          <w:b/>
          <w:bCs/>
        </w:rPr>
        <w:t>3. Process Adaptation</w:t>
      </w:r>
      <w:r w:rsidRPr="00422863">
        <w:br/>
        <w:t>Traditional methodologies may need adjusting to ensure the adult’s safety and comfort. For example, interview formats, timelines, and the coordination of multi-agency meetings may be adapted to reduce stress, avoid duplication, and maintain trust and transparency. Professionals should continually assess the balance between obtaining meaningful learning and safeguarding the adult’s rights and welfare.</w:t>
      </w:r>
    </w:p>
    <w:p w14:paraId="7708B218" w14:textId="77777777" w:rsidR="00CC5739" w:rsidRPr="00422863" w:rsidRDefault="00CC5739" w:rsidP="00CC5739">
      <w:r w:rsidRPr="00422863">
        <w:rPr>
          <w:b/>
          <w:bCs/>
        </w:rPr>
        <w:t>4. Considering the Before, During, and After</w:t>
      </w:r>
      <w:r w:rsidRPr="00422863">
        <w:br/>
        <w:t>Reviews involving adults who are alive must reflect the full timeline of their lived experience:</w:t>
      </w:r>
    </w:p>
    <w:p w14:paraId="23A53031" w14:textId="77777777" w:rsidR="00CC5739" w:rsidRPr="00422863" w:rsidRDefault="00CC5739" w:rsidP="00CC5739">
      <w:pPr>
        <w:numPr>
          <w:ilvl w:val="0"/>
          <w:numId w:val="330"/>
        </w:numPr>
      </w:pPr>
      <w:r w:rsidRPr="00422863">
        <w:rPr>
          <w:b/>
          <w:bCs/>
        </w:rPr>
        <w:t>Before</w:t>
      </w:r>
      <w:r w:rsidRPr="00422863">
        <w:t xml:space="preserve"> — what was happening in the adult’s life and what responses were offered by services</w:t>
      </w:r>
    </w:p>
    <w:p w14:paraId="133689D1" w14:textId="77777777" w:rsidR="00CC5739" w:rsidRPr="00422863" w:rsidRDefault="00CC5739" w:rsidP="00CC5739">
      <w:pPr>
        <w:numPr>
          <w:ilvl w:val="0"/>
          <w:numId w:val="330"/>
        </w:numPr>
      </w:pPr>
      <w:r w:rsidRPr="00422863">
        <w:rPr>
          <w:b/>
          <w:bCs/>
        </w:rPr>
        <w:t>During</w:t>
      </w:r>
      <w:r w:rsidRPr="00422863">
        <w:t xml:space="preserve"> — how agencies worked together in real time, including critical points where practice or decision-making influenced outcomes</w:t>
      </w:r>
    </w:p>
    <w:p w14:paraId="2E51CB61" w14:textId="77777777" w:rsidR="00CC5739" w:rsidRPr="00422863" w:rsidRDefault="00CC5739" w:rsidP="00CC5739">
      <w:pPr>
        <w:numPr>
          <w:ilvl w:val="0"/>
          <w:numId w:val="330"/>
        </w:numPr>
      </w:pPr>
      <w:r w:rsidRPr="00422863">
        <w:rPr>
          <w:b/>
          <w:bCs/>
        </w:rPr>
        <w:t>After</w:t>
      </w:r>
      <w:r w:rsidRPr="00422863">
        <w:t xml:space="preserve"> — how the safeguarding response affected the adult’s ongoing safety, wellbeing, and perception of services</w:t>
      </w:r>
    </w:p>
    <w:p w14:paraId="12F40169" w14:textId="77777777" w:rsidR="00CC5739" w:rsidRPr="00422863" w:rsidRDefault="00CC5739" w:rsidP="00CC5739">
      <w:r w:rsidRPr="00422863">
        <w:t>Understanding this journey helps ensure that conclusions are grounded in the reality of the adult’s experiences, not just professional accounts.</w:t>
      </w:r>
    </w:p>
    <w:p w14:paraId="35E6E353" w14:textId="77777777" w:rsidR="00CC5739" w:rsidRPr="00422863" w:rsidRDefault="00CC5739" w:rsidP="00CC5739">
      <w:pPr>
        <w:rPr>
          <w:b/>
          <w:bCs/>
        </w:rPr>
      </w:pPr>
      <w:r w:rsidRPr="00422863">
        <w:rPr>
          <w:b/>
          <w:bCs/>
        </w:rPr>
        <w:t>Drawing Conclusions</w:t>
      </w:r>
    </w:p>
    <w:p w14:paraId="75ABBA3F" w14:textId="77777777" w:rsidR="00CC5739" w:rsidRPr="00422863" w:rsidRDefault="00CC5739" w:rsidP="00CC5739">
      <w:r w:rsidRPr="00422863">
        <w:t>When concluding a SAR where the adult is alive, the review must bring together the learning from multiple perspectives—including the adult’s own narrative, where they choose to share it. Conclusions should reflect:</w:t>
      </w:r>
    </w:p>
    <w:p w14:paraId="5814ED95" w14:textId="77777777" w:rsidR="00CC5739" w:rsidRPr="00422863" w:rsidRDefault="00CC5739" w:rsidP="00CC5739">
      <w:pPr>
        <w:numPr>
          <w:ilvl w:val="0"/>
          <w:numId w:val="331"/>
        </w:numPr>
      </w:pPr>
      <w:r w:rsidRPr="00422863">
        <w:t>the adult’s lived experience</w:t>
      </w:r>
    </w:p>
    <w:p w14:paraId="35EB6025" w14:textId="77777777" w:rsidR="00CC5739" w:rsidRPr="00422863" w:rsidRDefault="00CC5739" w:rsidP="00CC5739">
      <w:pPr>
        <w:numPr>
          <w:ilvl w:val="0"/>
          <w:numId w:val="331"/>
        </w:numPr>
      </w:pPr>
      <w:r w:rsidRPr="00422863">
        <w:t>professional decision-making and system influences</w:t>
      </w:r>
    </w:p>
    <w:p w14:paraId="21D43E50" w14:textId="77777777" w:rsidR="00CC5739" w:rsidRPr="00422863" w:rsidRDefault="00CC5739" w:rsidP="00CC5739">
      <w:pPr>
        <w:numPr>
          <w:ilvl w:val="0"/>
          <w:numId w:val="331"/>
        </w:numPr>
      </w:pPr>
      <w:r w:rsidRPr="00422863">
        <w:t>strengths and areas of good practice</w:t>
      </w:r>
    </w:p>
    <w:p w14:paraId="666758DA" w14:textId="77777777" w:rsidR="00CC5739" w:rsidRPr="00422863" w:rsidRDefault="00CC5739" w:rsidP="00CC5739">
      <w:pPr>
        <w:numPr>
          <w:ilvl w:val="0"/>
          <w:numId w:val="331"/>
        </w:numPr>
      </w:pPr>
      <w:r w:rsidRPr="00422863">
        <w:t>opportunities for improvement across agencies</w:t>
      </w:r>
    </w:p>
    <w:p w14:paraId="25C8A293" w14:textId="77777777" w:rsidR="00CC5739" w:rsidRPr="00422863" w:rsidRDefault="00CC5739" w:rsidP="00CC5739">
      <w:r w:rsidRPr="00422863">
        <w:t>The focus should always be on meaningful learning and system improvement while upholding the adult’s dignity, rights, and unique story.</w:t>
      </w:r>
    </w:p>
    <w:p w14:paraId="7DD6E97A" w14:textId="6AA95C16" w:rsidR="00CC5739" w:rsidRPr="00422863" w:rsidRDefault="001F0771" w:rsidP="00D52F46">
      <w:r w:rsidRPr="00422863">
        <w:t xml:space="preserve">For further information about Publication When the Adult Is Still Alive </w:t>
      </w:r>
      <w:r w:rsidR="00A31872" w:rsidRPr="00422863">
        <w:t>–</w:t>
      </w:r>
      <w:r w:rsidRPr="00422863">
        <w:t xml:space="preserve"> se</w:t>
      </w:r>
      <w:r w:rsidR="00A31872" w:rsidRPr="00422863">
        <w:t>e section 24.3</w:t>
      </w:r>
      <w:r w:rsidR="00D52F46" w:rsidRPr="00422863">
        <w:t>.</w:t>
      </w:r>
    </w:p>
    <w:p w14:paraId="67AB1D47" w14:textId="2EAB1D0F" w:rsidR="0085793D" w:rsidRPr="00251B2E" w:rsidRDefault="00A029FA" w:rsidP="0085793D">
      <w:pPr>
        <w:pStyle w:val="Heading3"/>
        <w:rPr>
          <w:color w:val="156082" w:themeColor="accent1"/>
        </w:rPr>
      </w:pPr>
      <w:bookmarkStart w:id="52" w:name="_Toc225419600"/>
      <w:r w:rsidRPr="00251B2E">
        <w:rPr>
          <w:color w:val="156082" w:themeColor="accent1"/>
        </w:rPr>
        <w:t>16.</w:t>
      </w:r>
      <w:r w:rsidR="00423B37">
        <w:rPr>
          <w:color w:val="156082" w:themeColor="accent1"/>
        </w:rPr>
        <w:t>4</w:t>
      </w:r>
      <w:r w:rsidRPr="00251B2E">
        <w:rPr>
          <w:color w:val="156082" w:themeColor="accent1"/>
        </w:rPr>
        <w:t xml:space="preserve"> </w:t>
      </w:r>
      <w:r w:rsidR="0085793D" w:rsidRPr="00251B2E">
        <w:rPr>
          <w:color w:val="156082" w:themeColor="accent1"/>
        </w:rPr>
        <w:t>Choosing the Right Methodology</w:t>
      </w:r>
      <w:bookmarkEnd w:id="52"/>
    </w:p>
    <w:p w14:paraId="2A8F0FA0" w14:textId="5E1E1CF4" w:rsidR="0085793D" w:rsidRPr="00251B2E" w:rsidRDefault="0085793D" w:rsidP="0085793D">
      <w:pPr>
        <w:rPr>
          <w:color w:val="000000" w:themeColor="text1"/>
        </w:rPr>
      </w:pPr>
      <w:r w:rsidRPr="00251B2E">
        <w:rPr>
          <w:color w:val="000000" w:themeColor="text1"/>
        </w:rPr>
        <w:t xml:space="preserve">Selecting the most appropriate methodology is a critical early decision when commissioning a SAR. </w:t>
      </w:r>
    </w:p>
    <w:p w14:paraId="50F122DA" w14:textId="45F663D1" w:rsidR="00963325" w:rsidRPr="00251B2E" w:rsidRDefault="005B58DC" w:rsidP="005B58DC">
      <w:pPr>
        <w:rPr>
          <w:color w:val="000000" w:themeColor="text1"/>
        </w:rPr>
      </w:pPr>
      <w:r w:rsidRPr="00251B2E">
        <w:rPr>
          <w:color w:val="000000" w:themeColor="text1"/>
        </w:rPr>
        <w:t xml:space="preserve">Choosing the right methodology requires SABs to balance the purpose of the review, the complexity, and the type of learning </w:t>
      </w:r>
      <w:r w:rsidR="00B51C3B" w:rsidRPr="00251B2E">
        <w:rPr>
          <w:color w:val="000000" w:themeColor="text1"/>
        </w:rPr>
        <w:t>that  needs to achieved</w:t>
      </w:r>
      <w:r w:rsidRPr="00251B2E">
        <w:rPr>
          <w:color w:val="000000" w:themeColor="text1"/>
        </w:rPr>
        <w:t xml:space="preserve">. </w:t>
      </w:r>
      <w:r w:rsidR="00963325" w:rsidRPr="00251B2E">
        <w:rPr>
          <w:color w:val="000000" w:themeColor="text1"/>
        </w:rPr>
        <w:t>There is no single ‘right’ approach.</w:t>
      </w:r>
    </w:p>
    <w:p w14:paraId="234C2583" w14:textId="296CE099" w:rsidR="005B58DC" w:rsidRPr="00251B2E" w:rsidRDefault="005B58DC" w:rsidP="005B58DC">
      <w:pPr>
        <w:rPr>
          <w:color w:val="000000" w:themeColor="text1"/>
        </w:rPr>
      </w:pPr>
      <w:r w:rsidRPr="00251B2E">
        <w:rPr>
          <w:color w:val="000000" w:themeColor="text1"/>
        </w:rPr>
        <w:t>Consideration should be given to family involvement, the legal context, available resources, urgency of learning, and any public interest issues. SABs should also reflect on previous local and national learning to avoid duplication and determine whether a thematic or hybrid approach may be more effective. By aligning the methodology with these influencing factors, Boards can commission reviews that are proportionate, inclusive, timely, and focused on driving meaningful system improvement.</w:t>
      </w:r>
    </w:p>
    <w:p w14:paraId="4D573701" w14:textId="77777777" w:rsidR="0085793D" w:rsidRPr="00251B2E" w:rsidRDefault="0085793D" w:rsidP="0085793D">
      <w:pPr>
        <w:rPr>
          <w:b/>
          <w:bCs/>
          <w:color w:val="000000" w:themeColor="text1"/>
        </w:rPr>
      </w:pPr>
      <w:r w:rsidRPr="00251B2E">
        <w:rPr>
          <w:b/>
          <w:bCs/>
          <w:color w:val="000000" w:themeColor="text1"/>
        </w:rPr>
        <w:t>Key Considerations When Determining Methodology</w:t>
      </w:r>
    </w:p>
    <w:p w14:paraId="25E5FEF3" w14:textId="1B78DA43" w:rsidR="0085793D" w:rsidRPr="00422863" w:rsidRDefault="0085793D" w:rsidP="0085793D">
      <w:pPr>
        <w:rPr>
          <w:b/>
          <w:bCs/>
          <w:color w:val="000000" w:themeColor="text1"/>
        </w:rPr>
      </w:pPr>
      <w:r w:rsidRPr="00422863">
        <w:rPr>
          <w:b/>
          <w:bCs/>
          <w:color w:val="000000" w:themeColor="text1"/>
        </w:rPr>
        <w:t xml:space="preserve">1. Complexity and Nature of the </w:t>
      </w:r>
      <w:r w:rsidR="00AC7427" w:rsidRPr="00422863">
        <w:rPr>
          <w:b/>
          <w:bCs/>
          <w:color w:val="000000" w:themeColor="text1"/>
        </w:rPr>
        <w:t>adult</w:t>
      </w:r>
      <w:r w:rsidR="006D1A74" w:rsidRPr="00422863">
        <w:rPr>
          <w:b/>
          <w:bCs/>
          <w:color w:val="000000" w:themeColor="text1"/>
        </w:rPr>
        <w:t>’</w:t>
      </w:r>
      <w:r w:rsidR="00AC7427" w:rsidRPr="00422863">
        <w:rPr>
          <w:b/>
          <w:bCs/>
          <w:color w:val="000000" w:themeColor="text1"/>
        </w:rPr>
        <w:t>s circumstances</w:t>
      </w:r>
    </w:p>
    <w:p w14:paraId="0372851A" w14:textId="77777777" w:rsidR="0085793D" w:rsidRPr="00251B2E" w:rsidRDefault="0085793D" w:rsidP="0085793D">
      <w:pPr>
        <w:rPr>
          <w:color w:val="000000" w:themeColor="text1"/>
        </w:rPr>
      </w:pPr>
      <w:r w:rsidRPr="00251B2E">
        <w:rPr>
          <w:color w:val="000000" w:themeColor="text1"/>
        </w:rPr>
        <w:t>The scale and complexity of the circumstances should guide methodological choice.</w:t>
      </w:r>
    </w:p>
    <w:p w14:paraId="5B68DB3C" w14:textId="0D02509B" w:rsidR="0085793D" w:rsidRPr="00251B2E" w:rsidRDefault="0085793D" w:rsidP="00DC3B24">
      <w:pPr>
        <w:numPr>
          <w:ilvl w:val="0"/>
          <w:numId w:val="158"/>
        </w:numPr>
        <w:rPr>
          <w:color w:val="000000" w:themeColor="text1"/>
        </w:rPr>
      </w:pPr>
      <w:r w:rsidRPr="00251B2E">
        <w:rPr>
          <w:color w:val="000000" w:themeColor="text1"/>
        </w:rPr>
        <w:t>Reviews involving multiple agencies, serious harm, or highly complex timelines may require more structured systems</w:t>
      </w:r>
      <w:r w:rsidRPr="00251B2E">
        <w:rPr>
          <w:color w:val="000000" w:themeColor="text1"/>
        </w:rPr>
        <w:noBreakHyphen/>
        <w:t>based approaches.</w:t>
      </w:r>
    </w:p>
    <w:p w14:paraId="60AF6DC1" w14:textId="55D1B974" w:rsidR="0085793D" w:rsidRPr="00251B2E" w:rsidRDefault="0085793D" w:rsidP="00DC3B24">
      <w:pPr>
        <w:numPr>
          <w:ilvl w:val="0"/>
          <w:numId w:val="158"/>
        </w:numPr>
      </w:pPr>
      <w:r w:rsidRPr="00251B2E">
        <w:t xml:space="preserve">In contrast, </w:t>
      </w:r>
      <w:r w:rsidR="00873F2A" w:rsidRPr="00251B2E">
        <w:t>reviews</w:t>
      </w:r>
      <w:r w:rsidRPr="00251B2E">
        <w:t xml:space="preserve"> with narrower scope or less complexity may be better suited to desktop reviews, rapid methodologies, or focused learning events.</w:t>
      </w:r>
    </w:p>
    <w:p w14:paraId="4512609A" w14:textId="77777777" w:rsidR="0085793D" w:rsidRPr="00422863" w:rsidRDefault="0085793D" w:rsidP="0085793D">
      <w:pPr>
        <w:rPr>
          <w:b/>
          <w:bCs/>
        </w:rPr>
      </w:pPr>
      <w:r w:rsidRPr="00422863">
        <w:rPr>
          <w:b/>
          <w:bCs/>
        </w:rPr>
        <w:t>2. Purpose and Learning Objectives</w:t>
      </w:r>
    </w:p>
    <w:p w14:paraId="6D10C577" w14:textId="0A5187E8" w:rsidR="0085793D" w:rsidRPr="00251B2E" w:rsidRDefault="0085793D" w:rsidP="0085793D">
      <w:r w:rsidRPr="00251B2E">
        <w:t>The starting point should always be: What do we need to understand from this</w:t>
      </w:r>
      <w:r w:rsidR="00353AF2" w:rsidRPr="00251B2E">
        <w:t xml:space="preserve"> review</w:t>
      </w:r>
      <w:r w:rsidRPr="00251B2E">
        <w:t>?</w:t>
      </w:r>
      <w:r w:rsidRPr="00251B2E">
        <w:br/>
        <w:t>Clarity of learning objectives helps SABs identify whether the review needs to explore:</w:t>
      </w:r>
    </w:p>
    <w:p w14:paraId="3774580C" w14:textId="77777777" w:rsidR="0085793D" w:rsidRPr="00251B2E" w:rsidRDefault="0085793D" w:rsidP="00DC3B24">
      <w:pPr>
        <w:numPr>
          <w:ilvl w:val="0"/>
          <w:numId w:val="159"/>
        </w:numPr>
      </w:pPr>
      <w:r w:rsidRPr="00251B2E">
        <w:t>systemic issues,</w:t>
      </w:r>
    </w:p>
    <w:p w14:paraId="05629AE8" w14:textId="77777777" w:rsidR="0085793D" w:rsidRPr="00251B2E" w:rsidRDefault="0085793D" w:rsidP="00DC3B24">
      <w:pPr>
        <w:numPr>
          <w:ilvl w:val="0"/>
          <w:numId w:val="159"/>
        </w:numPr>
      </w:pPr>
      <w:r w:rsidRPr="00251B2E">
        <w:t>practice decision</w:t>
      </w:r>
      <w:r w:rsidRPr="00251B2E">
        <w:noBreakHyphen/>
        <w:t>making,</w:t>
      </w:r>
    </w:p>
    <w:p w14:paraId="32DD61E4" w14:textId="77777777" w:rsidR="0085793D" w:rsidRPr="00251B2E" w:rsidRDefault="0085793D" w:rsidP="00DC3B24">
      <w:pPr>
        <w:numPr>
          <w:ilvl w:val="0"/>
          <w:numId w:val="159"/>
        </w:numPr>
      </w:pPr>
      <w:r w:rsidRPr="00251B2E">
        <w:t>communication pathways,</w:t>
      </w:r>
    </w:p>
    <w:p w14:paraId="7D0C6FD5" w14:textId="77777777" w:rsidR="00AC7427" w:rsidRPr="00251B2E" w:rsidRDefault="0085793D" w:rsidP="00DC3B24">
      <w:pPr>
        <w:numPr>
          <w:ilvl w:val="0"/>
          <w:numId w:val="159"/>
        </w:numPr>
      </w:pPr>
      <w:r w:rsidRPr="00251B2E">
        <w:t>or wider patterns of organisational behaviour</w:t>
      </w:r>
      <w:r w:rsidR="00AC7427" w:rsidRPr="00251B2E">
        <w:t>s</w:t>
      </w:r>
    </w:p>
    <w:p w14:paraId="720136BA" w14:textId="22A708E1" w:rsidR="0085793D" w:rsidRPr="00251B2E" w:rsidRDefault="0085793D" w:rsidP="00AC7427">
      <w:r w:rsidRPr="00251B2E">
        <w:t>Some learning aims may be better met through reflective workshops or thematic approaches.</w:t>
      </w:r>
    </w:p>
    <w:p w14:paraId="339D61AD" w14:textId="77777777" w:rsidR="0085793D" w:rsidRPr="00251B2E" w:rsidRDefault="0085793D" w:rsidP="0085793D">
      <w:r w:rsidRPr="00251B2E">
        <w:t>3. Engagement With Adults, Families, and Practitioners</w:t>
      </w:r>
    </w:p>
    <w:p w14:paraId="37B8F719" w14:textId="77777777" w:rsidR="0085793D" w:rsidRPr="00251B2E" w:rsidRDefault="0085793D" w:rsidP="0085793D">
      <w:r w:rsidRPr="00251B2E">
        <w:t>When person</w:t>
      </w:r>
      <w:r w:rsidRPr="00251B2E">
        <w:noBreakHyphen/>
        <w:t>centred engagement is a priority, methodologies that create space for meaningful involvement—such as Learning Together, Appreciative Inquiry, or facilitated conversations—may be most appropriate. SABs should consider:</w:t>
      </w:r>
    </w:p>
    <w:p w14:paraId="4DEC5E56" w14:textId="77777777" w:rsidR="0085793D" w:rsidRPr="00251B2E" w:rsidRDefault="0085793D" w:rsidP="00DC3B24">
      <w:pPr>
        <w:numPr>
          <w:ilvl w:val="0"/>
          <w:numId w:val="160"/>
        </w:numPr>
      </w:pPr>
      <w:r w:rsidRPr="00251B2E">
        <w:t>the adult’s wishes and capacity,</w:t>
      </w:r>
    </w:p>
    <w:p w14:paraId="7FEBE46D" w14:textId="77777777" w:rsidR="0085793D" w:rsidRPr="00251B2E" w:rsidRDefault="0085793D" w:rsidP="00DC3B24">
      <w:pPr>
        <w:numPr>
          <w:ilvl w:val="0"/>
          <w:numId w:val="160"/>
        </w:numPr>
      </w:pPr>
      <w:r w:rsidRPr="00251B2E">
        <w:t>the family’s expectations and availability,</w:t>
      </w:r>
    </w:p>
    <w:p w14:paraId="17A72BFA" w14:textId="77777777" w:rsidR="0085793D" w:rsidRPr="00251B2E" w:rsidRDefault="0085793D" w:rsidP="00DC3B24">
      <w:pPr>
        <w:numPr>
          <w:ilvl w:val="0"/>
          <w:numId w:val="160"/>
        </w:numPr>
      </w:pPr>
      <w:r w:rsidRPr="00251B2E">
        <w:t>and how different methodologies influence the tone and experience of involvement.</w:t>
      </w:r>
    </w:p>
    <w:p w14:paraId="034ECB66" w14:textId="77777777" w:rsidR="0085793D" w:rsidRPr="00422863" w:rsidRDefault="0085793D" w:rsidP="0085793D">
      <w:pPr>
        <w:rPr>
          <w:b/>
          <w:bCs/>
        </w:rPr>
      </w:pPr>
      <w:r w:rsidRPr="00422863">
        <w:rPr>
          <w:b/>
          <w:bCs/>
        </w:rPr>
        <w:t>4. Legal, Ethical, and Procedural Context</w:t>
      </w:r>
    </w:p>
    <w:p w14:paraId="2A92056E" w14:textId="77777777" w:rsidR="0083630E" w:rsidRPr="00251B2E" w:rsidRDefault="0085793D" w:rsidP="0085793D">
      <w:r w:rsidRPr="00251B2E">
        <w:t>Parallel investigations (e.g., criminal proceedings, inquests, disciplinary processes) may limit what can be shared or discussed.</w:t>
      </w:r>
    </w:p>
    <w:p w14:paraId="00DDB6AA" w14:textId="64E46F63" w:rsidR="0085793D" w:rsidRPr="0085793D" w:rsidRDefault="0085793D" w:rsidP="0085793D">
      <w:pPr>
        <w:rPr>
          <w:color w:val="7030A0"/>
        </w:rPr>
      </w:pPr>
      <w:r w:rsidRPr="0085793D">
        <w:rPr>
          <w:color w:val="7030A0"/>
        </w:rPr>
        <w:br/>
      </w:r>
      <w:r w:rsidRPr="00251B2E">
        <w:t>Methodologies may need adjusting to ensure:</w:t>
      </w:r>
    </w:p>
    <w:p w14:paraId="54B54A7C" w14:textId="77777777" w:rsidR="0085793D" w:rsidRPr="00251B2E" w:rsidRDefault="0085793D" w:rsidP="00DC3B24">
      <w:pPr>
        <w:numPr>
          <w:ilvl w:val="0"/>
          <w:numId w:val="161"/>
        </w:numPr>
      </w:pPr>
      <w:r w:rsidRPr="00251B2E">
        <w:t>information can be lawfully exchanged,</w:t>
      </w:r>
    </w:p>
    <w:p w14:paraId="49F766C2" w14:textId="77777777" w:rsidR="0085793D" w:rsidRPr="00251B2E" w:rsidRDefault="0085793D" w:rsidP="00DC3B24">
      <w:pPr>
        <w:numPr>
          <w:ilvl w:val="0"/>
          <w:numId w:val="161"/>
        </w:numPr>
      </w:pPr>
      <w:r w:rsidRPr="00251B2E">
        <w:t>agencies remain confident in participating,</w:t>
      </w:r>
    </w:p>
    <w:p w14:paraId="332E06E8" w14:textId="77777777" w:rsidR="0085793D" w:rsidRPr="00251B2E" w:rsidRDefault="0085793D" w:rsidP="00DC3B24">
      <w:pPr>
        <w:numPr>
          <w:ilvl w:val="0"/>
          <w:numId w:val="161"/>
        </w:numPr>
      </w:pPr>
      <w:r w:rsidRPr="00251B2E">
        <w:t>and the review does not interfere with legal processes.</w:t>
      </w:r>
    </w:p>
    <w:p w14:paraId="07CBB160" w14:textId="77777777" w:rsidR="0085793D" w:rsidRPr="00422863" w:rsidRDefault="0085793D" w:rsidP="0085793D">
      <w:pPr>
        <w:rPr>
          <w:b/>
          <w:bCs/>
        </w:rPr>
      </w:pPr>
      <w:r w:rsidRPr="00422863">
        <w:rPr>
          <w:b/>
          <w:bCs/>
        </w:rPr>
        <w:t>5. Timeframes, Resources, and Urgency of Learning</w:t>
      </w:r>
    </w:p>
    <w:p w14:paraId="2C60611B" w14:textId="77777777" w:rsidR="0085793D" w:rsidRPr="00251B2E" w:rsidRDefault="0085793D" w:rsidP="0085793D">
      <w:r w:rsidRPr="00251B2E">
        <w:t>SABs must consider whether urgent learning is required to inform current practice.</w:t>
      </w:r>
    </w:p>
    <w:p w14:paraId="087A0940" w14:textId="73541FF6" w:rsidR="0085793D" w:rsidRPr="00251B2E" w:rsidRDefault="0085793D" w:rsidP="00DC3B24">
      <w:pPr>
        <w:numPr>
          <w:ilvl w:val="0"/>
          <w:numId w:val="162"/>
        </w:numPr>
      </w:pPr>
      <w:r w:rsidRPr="00251B2E">
        <w:t xml:space="preserve">Rapid reviews, including </w:t>
      </w:r>
      <w:hyperlink r:id="rId66" w:history="1">
        <w:proofErr w:type="spellStart"/>
        <w:r w:rsidRPr="00251B2E">
          <w:rPr>
            <w:rStyle w:val="Hyperlink"/>
            <w:color w:val="auto"/>
          </w:rPr>
          <w:t>SCIE’s</w:t>
        </w:r>
        <w:proofErr w:type="spellEnd"/>
        <w:r w:rsidRPr="00251B2E">
          <w:rPr>
            <w:rStyle w:val="Hyperlink"/>
            <w:color w:val="auto"/>
          </w:rPr>
          <w:t xml:space="preserve"> Review in Rapid Time</w:t>
        </w:r>
      </w:hyperlink>
      <w:r w:rsidRPr="00251B2E">
        <w:t>, are suitable where swift learning is essential.</w:t>
      </w:r>
    </w:p>
    <w:p w14:paraId="4CC197D1" w14:textId="77777777" w:rsidR="0085793D" w:rsidRPr="00251B2E" w:rsidRDefault="0085793D" w:rsidP="00DC3B24">
      <w:pPr>
        <w:numPr>
          <w:ilvl w:val="0"/>
          <w:numId w:val="162"/>
        </w:numPr>
      </w:pPr>
      <w:r w:rsidRPr="00251B2E">
        <w:t>More in</w:t>
      </w:r>
      <w:r w:rsidRPr="00251B2E">
        <w:noBreakHyphen/>
        <w:t>depth methodologies are appropriate where deeper systemic analysis is needed and timescales allow.</w:t>
      </w:r>
    </w:p>
    <w:p w14:paraId="39EA1647" w14:textId="77777777" w:rsidR="0085793D" w:rsidRPr="00422863" w:rsidRDefault="0085793D" w:rsidP="0085793D">
      <w:pPr>
        <w:rPr>
          <w:b/>
          <w:bCs/>
        </w:rPr>
      </w:pPr>
      <w:r w:rsidRPr="00422863">
        <w:rPr>
          <w:b/>
          <w:bCs/>
        </w:rPr>
        <w:t>6. Public Interest and Transparency</w:t>
      </w:r>
    </w:p>
    <w:p w14:paraId="6465641A" w14:textId="77777777" w:rsidR="0085793D" w:rsidRPr="00251B2E" w:rsidRDefault="0085793D" w:rsidP="0085793D">
      <w:r w:rsidRPr="00251B2E">
        <w:t>In high</w:t>
      </w:r>
      <w:r w:rsidRPr="00251B2E">
        <w:noBreakHyphen/>
        <w:t>profile cases or where public confidence is at stake, more formal and structured methodologies may be necessary. These approaches:</w:t>
      </w:r>
    </w:p>
    <w:p w14:paraId="20BE3022" w14:textId="77777777" w:rsidR="0085793D" w:rsidRPr="00251B2E" w:rsidRDefault="0085793D" w:rsidP="00DC3B24">
      <w:pPr>
        <w:numPr>
          <w:ilvl w:val="0"/>
          <w:numId w:val="163"/>
        </w:numPr>
      </w:pPr>
      <w:r w:rsidRPr="00251B2E">
        <w:t>provide robust analysis,</w:t>
      </w:r>
    </w:p>
    <w:p w14:paraId="3B495767" w14:textId="77777777" w:rsidR="0085793D" w:rsidRPr="00251B2E" w:rsidRDefault="0085793D" w:rsidP="00DC3B24">
      <w:pPr>
        <w:numPr>
          <w:ilvl w:val="0"/>
          <w:numId w:val="163"/>
        </w:numPr>
      </w:pPr>
      <w:r w:rsidRPr="00251B2E">
        <w:t>demonstrate transparency,</w:t>
      </w:r>
    </w:p>
    <w:p w14:paraId="07AAD619" w14:textId="77777777" w:rsidR="0085793D" w:rsidRPr="00251B2E" w:rsidRDefault="0085793D" w:rsidP="00DC3B24">
      <w:pPr>
        <w:numPr>
          <w:ilvl w:val="0"/>
          <w:numId w:val="163"/>
        </w:numPr>
      </w:pPr>
      <w:r w:rsidRPr="00251B2E">
        <w:t>and support clear public communication of the learning.</w:t>
      </w:r>
    </w:p>
    <w:p w14:paraId="3FE44217" w14:textId="77777777" w:rsidR="0085793D" w:rsidRPr="00422863" w:rsidRDefault="0085793D" w:rsidP="0085793D">
      <w:pPr>
        <w:rPr>
          <w:b/>
          <w:bCs/>
        </w:rPr>
      </w:pPr>
      <w:r w:rsidRPr="00422863">
        <w:rPr>
          <w:b/>
          <w:bCs/>
        </w:rPr>
        <w:t>7. Existing Learning and Local Context</w:t>
      </w:r>
    </w:p>
    <w:p w14:paraId="32C8515C" w14:textId="77777777" w:rsidR="0085793D" w:rsidRPr="00251B2E" w:rsidRDefault="0085793D" w:rsidP="0085793D">
      <w:r w:rsidRPr="00251B2E">
        <w:t>SABs should assess whether:</w:t>
      </w:r>
    </w:p>
    <w:p w14:paraId="49E60A91" w14:textId="77777777" w:rsidR="0085793D" w:rsidRPr="00251B2E" w:rsidRDefault="0085793D" w:rsidP="00DC3B24">
      <w:pPr>
        <w:numPr>
          <w:ilvl w:val="0"/>
          <w:numId w:val="164"/>
        </w:numPr>
      </w:pPr>
      <w:r w:rsidRPr="00251B2E">
        <w:t>similar issues have emerged in previous SARs,</w:t>
      </w:r>
    </w:p>
    <w:p w14:paraId="193035D8" w14:textId="77777777" w:rsidR="0085793D" w:rsidRPr="00251B2E" w:rsidRDefault="0085793D" w:rsidP="00DC3B24">
      <w:pPr>
        <w:numPr>
          <w:ilvl w:val="0"/>
          <w:numId w:val="164"/>
        </w:numPr>
      </w:pPr>
      <w:r w:rsidRPr="00251B2E">
        <w:t>a thematic approach would generate broader learning,</w:t>
      </w:r>
    </w:p>
    <w:p w14:paraId="30A17048" w14:textId="77777777" w:rsidR="00BD19DF" w:rsidRPr="00251B2E" w:rsidRDefault="0085793D" w:rsidP="00DC3B24">
      <w:pPr>
        <w:numPr>
          <w:ilvl w:val="0"/>
          <w:numId w:val="164"/>
        </w:numPr>
      </w:pPr>
      <w:r w:rsidRPr="00251B2E">
        <w:t>or hybrid methodologies could build on existing insights.</w:t>
      </w:r>
    </w:p>
    <w:p w14:paraId="14F11580" w14:textId="47DAD16F" w:rsidR="0085793D" w:rsidRPr="00251B2E" w:rsidRDefault="0085793D" w:rsidP="00BD19DF">
      <w:r w:rsidRPr="00251B2E">
        <w:br/>
        <w:t>Local safeguarding culture, experience with particular methodologies, and the maturity of quality assurance processes will also influence the best approach.</w:t>
      </w:r>
    </w:p>
    <w:p w14:paraId="1235167B" w14:textId="73D742D0" w:rsidR="008161CB" w:rsidRDefault="009E708B" w:rsidP="008161CB">
      <w:pPr>
        <w:rPr>
          <w:color w:val="7030A0"/>
        </w:rPr>
      </w:pPr>
      <w:r w:rsidRPr="009E708B">
        <w:rPr>
          <w:noProof/>
          <w:color w:val="7030A0"/>
        </w:rPr>
        <w:drawing>
          <wp:anchor distT="0" distB="0" distL="114300" distR="114300" simplePos="0" relativeHeight="251658248" behindDoc="0" locked="0" layoutInCell="1" allowOverlap="1" wp14:anchorId="5843382E" wp14:editId="2D441B76">
            <wp:simplePos x="0" y="0"/>
            <wp:positionH relativeFrom="column">
              <wp:posOffset>981075</wp:posOffset>
            </wp:positionH>
            <wp:positionV relativeFrom="paragraph">
              <wp:posOffset>80645</wp:posOffset>
            </wp:positionV>
            <wp:extent cx="3943350" cy="2628754"/>
            <wp:effectExtent l="0" t="0" r="0" b="635"/>
            <wp:wrapSquare wrapText="bothSides"/>
            <wp:docPr id="1300594728" name="Picture 1" descr="This is a diagram which explains the different steps to consider when choosing the right methodology which summarises the above section of th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94728" name="Picture 1" descr="This is a diagram which explains the different steps to consider when choosing the right methodology which summarises the above section of the guide. "/>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43350" cy="2628754"/>
                    </a:xfrm>
                    <a:prstGeom prst="rect">
                      <a:avLst/>
                    </a:prstGeom>
                  </pic:spPr>
                </pic:pic>
              </a:graphicData>
            </a:graphic>
          </wp:anchor>
        </w:drawing>
      </w:r>
    </w:p>
    <w:p w14:paraId="7CED0475" w14:textId="72D1C09D" w:rsidR="008161CB" w:rsidRDefault="008161CB" w:rsidP="008161CB">
      <w:pPr>
        <w:rPr>
          <w:color w:val="7030A0"/>
        </w:rPr>
      </w:pPr>
    </w:p>
    <w:p w14:paraId="5464D7C1" w14:textId="77777777" w:rsidR="008161CB" w:rsidRDefault="008161CB" w:rsidP="008161CB">
      <w:pPr>
        <w:rPr>
          <w:color w:val="7030A0"/>
        </w:rPr>
      </w:pPr>
    </w:p>
    <w:p w14:paraId="7F558DB2" w14:textId="6465D4BB" w:rsidR="0070778C" w:rsidRPr="0085793D" w:rsidRDefault="0070778C" w:rsidP="008161CB">
      <w:pPr>
        <w:ind w:left="720"/>
        <w:rPr>
          <w:color w:val="7030A0"/>
        </w:rPr>
      </w:pPr>
    </w:p>
    <w:p w14:paraId="65CF752D" w14:textId="77777777" w:rsidR="008161CB" w:rsidRDefault="008161CB" w:rsidP="00C5046B">
      <w:pPr>
        <w:rPr>
          <w:b/>
          <w:bCs/>
        </w:rPr>
      </w:pPr>
    </w:p>
    <w:p w14:paraId="400B80D5" w14:textId="77777777" w:rsidR="008161CB" w:rsidRDefault="008161CB" w:rsidP="00C5046B">
      <w:pPr>
        <w:rPr>
          <w:b/>
          <w:bCs/>
        </w:rPr>
      </w:pPr>
    </w:p>
    <w:p w14:paraId="641E9E09" w14:textId="77777777" w:rsidR="008161CB" w:rsidRDefault="008161CB" w:rsidP="00C5046B">
      <w:pPr>
        <w:rPr>
          <w:b/>
          <w:bCs/>
        </w:rPr>
      </w:pPr>
    </w:p>
    <w:p w14:paraId="1088189B" w14:textId="77777777" w:rsidR="008161CB" w:rsidRDefault="008161CB" w:rsidP="00C5046B">
      <w:pPr>
        <w:rPr>
          <w:b/>
          <w:bCs/>
        </w:rPr>
      </w:pPr>
    </w:p>
    <w:p w14:paraId="27B6F02D" w14:textId="77777777" w:rsidR="008161CB" w:rsidRDefault="008161CB" w:rsidP="00C5046B">
      <w:pPr>
        <w:rPr>
          <w:b/>
          <w:bCs/>
        </w:rPr>
      </w:pPr>
    </w:p>
    <w:p w14:paraId="27B169D1" w14:textId="77777777" w:rsidR="008161CB" w:rsidRDefault="008161CB" w:rsidP="00C5046B">
      <w:pPr>
        <w:rPr>
          <w:b/>
          <w:bCs/>
        </w:rPr>
      </w:pPr>
    </w:p>
    <w:p w14:paraId="43CDE6C3" w14:textId="3A737793" w:rsidR="008161CB" w:rsidRPr="008B46D8" w:rsidRDefault="00C5046B" w:rsidP="008161CB">
      <w:pPr>
        <w:rPr>
          <w:b/>
          <w:bCs/>
        </w:rPr>
      </w:pPr>
      <w:r w:rsidRPr="008B46D8">
        <w:rPr>
          <w:b/>
          <w:bCs/>
        </w:rPr>
        <w:t>Examples of Methodologies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4"/>
        <w:gridCol w:w="1676"/>
        <w:gridCol w:w="1816"/>
        <w:gridCol w:w="3260"/>
      </w:tblGrid>
      <w:tr w:rsidR="008B46D8" w:rsidRPr="008B46D8" w14:paraId="22CDD5B4" w14:textId="77777777" w:rsidTr="00C5046B">
        <w:trPr>
          <w:tblHeader/>
          <w:tblCellSpacing w:w="15" w:type="dxa"/>
        </w:trPr>
        <w:tc>
          <w:tcPr>
            <w:tcW w:w="0" w:type="auto"/>
            <w:vAlign w:val="center"/>
            <w:hideMark/>
          </w:tcPr>
          <w:p w14:paraId="04CE8F9B" w14:textId="77777777" w:rsidR="00C5046B" w:rsidRPr="008B46D8" w:rsidRDefault="00C5046B" w:rsidP="00C5046B">
            <w:pPr>
              <w:rPr>
                <w:b/>
                <w:bCs/>
              </w:rPr>
            </w:pPr>
            <w:r w:rsidRPr="008B46D8">
              <w:rPr>
                <w:b/>
                <w:bCs/>
              </w:rPr>
              <w:t>Methodology</w:t>
            </w:r>
          </w:p>
        </w:tc>
        <w:tc>
          <w:tcPr>
            <w:tcW w:w="0" w:type="auto"/>
            <w:vAlign w:val="center"/>
            <w:hideMark/>
          </w:tcPr>
          <w:p w14:paraId="0367E01D" w14:textId="77777777" w:rsidR="00C5046B" w:rsidRPr="008B46D8" w:rsidRDefault="00C5046B" w:rsidP="00C5046B">
            <w:pPr>
              <w:rPr>
                <w:b/>
                <w:bCs/>
              </w:rPr>
            </w:pPr>
            <w:r w:rsidRPr="008B46D8">
              <w:rPr>
                <w:b/>
                <w:bCs/>
              </w:rPr>
              <w:t>Focus</w:t>
            </w:r>
          </w:p>
        </w:tc>
        <w:tc>
          <w:tcPr>
            <w:tcW w:w="0" w:type="auto"/>
            <w:vAlign w:val="center"/>
            <w:hideMark/>
          </w:tcPr>
          <w:p w14:paraId="430D71DB" w14:textId="655AFC0A" w:rsidR="00C5046B" w:rsidRPr="008B46D8" w:rsidRDefault="00C5046B" w:rsidP="00C5046B">
            <w:pPr>
              <w:rPr>
                <w:b/>
                <w:bCs/>
              </w:rPr>
            </w:pPr>
            <w:r w:rsidRPr="008B46D8">
              <w:rPr>
                <w:b/>
                <w:bCs/>
              </w:rPr>
              <w:t xml:space="preserve">Use </w:t>
            </w:r>
          </w:p>
        </w:tc>
        <w:tc>
          <w:tcPr>
            <w:tcW w:w="0" w:type="auto"/>
            <w:vAlign w:val="center"/>
            <w:hideMark/>
          </w:tcPr>
          <w:p w14:paraId="75D5B6AC" w14:textId="77777777" w:rsidR="00C5046B" w:rsidRPr="008B46D8" w:rsidRDefault="00C5046B" w:rsidP="00C5046B">
            <w:pPr>
              <w:rPr>
                <w:b/>
                <w:bCs/>
              </w:rPr>
            </w:pPr>
            <w:r w:rsidRPr="008B46D8">
              <w:rPr>
                <w:b/>
                <w:bCs/>
              </w:rPr>
              <w:t>Strengths</w:t>
            </w:r>
          </w:p>
        </w:tc>
      </w:tr>
      <w:tr w:rsidR="008B46D8" w:rsidRPr="008B46D8" w14:paraId="60467E05" w14:textId="77777777" w:rsidTr="00C5046B">
        <w:trPr>
          <w:tblCellSpacing w:w="15" w:type="dxa"/>
        </w:trPr>
        <w:tc>
          <w:tcPr>
            <w:tcW w:w="0" w:type="auto"/>
            <w:vAlign w:val="center"/>
            <w:hideMark/>
          </w:tcPr>
          <w:p w14:paraId="4D8C1F8D" w14:textId="77777777" w:rsidR="00C5046B" w:rsidRPr="008B46D8" w:rsidRDefault="00C5046B" w:rsidP="00C5046B">
            <w:r w:rsidRPr="008B46D8">
              <w:t>Chronology-Based Review</w:t>
            </w:r>
          </w:p>
        </w:tc>
        <w:tc>
          <w:tcPr>
            <w:tcW w:w="0" w:type="auto"/>
            <w:vAlign w:val="center"/>
            <w:hideMark/>
          </w:tcPr>
          <w:p w14:paraId="13A330CD" w14:textId="77777777" w:rsidR="00C5046B" w:rsidRPr="008B46D8" w:rsidRDefault="00C5046B" w:rsidP="00C5046B">
            <w:r w:rsidRPr="008B46D8">
              <w:t>Timeline of events</w:t>
            </w:r>
          </w:p>
        </w:tc>
        <w:tc>
          <w:tcPr>
            <w:tcW w:w="0" w:type="auto"/>
            <w:vAlign w:val="center"/>
            <w:hideMark/>
          </w:tcPr>
          <w:p w14:paraId="7693F45F" w14:textId="3021A676" w:rsidR="00C5046B" w:rsidRPr="008B46D8" w:rsidRDefault="00C5046B" w:rsidP="00C5046B">
            <w:r w:rsidRPr="008B46D8">
              <w:t xml:space="preserve">Complex, multi-agency </w:t>
            </w:r>
            <w:r w:rsidR="00BD19DF">
              <w:t>reviews</w:t>
            </w:r>
          </w:p>
        </w:tc>
        <w:tc>
          <w:tcPr>
            <w:tcW w:w="0" w:type="auto"/>
            <w:vAlign w:val="center"/>
            <w:hideMark/>
          </w:tcPr>
          <w:p w14:paraId="2512E0CA" w14:textId="77777777" w:rsidR="00C5046B" w:rsidRPr="008B46D8" w:rsidRDefault="00C5046B" w:rsidP="00C5046B">
            <w:r w:rsidRPr="008B46D8">
              <w:t>Clear sequence of actions</w:t>
            </w:r>
          </w:p>
        </w:tc>
      </w:tr>
      <w:tr w:rsidR="008B46D8" w:rsidRPr="008B46D8" w14:paraId="2F676A46" w14:textId="77777777" w:rsidTr="00C5046B">
        <w:trPr>
          <w:tblCellSpacing w:w="15" w:type="dxa"/>
        </w:trPr>
        <w:tc>
          <w:tcPr>
            <w:tcW w:w="0" w:type="auto"/>
            <w:vAlign w:val="center"/>
            <w:hideMark/>
          </w:tcPr>
          <w:p w14:paraId="0B5D8174" w14:textId="2525F96A" w:rsidR="00C5046B" w:rsidRPr="008B46D8" w:rsidRDefault="00C5046B" w:rsidP="00C5046B">
            <w:r w:rsidRPr="008B46D8">
              <w:t xml:space="preserve">Systems Approach (e.g. </w:t>
            </w:r>
            <w:hyperlink r:id="rId68" w:history="1">
              <w:r w:rsidRPr="00F30375">
                <w:rPr>
                  <w:rStyle w:val="Hyperlink"/>
                </w:rPr>
                <w:t>SCIE Learning Together</w:t>
              </w:r>
            </w:hyperlink>
            <w:r w:rsidRPr="008B46D8">
              <w:t>)</w:t>
            </w:r>
          </w:p>
        </w:tc>
        <w:tc>
          <w:tcPr>
            <w:tcW w:w="0" w:type="auto"/>
            <w:vAlign w:val="center"/>
            <w:hideMark/>
          </w:tcPr>
          <w:p w14:paraId="1D3BE761" w14:textId="77777777" w:rsidR="00C5046B" w:rsidRPr="008B46D8" w:rsidRDefault="00C5046B" w:rsidP="00C5046B">
            <w:r w:rsidRPr="008B46D8">
              <w:t>Systemic issues</w:t>
            </w:r>
          </w:p>
        </w:tc>
        <w:tc>
          <w:tcPr>
            <w:tcW w:w="0" w:type="auto"/>
            <w:vAlign w:val="center"/>
            <w:hideMark/>
          </w:tcPr>
          <w:p w14:paraId="1E283C79" w14:textId="77777777" w:rsidR="00C5046B" w:rsidRPr="008B46D8" w:rsidRDefault="00C5046B" w:rsidP="00C5046B">
            <w:r w:rsidRPr="008B46D8">
              <w:t>Deep learning from practice</w:t>
            </w:r>
          </w:p>
        </w:tc>
        <w:tc>
          <w:tcPr>
            <w:tcW w:w="0" w:type="auto"/>
            <w:vAlign w:val="center"/>
            <w:hideMark/>
          </w:tcPr>
          <w:p w14:paraId="08A4A555" w14:textId="77777777" w:rsidR="00C5046B" w:rsidRPr="008B46D8" w:rsidRDefault="00C5046B" w:rsidP="00C5046B">
            <w:r w:rsidRPr="008B46D8">
              <w:t>Promotes culture change</w:t>
            </w:r>
          </w:p>
        </w:tc>
      </w:tr>
      <w:tr w:rsidR="008B46D8" w:rsidRPr="008B46D8" w14:paraId="0359F9E5" w14:textId="77777777" w:rsidTr="00C5046B">
        <w:trPr>
          <w:tblCellSpacing w:w="15" w:type="dxa"/>
        </w:trPr>
        <w:tc>
          <w:tcPr>
            <w:tcW w:w="0" w:type="auto"/>
            <w:vAlign w:val="center"/>
            <w:hideMark/>
          </w:tcPr>
          <w:p w14:paraId="1AF1CC84" w14:textId="77777777" w:rsidR="00C5046B" w:rsidRPr="008B46D8" w:rsidRDefault="00C5046B" w:rsidP="00C5046B">
            <w:r w:rsidRPr="008B46D8">
              <w:t>Multi-Agency Learning Event</w:t>
            </w:r>
          </w:p>
        </w:tc>
        <w:tc>
          <w:tcPr>
            <w:tcW w:w="0" w:type="auto"/>
            <w:vAlign w:val="center"/>
            <w:hideMark/>
          </w:tcPr>
          <w:p w14:paraId="493FA0B8" w14:textId="77777777" w:rsidR="00C5046B" w:rsidRPr="008B46D8" w:rsidRDefault="00C5046B" w:rsidP="00C5046B">
            <w:r w:rsidRPr="008B46D8">
              <w:t>Practitioner-led reflection</w:t>
            </w:r>
          </w:p>
        </w:tc>
        <w:tc>
          <w:tcPr>
            <w:tcW w:w="0" w:type="auto"/>
            <w:vAlign w:val="center"/>
            <w:hideMark/>
          </w:tcPr>
          <w:p w14:paraId="29059899" w14:textId="77777777" w:rsidR="00C5046B" w:rsidRPr="008B46D8" w:rsidRDefault="00C5046B" w:rsidP="00C5046B">
            <w:r w:rsidRPr="008B46D8">
              <w:t>Engagement and shared learning</w:t>
            </w:r>
          </w:p>
        </w:tc>
        <w:tc>
          <w:tcPr>
            <w:tcW w:w="0" w:type="auto"/>
            <w:vAlign w:val="center"/>
            <w:hideMark/>
          </w:tcPr>
          <w:p w14:paraId="56BBF2AF" w14:textId="77777777" w:rsidR="00C5046B" w:rsidRPr="008B46D8" w:rsidRDefault="00C5046B" w:rsidP="00C5046B">
            <w:r w:rsidRPr="008B46D8">
              <w:t>Builds trust and understanding</w:t>
            </w:r>
          </w:p>
        </w:tc>
      </w:tr>
      <w:tr w:rsidR="008B46D8" w:rsidRPr="008B46D8" w14:paraId="6B0B1F88" w14:textId="77777777" w:rsidTr="00C5046B">
        <w:trPr>
          <w:tblCellSpacing w:w="15" w:type="dxa"/>
        </w:trPr>
        <w:tc>
          <w:tcPr>
            <w:tcW w:w="0" w:type="auto"/>
            <w:vAlign w:val="center"/>
            <w:hideMark/>
          </w:tcPr>
          <w:p w14:paraId="2DD48342" w14:textId="77777777" w:rsidR="00C5046B" w:rsidRPr="008B46D8" w:rsidRDefault="00C5046B" w:rsidP="00C5046B">
            <w:r w:rsidRPr="008B46D8">
              <w:t>Desktop Review</w:t>
            </w:r>
          </w:p>
        </w:tc>
        <w:tc>
          <w:tcPr>
            <w:tcW w:w="0" w:type="auto"/>
            <w:vAlign w:val="center"/>
            <w:hideMark/>
          </w:tcPr>
          <w:p w14:paraId="4CBC563D" w14:textId="77777777" w:rsidR="00C5046B" w:rsidRPr="008B46D8" w:rsidRDefault="00C5046B" w:rsidP="00C5046B">
            <w:r w:rsidRPr="008B46D8">
              <w:t>Document analysis</w:t>
            </w:r>
          </w:p>
        </w:tc>
        <w:tc>
          <w:tcPr>
            <w:tcW w:w="0" w:type="auto"/>
            <w:vAlign w:val="center"/>
            <w:hideMark/>
          </w:tcPr>
          <w:p w14:paraId="70454523" w14:textId="7EA2BABC" w:rsidR="00C5046B" w:rsidRPr="008B46D8" w:rsidRDefault="00C5046B" w:rsidP="00C5046B">
            <w:r w:rsidRPr="008B46D8">
              <w:t xml:space="preserve">Lower complexity </w:t>
            </w:r>
            <w:r w:rsidR="00D10E95">
              <w:t>reviews</w:t>
            </w:r>
          </w:p>
        </w:tc>
        <w:tc>
          <w:tcPr>
            <w:tcW w:w="0" w:type="auto"/>
            <w:vAlign w:val="center"/>
            <w:hideMark/>
          </w:tcPr>
          <w:p w14:paraId="2C7A4DE5" w14:textId="77777777" w:rsidR="00C5046B" w:rsidRPr="008B46D8" w:rsidRDefault="00C5046B" w:rsidP="00C5046B">
            <w:r w:rsidRPr="008B46D8">
              <w:t>Quick and cost-effective</w:t>
            </w:r>
          </w:p>
        </w:tc>
      </w:tr>
      <w:tr w:rsidR="008B46D8" w:rsidRPr="008B46D8" w14:paraId="39332281" w14:textId="77777777" w:rsidTr="00C5046B">
        <w:trPr>
          <w:tblCellSpacing w:w="15" w:type="dxa"/>
        </w:trPr>
        <w:tc>
          <w:tcPr>
            <w:tcW w:w="0" w:type="auto"/>
            <w:vAlign w:val="center"/>
            <w:hideMark/>
          </w:tcPr>
          <w:p w14:paraId="24C5A057" w14:textId="77777777" w:rsidR="00C5046B" w:rsidRPr="008B46D8" w:rsidRDefault="00C5046B" w:rsidP="00C5046B">
            <w:r w:rsidRPr="008B46D8">
              <w:t>Hybrid Approach</w:t>
            </w:r>
          </w:p>
        </w:tc>
        <w:tc>
          <w:tcPr>
            <w:tcW w:w="0" w:type="auto"/>
            <w:vAlign w:val="center"/>
            <w:hideMark/>
          </w:tcPr>
          <w:p w14:paraId="4CA4EDDD" w14:textId="77777777" w:rsidR="00C5046B" w:rsidRPr="008B46D8" w:rsidRDefault="00C5046B" w:rsidP="00C5046B">
            <w:r w:rsidRPr="008B46D8">
              <w:t>Tailored combination</w:t>
            </w:r>
          </w:p>
        </w:tc>
        <w:tc>
          <w:tcPr>
            <w:tcW w:w="0" w:type="auto"/>
            <w:vAlign w:val="center"/>
            <w:hideMark/>
          </w:tcPr>
          <w:p w14:paraId="6E462354" w14:textId="27D51D7A" w:rsidR="00C5046B" w:rsidRPr="008B46D8" w:rsidRDefault="00C5046B" w:rsidP="00C5046B">
            <w:r w:rsidRPr="008B46D8">
              <w:t xml:space="preserve">Complex or unique </w:t>
            </w:r>
            <w:r w:rsidR="00D10E95">
              <w:t>reviews</w:t>
            </w:r>
          </w:p>
        </w:tc>
        <w:tc>
          <w:tcPr>
            <w:tcW w:w="0" w:type="auto"/>
            <w:vAlign w:val="center"/>
            <w:hideMark/>
          </w:tcPr>
          <w:p w14:paraId="13C64AE0" w14:textId="77777777" w:rsidR="00C5046B" w:rsidRPr="008B46D8" w:rsidRDefault="00C5046B" w:rsidP="00C5046B">
            <w:r w:rsidRPr="008B46D8">
              <w:t>Flexible and adaptive</w:t>
            </w:r>
          </w:p>
        </w:tc>
      </w:tr>
      <w:tr w:rsidR="008B46D8" w:rsidRPr="008B46D8" w14:paraId="2B864625" w14:textId="77777777" w:rsidTr="00C5046B">
        <w:trPr>
          <w:tblCellSpacing w:w="15" w:type="dxa"/>
        </w:trPr>
        <w:tc>
          <w:tcPr>
            <w:tcW w:w="0" w:type="auto"/>
            <w:vAlign w:val="center"/>
            <w:hideMark/>
          </w:tcPr>
          <w:p w14:paraId="79BF925D" w14:textId="77777777" w:rsidR="00C5046B" w:rsidRPr="008B46D8" w:rsidRDefault="00C5046B" w:rsidP="00C5046B">
            <w:r w:rsidRPr="008B46D8">
              <w:t>Appreciative Inquiry</w:t>
            </w:r>
          </w:p>
        </w:tc>
        <w:tc>
          <w:tcPr>
            <w:tcW w:w="0" w:type="auto"/>
            <w:vAlign w:val="center"/>
            <w:hideMark/>
          </w:tcPr>
          <w:p w14:paraId="455F0261" w14:textId="77777777" w:rsidR="00C5046B" w:rsidRPr="008B46D8" w:rsidRDefault="00C5046B" w:rsidP="00C5046B">
            <w:r w:rsidRPr="008B46D8">
              <w:t>What works well</w:t>
            </w:r>
          </w:p>
        </w:tc>
        <w:tc>
          <w:tcPr>
            <w:tcW w:w="0" w:type="auto"/>
            <w:vAlign w:val="center"/>
            <w:hideMark/>
          </w:tcPr>
          <w:p w14:paraId="68EB222C" w14:textId="0A73C16A" w:rsidR="00C5046B" w:rsidRPr="008B46D8" w:rsidRDefault="00C5046B" w:rsidP="00C5046B">
            <w:r w:rsidRPr="008B46D8">
              <w:t xml:space="preserve">Good practice </w:t>
            </w:r>
            <w:r w:rsidR="00D10E95">
              <w:t>reviews</w:t>
            </w:r>
          </w:p>
        </w:tc>
        <w:tc>
          <w:tcPr>
            <w:tcW w:w="0" w:type="auto"/>
            <w:vAlign w:val="center"/>
            <w:hideMark/>
          </w:tcPr>
          <w:p w14:paraId="1F8AD125" w14:textId="493C7E6E" w:rsidR="00C5046B" w:rsidRPr="008B46D8" w:rsidRDefault="00C5046B" w:rsidP="00C5046B">
            <w:r w:rsidRPr="008B46D8">
              <w:t>Celebrates strengths and innovation</w:t>
            </w:r>
            <w:r w:rsidR="00525D40" w:rsidRPr="008B46D8">
              <w:t xml:space="preserve"> </w:t>
            </w:r>
            <w:r w:rsidR="008F3CB4" w:rsidRPr="008B46D8">
              <w:t>–</w:t>
            </w:r>
            <w:r w:rsidR="00525D40" w:rsidRPr="008B46D8">
              <w:t xml:space="preserve"> </w:t>
            </w:r>
            <w:r w:rsidR="008F3CB4" w:rsidRPr="008B46D8">
              <w:t>enable the practitioners to have a voice in the review</w:t>
            </w:r>
          </w:p>
        </w:tc>
      </w:tr>
      <w:tr w:rsidR="00623D66" w:rsidRPr="008B46D8" w14:paraId="3729B31C" w14:textId="77777777" w:rsidTr="00C5046B">
        <w:trPr>
          <w:tblCellSpacing w:w="15" w:type="dxa"/>
        </w:trPr>
        <w:tc>
          <w:tcPr>
            <w:tcW w:w="0" w:type="auto"/>
            <w:vAlign w:val="center"/>
          </w:tcPr>
          <w:p w14:paraId="4FEBD3BE" w14:textId="190C67E2" w:rsidR="00623D66" w:rsidRPr="008B46D8" w:rsidRDefault="00623D66" w:rsidP="00623D66">
            <w:r w:rsidRPr="008B46D8">
              <w:t>Thematic Review</w:t>
            </w:r>
          </w:p>
        </w:tc>
        <w:tc>
          <w:tcPr>
            <w:tcW w:w="0" w:type="auto"/>
            <w:vAlign w:val="center"/>
          </w:tcPr>
          <w:p w14:paraId="2526FF1C" w14:textId="0BFA0F8A" w:rsidR="00623D66" w:rsidRPr="008B46D8" w:rsidRDefault="00623D66" w:rsidP="00623D66">
            <w:r w:rsidRPr="008B46D8">
              <w:t>Common themes</w:t>
            </w:r>
          </w:p>
        </w:tc>
        <w:tc>
          <w:tcPr>
            <w:tcW w:w="0" w:type="auto"/>
            <w:vAlign w:val="center"/>
          </w:tcPr>
          <w:p w14:paraId="64159BE7" w14:textId="0A2C0199" w:rsidR="00623D66" w:rsidRPr="008B46D8" w:rsidRDefault="00623D66" w:rsidP="00623D66">
            <w:r w:rsidRPr="008B46D8">
              <w:t xml:space="preserve">Multiple related </w:t>
            </w:r>
            <w:r w:rsidR="00D10E95">
              <w:t>reviews</w:t>
            </w:r>
          </w:p>
        </w:tc>
        <w:tc>
          <w:tcPr>
            <w:tcW w:w="0" w:type="auto"/>
            <w:vAlign w:val="center"/>
          </w:tcPr>
          <w:p w14:paraId="2C0AD8BE" w14:textId="20510391" w:rsidR="00623D66" w:rsidRPr="008B46D8" w:rsidRDefault="00623D66" w:rsidP="00623D66">
            <w:r w:rsidRPr="008B46D8">
              <w:t>Broad systemic learning</w:t>
            </w:r>
          </w:p>
        </w:tc>
      </w:tr>
    </w:tbl>
    <w:p w14:paraId="3C3CD991" w14:textId="77777777" w:rsidR="001707DC" w:rsidRDefault="001707DC" w:rsidP="00C5046B">
      <w:pPr>
        <w:rPr>
          <w:b/>
          <w:bCs/>
        </w:rPr>
      </w:pPr>
    </w:p>
    <w:p w14:paraId="4DC7BE01" w14:textId="1E6B17EB" w:rsidR="00E5615C" w:rsidRPr="00251B2E" w:rsidRDefault="00E5615C" w:rsidP="00E5615C">
      <w:pPr>
        <w:rPr>
          <w:b/>
          <w:bCs/>
        </w:rPr>
      </w:pPr>
      <w:r w:rsidRPr="00251B2E">
        <w:rPr>
          <w:b/>
          <w:bCs/>
        </w:rPr>
        <w:t>Thematic Approaches: When a Broader Lens Produces Stronger Learning</w:t>
      </w:r>
    </w:p>
    <w:p w14:paraId="02D10947" w14:textId="6B573F37" w:rsidR="00E5615C" w:rsidRPr="00251B2E" w:rsidRDefault="00E5615C" w:rsidP="00E5615C">
      <w:r w:rsidRPr="00251B2E">
        <w:t>A thematic review examines patterns, insights, and recurring issues across more than one case. It is especially appropriate where several individuals have experienced similar systemic challenges or where the learning lies not in isolated incidents, but in recurring themes across services or pathways.</w:t>
      </w:r>
    </w:p>
    <w:p w14:paraId="285DA543" w14:textId="77777777" w:rsidR="00E5615C" w:rsidRPr="00251B2E" w:rsidRDefault="00E5615C" w:rsidP="00E5615C">
      <w:r w:rsidRPr="00251B2E">
        <w:t>When a Thematic Approach is Useful</w:t>
      </w:r>
    </w:p>
    <w:p w14:paraId="2B99C539" w14:textId="672BB98F" w:rsidR="00E5615C" w:rsidRPr="00251B2E" w:rsidRDefault="00E5615C" w:rsidP="00DC3B24">
      <w:pPr>
        <w:numPr>
          <w:ilvl w:val="0"/>
          <w:numId w:val="153"/>
        </w:numPr>
      </w:pPr>
      <w:r w:rsidRPr="00251B2E">
        <w:t>Several SAR referrals relate to a common type of harm (self</w:t>
      </w:r>
      <w:r w:rsidRPr="00251B2E">
        <w:noBreakHyphen/>
        <w:t>neglect, cuckooing, substance use, homelessness)</w:t>
      </w:r>
      <w:r w:rsidR="00051C95" w:rsidRPr="00251B2E">
        <w:t xml:space="preserve"> and/or repetitive practice issues (professional curiosity, mental capacity assessments, multi-agency risk management meetings</w:t>
      </w:r>
      <w:r w:rsidRPr="00251B2E">
        <w:t>).</w:t>
      </w:r>
    </w:p>
    <w:p w14:paraId="452FE9EF" w14:textId="3CAC5928" w:rsidR="00E5615C" w:rsidRPr="00251B2E" w:rsidRDefault="00E5615C" w:rsidP="00DC3B24">
      <w:pPr>
        <w:numPr>
          <w:ilvl w:val="0"/>
          <w:numId w:val="153"/>
        </w:numPr>
      </w:pPr>
      <w:r w:rsidRPr="00251B2E">
        <w:t xml:space="preserve">A single </w:t>
      </w:r>
      <w:r w:rsidR="0099720A" w:rsidRPr="00251B2E">
        <w:t>r</w:t>
      </w:r>
      <w:r w:rsidR="006D1A74" w:rsidRPr="00251B2E">
        <w:t>eferral</w:t>
      </w:r>
      <w:r w:rsidRPr="00251B2E">
        <w:t xml:space="preserve"> reflects previously identified concerns, suggesting cumulative systemic issues.</w:t>
      </w:r>
    </w:p>
    <w:p w14:paraId="5A2E4193" w14:textId="1384F56F" w:rsidR="00E5615C" w:rsidRPr="00251B2E" w:rsidRDefault="00E5615C" w:rsidP="00DC3B24">
      <w:pPr>
        <w:numPr>
          <w:ilvl w:val="0"/>
          <w:numId w:val="153"/>
        </w:numPr>
      </w:pPr>
      <w:r w:rsidRPr="00251B2E">
        <w:t>The Board wishes to examine how a particular pathway or c</w:t>
      </w:r>
      <w:r w:rsidR="0099720A" w:rsidRPr="00251B2E">
        <w:t>ohort</w:t>
      </w:r>
      <w:r w:rsidRPr="00251B2E">
        <w:t xml:space="preserve"> is being supported across the partnership.</w:t>
      </w:r>
    </w:p>
    <w:p w14:paraId="3B9696BE" w14:textId="3AE537C9" w:rsidR="00E5615C" w:rsidRPr="00251B2E" w:rsidRDefault="00E5615C" w:rsidP="00E5615C">
      <w:pPr>
        <w:rPr>
          <w:b/>
          <w:bCs/>
        </w:rPr>
      </w:pPr>
      <w:r w:rsidRPr="00251B2E">
        <w:rPr>
          <w:b/>
          <w:bCs/>
        </w:rPr>
        <w:t>Benefits of Thematic Review</w:t>
      </w:r>
    </w:p>
    <w:p w14:paraId="1B21D7E9" w14:textId="3D200CDD" w:rsidR="00E5615C" w:rsidRPr="00251B2E" w:rsidRDefault="00E5615C" w:rsidP="00DC3B24">
      <w:pPr>
        <w:numPr>
          <w:ilvl w:val="0"/>
          <w:numId w:val="154"/>
        </w:numPr>
      </w:pPr>
      <w:r w:rsidRPr="00251B2E">
        <w:t>Avoid</w:t>
      </w:r>
      <w:r w:rsidR="006D1A74" w:rsidRPr="00251B2E">
        <w:t>s</w:t>
      </w:r>
      <w:r w:rsidRPr="00251B2E">
        <w:t xml:space="preserve"> duplication by drawing on learning already identified in previous SARs.</w:t>
      </w:r>
    </w:p>
    <w:p w14:paraId="7C64B3CC" w14:textId="17ADE2EC" w:rsidR="00E5615C" w:rsidRPr="00251B2E" w:rsidRDefault="00E5615C" w:rsidP="00DC3B24">
      <w:pPr>
        <w:numPr>
          <w:ilvl w:val="0"/>
          <w:numId w:val="154"/>
        </w:numPr>
      </w:pPr>
      <w:r w:rsidRPr="00251B2E">
        <w:t>Generate</w:t>
      </w:r>
      <w:r w:rsidR="006D1A74" w:rsidRPr="00251B2E">
        <w:t>s</w:t>
      </w:r>
      <w:r w:rsidRPr="00251B2E">
        <w:t xml:space="preserve"> wider system learning that individual </w:t>
      </w:r>
      <w:r w:rsidR="0099720A" w:rsidRPr="00251B2E">
        <w:t>reviews</w:t>
      </w:r>
      <w:r w:rsidRPr="00251B2E">
        <w:t xml:space="preserve"> may not reveal.</w:t>
      </w:r>
    </w:p>
    <w:p w14:paraId="3E52951E" w14:textId="7A278BAA" w:rsidR="00E5615C" w:rsidRPr="00251B2E" w:rsidRDefault="00E5615C" w:rsidP="00DC3B24">
      <w:pPr>
        <w:numPr>
          <w:ilvl w:val="0"/>
          <w:numId w:val="154"/>
        </w:numPr>
      </w:pPr>
      <w:r w:rsidRPr="00251B2E">
        <w:t>Support</w:t>
      </w:r>
      <w:r w:rsidR="006D1A74" w:rsidRPr="00251B2E">
        <w:t>s</w:t>
      </w:r>
      <w:r w:rsidRPr="00251B2E">
        <w:t xml:space="preserve"> strategic improvement, providing Boards with a clearer picture of partnership trends.</w:t>
      </w:r>
    </w:p>
    <w:p w14:paraId="012F6B0E" w14:textId="0699F536" w:rsidR="00E5615C" w:rsidRPr="00251B2E" w:rsidRDefault="00E5615C" w:rsidP="00DC3B24">
      <w:pPr>
        <w:numPr>
          <w:ilvl w:val="0"/>
          <w:numId w:val="154"/>
        </w:numPr>
      </w:pPr>
      <w:r w:rsidRPr="00251B2E">
        <w:t>Enable</w:t>
      </w:r>
      <w:r w:rsidR="006D1A74" w:rsidRPr="00251B2E">
        <w:t>s</w:t>
      </w:r>
      <w:r w:rsidRPr="00251B2E">
        <w:t xml:space="preserve"> efficient use of resources, delivering broader impact </w:t>
      </w:r>
      <w:r w:rsidR="006D1A74" w:rsidRPr="00251B2E">
        <w:t>than</w:t>
      </w:r>
      <w:r w:rsidRPr="00251B2E">
        <w:t xml:space="preserve"> a single review process.</w:t>
      </w:r>
    </w:p>
    <w:p w14:paraId="19B42D8C" w14:textId="5306C9FE" w:rsidR="008B03BB" w:rsidRPr="00251B2E" w:rsidRDefault="00E5615C" w:rsidP="008B03BB">
      <w:r w:rsidRPr="00251B2E">
        <w:t>A thematic approach remains entirely compatible with person</w:t>
      </w:r>
      <w:r w:rsidRPr="00251B2E">
        <w:noBreakHyphen/>
        <w:t xml:space="preserve">centred principles. The lived experience of each adult is still honoured, but the emphasis shifts toward pattern recognition, service interface issues, </w:t>
      </w:r>
      <w:r w:rsidR="00051C95" w:rsidRPr="00251B2E">
        <w:t xml:space="preserve">obstacles to best practice, </w:t>
      </w:r>
      <w:r w:rsidRPr="00251B2E">
        <w:t>and system design.</w:t>
      </w:r>
    </w:p>
    <w:p w14:paraId="38B531B6" w14:textId="77777777" w:rsidR="008B03BB" w:rsidRPr="00251B2E" w:rsidRDefault="008B03BB" w:rsidP="008B03BB">
      <w:pPr>
        <w:rPr>
          <w:b/>
          <w:bCs/>
        </w:rPr>
      </w:pPr>
      <w:proofErr w:type="spellStart"/>
      <w:r w:rsidRPr="00251B2E">
        <w:rPr>
          <w:b/>
          <w:bCs/>
        </w:rPr>
        <w:t>SCIE’s</w:t>
      </w:r>
      <w:proofErr w:type="spellEnd"/>
      <w:r w:rsidRPr="00251B2E">
        <w:rPr>
          <w:b/>
          <w:bCs/>
        </w:rPr>
        <w:t xml:space="preserve"> Review in Rapid Time (</w:t>
      </w:r>
      <w:proofErr w:type="spellStart"/>
      <w:r w:rsidRPr="00251B2E">
        <w:rPr>
          <w:b/>
          <w:bCs/>
        </w:rPr>
        <w:t>RiRT</w:t>
      </w:r>
      <w:proofErr w:type="spellEnd"/>
      <w:r w:rsidRPr="00251B2E">
        <w:rPr>
          <w:b/>
          <w:bCs/>
        </w:rPr>
        <w:t>): A Proportionate, Timely Alternative</w:t>
      </w:r>
    </w:p>
    <w:p w14:paraId="1A40E16B" w14:textId="4C675C06" w:rsidR="008B03BB" w:rsidRPr="00251B2E" w:rsidRDefault="008B03BB" w:rsidP="008B03BB">
      <w:r w:rsidRPr="00251B2E">
        <w:t xml:space="preserve">The </w:t>
      </w:r>
      <w:hyperlink r:id="rId69" w:history="1">
        <w:r w:rsidRPr="00251B2E">
          <w:rPr>
            <w:rStyle w:val="Hyperlink"/>
            <w:b/>
            <w:bCs/>
            <w:color w:val="auto"/>
          </w:rPr>
          <w:t>SCIE Review in Rapid Time (</w:t>
        </w:r>
        <w:proofErr w:type="spellStart"/>
        <w:r w:rsidRPr="00251B2E">
          <w:rPr>
            <w:rStyle w:val="Hyperlink"/>
            <w:b/>
            <w:bCs/>
            <w:color w:val="auto"/>
          </w:rPr>
          <w:t>RiRT</w:t>
        </w:r>
        <w:proofErr w:type="spellEnd"/>
        <w:r w:rsidRPr="00251B2E">
          <w:rPr>
            <w:rStyle w:val="Hyperlink"/>
            <w:b/>
            <w:bCs/>
            <w:color w:val="auto"/>
          </w:rPr>
          <w:t>)</w:t>
        </w:r>
      </w:hyperlink>
      <w:r w:rsidRPr="00251B2E">
        <w:t xml:space="preserve"> methodology offers a structured but streamlined process for generating learning at pace. It is especially valuable where:</w:t>
      </w:r>
    </w:p>
    <w:p w14:paraId="46149898" w14:textId="77777777" w:rsidR="008B03BB" w:rsidRPr="00251B2E" w:rsidRDefault="008B03BB" w:rsidP="00DC3B24">
      <w:pPr>
        <w:numPr>
          <w:ilvl w:val="0"/>
          <w:numId w:val="155"/>
        </w:numPr>
      </w:pPr>
      <w:r w:rsidRPr="00251B2E">
        <w:t>Immediate learning is required to reduce risk.</w:t>
      </w:r>
    </w:p>
    <w:p w14:paraId="1F2EC714" w14:textId="77777777" w:rsidR="008B03BB" w:rsidRPr="00251B2E" w:rsidRDefault="008B03BB" w:rsidP="00DC3B24">
      <w:pPr>
        <w:numPr>
          <w:ilvl w:val="0"/>
          <w:numId w:val="155"/>
        </w:numPr>
      </w:pPr>
      <w:r w:rsidRPr="00251B2E">
        <w:t>The circumstances are serious but not overly complex.</w:t>
      </w:r>
    </w:p>
    <w:p w14:paraId="60980528" w14:textId="77777777" w:rsidR="008B03BB" w:rsidRPr="00251B2E" w:rsidRDefault="008B03BB" w:rsidP="00DC3B24">
      <w:pPr>
        <w:numPr>
          <w:ilvl w:val="0"/>
          <w:numId w:val="155"/>
        </w:numPr>
      </w:pPr>
      <w:r w:rsidRPr="00251B2E">
        <w:t>Agencies require quick feedback to inform current operational practice.</w:t>
      </w:r>
    </w:p>
    <w:p w14:paraId="430AC6E4" w14:textId="77777777" w:rsidR="008B03BB" w:rsidRPr="00251B2E" w:rsidRDefault="008B03BB" w:rsidP="00DC3B24">
      <w:pPr>
        <w:numPr>
          <w:ilvl w:val="0"/>
          <w:numId w:val="155"/>
        </w:numPr>
      </w:pPr>
      <w:r w:rsidRPr="00251B2E">
        <w:t>There is a need to capture early insights prior to parallel investigations.</w:t>
      </w:r>
    </w:p>
    <w:p w14:paraId="0F7D003C" w14:textId="77777777" w:rsidR="008B03BB" w:rsidRPr="00251B2E" w:rsidRDefault="008B03BB" w:rsidP="008B03BB">
      <w:pPr>
        <w:rPr>
          <w:b/>
          <w:bCs/>
        </w:rPr>
      </w:pPr>
      <w:r w:rsidRPr="00251B2E">
        <w:rPr>
          <w:b/>
          <w:bCs/>
        </w:rPr>
        <w:t xml:space="preserve">Key Features of </w:t>
      </w:r>
      <w:proofErr w:type="spellStart"/>
      <w:r w:rsidRPr="00251B2E">
        <w:rPr>
          <w:b/>
          <w:bCs/>
        </w:rPr>
        <w:t>SCIE’s</w:t>
      </w:r>
      <w:proofErr w:type="spellEnd"/>
      <w:r w:rsidRPr="00251B2E">
        <w:rPr>
          <w:b/>
          <w:bCs/>
        </w:rPr>
        <w:t xml:space="preserve"> Rapid Review</w:t>
      </w:r>
    </w:p>
    <w:p w14:paraId="497EA462" w14:textId="77777777" w:rsidR="008B03BB" w:rsidRPr="00251B2E" w:rsidRDefault="008B03BB" w:rsidP="00DC3B24">
      <w:pPr>
        <w:numPr>
          <w:ilvl w:val="0"/>
          <w:numId w:val="156"/>
        </w:numPr>
      </w:pPr>
      <w:r w:rsidRPr="00251B2E">
        <w:t xml:space="preserve">A </w:t>
      </w:r>
      <w:r w:rsidRPr="00251B2E">
        <w:rPr>
          <w:b/>
          <w:bCs/>
        </w:rPr>
        <w:t>compressed timescale</w:t>
      </w:r>
      <w:r w:rsidRPr="00251B2E">
        <w:t>—typically 6–8 weeks.</w:t>
      </w:r>
    </w:p>
    <w:p w14:paraId="1A753259" w14:textId="77777777" w:rsidR="008B03BB" w:rsidRPr="00251B2E" w:rsidRDefault="008B03BB" w:rsidP="00DC3B24">
      <w:pPr>
        <w:numPr>
          <w:ilvl w:val="0"/>
          <w:numId w:val="156"/>
        </w:numPr>
      </w:pPr>
      <w:r w:rsidRPr="00251B2E">
        <w:t xml:space="preserve">A clear focus on </w:t>
      </w:r>
      <w:r w:rsidRPr="00251B2E">
        <w:rPr>
          <w:b/>
          <w:bCs/>
        </w:rPr>
        <w:t>what needs to change now</w:t>
      </w:r>
      <w:r w:rsidRPr="00251B2E">
        <w:t>, not historic detail.</w:t>
      </w:r>
    </w:p>
    <w:p w14:paraId="1D1945A5" w14:textId="77777777" w:rsidR="008B03BB" w:rsidRPr="00251B2E" w:rsidRDefault="008B03BB" w:rsidP="00DC3B24">
      <w:pPr>
        <w:numPr>
          <w:ilvl w:val="0"/>
          <w:numId w:val="156"/>
        </w:numPr>
      </w:pPr>
      <w:r w:rsidRPr="00251B2E">
        <w:t xml:space="preserve">Use of </w:t>
      </w:r>
      <w:r w:rsidRPr="00251B2E">
        <w:rPr>
          <w:b/>
          <w:bCs/>
        </w:rPr>
        <w:t>reflective discussions</w:t>
      </w:r>
      <w:r w:rsidRPr="00251B2E">
        <w:t xml:space="preserve"> with practitioners rather than lengthy reports.</w:t>
      </w:r>
    </w:p>
    <w:p w14:paraId="6D917F17" w14:textId="77777777" w:rsidR="008B03BB" w:rsidRPr="00251B2E" w:rsidRDefault="008B03BB" w:rsidP="00DC3B24">
      <w:pPr>
        <w:numPr>
          <w:ilvl w:val="0"/>
          <w:numId w:val="156"/>
        </w:numPr>
      </w:pPr>
      <w:r w:rsidRPr="00251B2E">
        <w:t>A concise learning report, often supported by a partnership learning briefing.</w:t>
      </w:r>
    </w:p>
    <w:p w14:paraId="01C57F62" w14:textId="77777777" w:rsidR="008B03BB" w:rsidRPr="00251B2E" w:rsidRDefault="008B03BB" w:rsidP="008B03BB">
      <w:pPr>
        <w:rPr>
          <w:b/>
          <w:bCs/>
        </w:rPr>
      </w:pPr>
      <w:r w:rsidRPr="00251B2E">
        <w:rPr>
          <w:b/>
          <w:bCs/>
        </w:rPr>
        <w:t xml:space="preserve">Why </w:t>
      </w:r>
      <w:proofErr w:type="spellStart"/>
      <w:r w:rsidRPr="00251B2E">
        <w:rPr>
          <w:b/>
          <w:bCs/>
        </w:rPr>
        <w:t>RiRT</w:t>
      </w:r>
      <w:proofErr w:type="spellEnd"/>
      <w:r w:rsidRPr="00251B2E">
        <w:rPr>
          <w:b/>
          <w:bCs/>
        </w:rPr>
        <w:t xml:space="preserve"> Supports Proportionate Decision</w:t>
      </w:r>
      <w:r w:rsidRPr="00251B2E">
        <w:rPr>
          <w:b/>
          <w:bCs/>
        </w:rPr>
        <w:noBreakHyphen/>
        <w:t>Making</w:t>
      </w:r>
    </w:p>
    <w:p w14:paraId="10B486FB" w14:textId="77777777" w:rsidR="008B03BB" w:rsidRPr="00251B2E" w:rsidRDefault="008B03BB" w:rsidP="008B03BB">
      <w:r w:rsidRPr="00251B2E">
        <w:t>A full systems analysis is not always necessary. Rapid reviews:</w:t>
      </w:r>
    </w:p>
    <w:p w14:paraId="78AAFD62" w14:textId="77777777" w:rsidR="008B03BB" w:rsidRPr="00251B2E" w:rsidRDefault="008B03BB" w:rsidP="00DC3B24">
      <w:pPr>
        <w:numPr>
          <w:ilvl w:val="0"/>
          <w:numId w:val="157"/>
        </w:numPr>
      </w:pPr>
      <w:r w:rsidRPr="00251B2E">
        <w:t xml:space="preserve">Promote </w:t>
      </w:r>
      <w:r w:rsidRPr="00251B2E">
        <w:rPr>
          <w:b/>
          <w:bCs/>
        </w:rPr>
        <w:t>timely learning</w:t>
      </w:r>
      <w:r w:rsidRPr="00251B2E">
        <w:t xml:space="preserve"> where risks are current.</w:t>
      </w:r>
    </w:p>
    <w:p w14:paraId="52C7A444" w14:textId="77777777" w:rsidR="008B03BB" w:rsidRPr="00251B2E" w:rsidRDefault="008B03BB" w:rsidP="00DC3B24">
      <w:pPr>
        <w:numPr>
          <w:ilvl w:val="0"/>
          <w:numId w:val="157"/>
        </w:numPr>
      </w:pPr>
      <w:r w:rsidRPr="00251B2E">
        <w:t>Reduce the burden on practitioners and families.</w:t>
      </w:r>
    </w:p>
    <w:p w14:paraId="4FF5B4B8" w14:textId="77777777" w:rsidR="008B03BB" w:rsidRPr="00251B2E" w:rsidRDefault="008B03BB" w:rsidP="00DC3B24">
      <w:pPr>
        <w:numPr>
          <w:ilvl w:val="0"/>
          <w:numId w:val="157"/>
        </w:numPr>
      </w:pPr>
      <w:r w:rsidRPr="00251B2E">
        <w:t xml:space="preserve">Allow SABs to </w:t>
      </w:r>
      <w:r w:rsidRPr="00251B2E">
        <w:rPr>
          <w:b/>
          <w:bCs/>
        </w:rPr>
        <w:t>triage</w:t>
      </w:r>
      <w:r w:rsidRPr="00251B2E">
        <w:t>: using rapid learning to determine if a full SAR is still required.</w:t>
      </w:r>
    </w:p>
    <w:p w14:paraId="2022E5E4" w14:textId="77777777" w:rsidR="008B03BB" w:rsidRPr="00251B2E" w:rsidRDefault="008B03BB" w:rsidP="00DC3B24">
      <w:pPr>
        <w:numPr>
          <w:ilvl w:val="0"/>
          <w:numId w:val="157"/>
        </w:numPr>
      </w:pPr>
      <w:r w:rsidRPr="00251B2E">
        <w:t>Demonstrate efficient, transparent decision</w:t>
      </w:r>
      <w:r w:rsidRPr="00251B2E">
        <w:noBreakHyphen/>
        <w:t>making.</w:t>
      </w:r>
    </w:p>
    <w:p w14:paraId="75DA16A5" w14:textId="77777777" w:rsidR="008B03BB" w:rsidRPr="00251B2E" w:rsidRDefault="008B03BB" w:rsidP="008B03BB">
      <w:proofErr w:type="spellStart"/>
      <w:r w:rsidRPr="00251B2E">
        <w:t>SCIE’s</w:t>
      </w:r>
      <w:proofErr w:type="spellEnd"/>
      <w:r w:rsidRPr="00251B2E">
        <w:t xml:space="preserve"> </w:t>
      </w:r>
      <w:proofErr w:type="spellStart"/>
      <w:r w:rsidRPr="00251B2E">
        <w:t>RiRT</w:t>
      </w:r>
      <w:proofErr w:type="spellEnd"/>
      <w:r w:rsidRPr="00251B2E">
        <w:t xml:space="preserve"> model fits well within the overarching principle of </w:t>
      </w:r>
      <w:r w:rsidRPr="00251B2E">
        <w:rPr>
          <w:b/>
          <w:bCs/>
        </w:rPr>
        <w:t>choosing the right review for the right situation</w:t>
      </w:r>
      <w:r w:rsidRPr="00251B2E">
        <w:t>.</w:t>
      </w:r>
    </w:p>
    <w:p w14:paraId="1717421D" w14:textId="2A9C2A5C" w:rsidR="006355B0" w:rsidRDefault="005522B4" w:rsidP="005522B4">
      <w:r>
        <w:rPr>
          <w:b/>
          <w:bCs/>
        </w:rPr>
        <w:t xml:space="preserve">As a summary - </w:t>
      </w:r>
      <w:r w:rsidR="00C5046B" w:rsidRPr="008B46D8">
        <w:t xml:space="preserve">There is </w:t>
      </w:r>
      <w:r w:rsidR="00C5046B" w:rsidRPr="008B46D8">
        <w:rPr>
          <w:b/>
          <w:bCs/>
        </w:rPr>
        <w:t>no single prescribed method</w:t>
      </w:r>
      <w:r w:rsidR="00C5046B" w:rsidRPr="008B46D8">
        <w:t xml:space="preserve"> for conducting a SAR. </w:t>
      </w:r>
    </w:p>
    <w:p w14:paraId="553D5851" w14:textId="5B60CE44" w:rsidR="008A0A71" w:rsidRDefault="00C5046B" w:rsidP="00776636">
      <w:r w:rsidRPr="008B46D8">
        <w:t xml:space="preserve">The </w:t>
      </w:r>
      <w:r w:rsidRPr="008B46D8">
        <w:rPr>
          <w:b/>
          <w:bCs/>
        </w:rPr>
        <w:t>local SAB must determine</w:t>
      </w:r>
      <w:r w:rsidRPr="008B46D8">
        <w:t xml:space="preserve"> the most appropriate methodology based on the </w:t>
      </w:r>
      <w:r w:rsidR="006355B0">
        <w:t>review’</w:t>
      </w:r>
      <w:r w:rsidRPr="008B46D8">
        <w:t>s complexity, context, and learning goals. Cumbria’s SAR Methodology Toolkit exemplifies how local innovation can support national consistency, offering a flexible, person-c</w:t>
      </w:r>
      <w:r w:rsidR="00426559">
        <w:t>entred</w:t>
      </w:r>
      <w:r w:rsidRPr="008B46D8">
        <w:t>, and learning-focused approach that aligns with statutory expectations and promotes systemic improvement.</w:t>
      </w:r>
    </w:p>
    <w:p w14:paraId="704FC044" w14:textId="77777777" w:rsidR="001D0BFE" w:rsidRPr="001D0BFE" w:rsidRDefault="00A029FA" w:rsidP="001D0BFE">
      <w:pPr>
        <w:pStyle w:val="Heading2"/>
        <w:rPr>
          <w:rFonts w:asciiTheme="minorHAnsi" w:hAnsiTheme="minorHAnsi"/>
          <w:b/>
          <w:bCs/>
          <w:color w:val="156082" w:themeColor="accent1"/>
        </w:rPr>
      </w:pPr>
      <w:bookmarkStart w:id="53" w:name="_Toc225419601"/>
      <w:r w:rsidRPr="001D0BFE">
        <w:rPr>
          <w:rFonts w:asciiTheme="minorHAnsi" w:hAnsiTheme="minorHAnsi"/>
          <w:b/>
          <w:bCs/>
          <w:color w:val="156082" w:themeColor="accent1"/>
        </w:rPr>
        <w:t xml:space="preserve">17. </w:t>
      </w:r>
      <w:r w:rsidR="00FA5598" w:rsidRPr="001D0BFE">
        <w:rPr>
          <w:rFonts w:asciiTheme="minorHAnsi" w:hAnsiTheme="minorHAnsi"/>
          <w:b/>
          <w:bCs/>
          <w:color w:val="156082" w:themeColor="accent1"/>
        </w:rPr>
        <w:t>Voice of Frontline Practitioners, Managers and Senior Leaders in SARs</w:t>
      </w:r>
      <w:bookmarkEnd w:id="53"/>
    </w:p>
    <w:p w14:paraId="64B67534" w14:textId="79F533AA" w:rsidR="00FA5598" w:rsidRPr="008B46D8" w:rsidRDefault="00FA5598" w:rsidP="001B1717">
      <w:hyperlink r:id="rId70" w:history="1">
        <w:r w:rsidRPr="008B46D8">
          <w:rPr>
            <w:rStyle w:val="Hyperlink"/>
            <w:color w:val="auto"/>
          </w:rPr>
          <w:t>[SCIE, Quality Markers 10: Practitioners’ involvement]</w:t>
        </w:r>
      </w:hyperlink>
    </w:p>
    <w:p w14:paraId="089E016C" w14:textId="432F3B1B" w:rsidR="00D43197" w:rsidRPr="00D43197" w:rsidRDefault="00D43197" w:rsidP="00D43197">
      <w:p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Involving frontline practitioners, operational managers, and senior leaders throughout the SAR process is essential for generating grounded, meaningful learning and driving systemic change. Each level of the system brings a distinct perspective: frontline practitioners offer direct insight into the adult’s lived experience and day</w:t>
      </w:r>
      <w:r w:rsidRPr="00D43197">
        <w:rPr>
          <w:rFonts w:eastAsia="Times New Roman" w:cs="Segoe UI"/>
          <w:kern w:val="0"/>
          <w:lang w:eastAsia="en-GB"/>
          <w14:ligatures w14:val="none"/>
        </w:rPr>
        <w:noBreakHyphen/>
        <w:t>to</w:t>
      </w:r>
      <w:r w:rsidRPr="00D43197">
        <w:rPr>
          <w:rFonts w:eastAsia="Times New Roman" w:cs="Segoe UI"/>
          <w:kern w:val="0"/>
          <w:lang w:eastAsia="en-GB"/>
          <w14:ligatures w14:val="none"/>
        </w:rPr>
        <w:noBreakHyphen/>
        <w:t>day practice challenges; operational managers provide context around workload pressures, resources, and decision</w:t>
      </w:r>
      <w:r w:rsidRPr="00D43197">
        <w:rPr>
          <w:rFonts w:eastAsia="Times New Roman" w:cs="Segoe UI"/>
          <w:kern w:val="0"/>
          <w:lang w:eastAsia="en-GB"/>
          <w14:ligatures w14:val="none"/>
        </w:rPr>
        <w:noBreakHyphen/>
        <w:t>making; and senior leaders contribute strategic oversight and the authority to implement and sustain change.</w:t>
      </w:r>
      <w:r w:rsidRPr="00D43197">
        <w:rPr>
          <w:rFonts w:eastAsia="Times New Roman" w:cs="Segoe UI"/>
          <w:kern w:val="0"/>
          <w:lang w:eastAsia="en-GB"/>
          <w14:ligatures w14:val="none"/>
        </w:rPr>
        <w:br/>
        <w:t>Together, these perspectives ensure that learning is comprehensive, relevant, and actionable across the whole system.</w:t>
      </w:r>
    </w:p>
    <w:p w14:paraId="30A92EED" w14:textId="6D96635A" w:rsidR="00D43197" w:rsidRPr="00D43197" w:rsidRDefault="00A029FA" w:rsidP="00A5781D">
      <w:pPr>
        <w:pStyle w:val="Heading3"/>
        <w:rPr>
          <w:rFonts w:eastAsia="Times New Roman"/>
          <w:lang w:eastAsia="en-GB"/>
        </w:rPr>
      </w:pPr>
      <w:bookmarkStart w:id="54" w:name="_Toc225419602"/>
      <w:r>
        <w:rPr>
          <w:rFonts w:eastAsia="Times New Roman"/>
          <w:lang w:eastAsia="en-GB"/>
        </w:rPr>
        <w:t xml:space="preserve">17.1 </w:t>
      </w:r>
      <w:r w:rsidR="00D43197" w:rsidRPr="00D43197">
        <w:rPr>
          <w:rFonts w:eastAsia="Times New Roman"/>
          <w:lang w:eastAsia="en-GB"/>
        </w:rPr>
        <w:t xml:space="preserve">The Critical Role of the Frontline </w:t>
      </w:r>
      <w:r w:rsidR="00AB70B9">
        <w:rPr>
          <w:rFonts w:eastAsia="Times New Roman"/>
          <w:lang w:eastAsia="en-GB"/>
        </w:rPr>
        <w:t>Practitioners</w:t>
      </w:r>
      <w:bookmarkEnd w:id="54"/>
    </w:p>
    <w:p w14:paraId="657A17C2" w14:textId="77777777" w:rsidR="00D43197" w:rsidRPr="00D43197" w:rsidRDefault="00D43197" w:rsidP="00D43197">
      <w:p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A core principle of effective SARs is developing a clear understanding of what it was like for everyone involved with the adult. Hearing directly from frontline practitioners is crucial, as their reflections illuminate the adult’s experience, expose systemic issues not obvious from records, and support practical, evidence</w:t>
      </w:r>
      <w:r w:rsidRPr="00D43197">
        <w:rPr>
          <w:rFonts w:eastAsia="Times New Roman" w:cs="Segoe UI"/>
          <w:kern w:val="0"/>
          <w:lang w:eastAsia="en-GB"/>
          <w14:ligatures w14:val="none"/>
        </w:rPr>
        <w:noBreakHyphen/>
        <w:t>based recommendations that are grounded in real-world practice. Embedding their voice in the review is both respectful and essential for producing realistic and meaningful improvements.</w:t>
      </w:r>
    </w:p>
    <w:p w14:paraId="17EE4944" w14:textId="77777777" w:rsidR="00D43197" w:rsidRPr="006D4B95" w:rsidRDefault="00D43197" w:rsidP="006D4B95">
      <w:pPr>
        <w:rPr>
          <w:b/>
          <w:bCs/>
          <w:lang w:eastAsia="en-GB"/>
        </w:rPr>
      </w:pPr>
      <w:r w:rsidRPr="006D4B95">
        <w:rPr>
          <w:b/>
          <w:bCs/>
          <w:lang w:eastAsia="en-GB"/>
        </w:rPr>
        <w:t>Creating a Safe, Trusted, and No</w:t>
      </w:r>
      <w:r w:rsidRPr="006D4B95">
        <w:rPr>
          <w:b/>
          <w:bCs/>
          <w:lang w:eastAsia="en-GB"/>
        </w:rPr>
        <w:noBreakHyphen/>
        <w:t>Blame Environment</w:t>
      </w:r>
    </w:p>
    <w:p w14:paraId="2B7D7CBD" w14:textId="108645A9" w:rsidR="00D43197" w:rsidRPr="00D43197" w:rsidRDefault="00D43197" w:rsidP="00D43197">
      <w:p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 xml:space="preserve">The </w:t>
      </w:r>
      <w:hyperlink r:id="rId71" w:anchor="safeguarding-1" w:history="1">
        <w:r w:rsidRPr="00D43197">
          <w:rPr>
            <w:rStyle w:val="Hyperlink"/>
            <w:rFonts w:eastAsia="Times New Roman" w:cs="Segoe UI"/>
            <w:kern w:val="0"/>
            <w:lang w:eastAsia="en-GB"/>
            <w14:ligatures w14:val="none"/>
          </w:rPr>
          <w:t>Care and Support Statutory Guidance (para 14.169)</w:t>
        </w:r>
      </w:hyperlink>
      <w:r w:rsidRPr="00D43197">
        <w:rPr>
          <w:rFonts w:eastAsia="Times New Roman" w:cs="Segoe UI"/>
          <w:kern w:val="0"/>
          <w:lang w:eastAsia="en-GB"/>
          <w14:ligatures w14:val="none"/>
        </w:rPr>
        <w:t xml:space="preserve"> emphasises that reviews must be safe and trusted experiences that promote honesty, transparency, and meaningful participation. Practitioners need confidence that the process is learning</w:t>
      </w:r>
      <w:r w:rsidRPr="00D43197">
        <w:rPr>
          <w:rFonts w:eastAsia="Times New Roman" w:cs="Segoe UI"/>
          <w:kern w:val="0"/>
          <w:lang w:eastAsia="en-GB"/>
          <w14:ligatures w14:val="none"/>
        </w:rPr>
        <w:noBreakHyphen/>
        <w:t>focused rather than blame</w:t>
      </w:r>
      <w:r w:rsidRPr="00D43197">
        <w:rPr>
          <w:rFonts w:eastAsia="Times New Roman" w:cs="Segoe UI"/>
          <w:kern w:val="0"/>
          <w:lang w:eastAsia="en-GB"/>
          <w14:ligatures w14:val="none"/>
        </w:rPr>
        <w:noBreakHyphen/>
        <w:t>oriented. SABs therefore have a responsibility to create conditions that support open dialogue through reflective interviews, learning events, and other structured opportunities for practitioner contribution.</w:t>
      </w:r>
    </w:p>
    <w:p w14:paraId="082719A2" w14:textId="2307F79D" w:rsidR="00D43197" w:rsidRPr="00D43197" w:rsidRDefault="00BA4AC2" w:rsidP="007132E9">
      <w:pPr>
        <w:pStyle w:val="Heading3"/>
        <w:rPr>
          <w:rFonts w:eastAsia="Times New Roman"/>
          <w:lang w:eastAsia="en-GB"/>
        </w:rPr>
      </w:pPr>
      <w:bookmarkStart w:id="55" w:name="_Toc225419603"/>
      <w:r>
        <w:rPr>
          <w:rFonts w:eastAsia="Times New Roman"/>
          <w:lang w:eastAsia="en-GB"/>
        </w:rPr>
        <w:t xml:space="preserve">17.2 </w:t>
      </w:r>
      <w:r w:rsidR="00D43197" w:rsidRPr="00D43197">
        <w:rPr>
          <w:rFonts w:eastAsia="Times New Roman"/>
          <w:lang w:eastAsia="en-GB"/>
        </w:rPr>
        <w:t>Why Practitioner Involvement Strengthens Learning</w:t>
      </w:r>
      <w:bookmarkEnd w:id="55"/>
    </w:p>
    <w:p w14:paraId="5F0F0D74" w14:textId="77777777" w:rsidR="00D43197" w:rsidRPr="00D43197" w:rsidRDefault="00D43197" w:rsidP="00D43197">
      <w:p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Frontline engagement enhances SARs by:</w:t>
      </w:r>
    </w:p>
    <w:p w14:paraId="5F83FE6B" w14:textId="0B2F008F" w:rsidR="00D43197" w:rsidRPr="00D43197" w:rsidRDefault="00D43197" w:rsidP="00DC3B24">
      <w:pPr>
        <w:numPr>
          <w:ilvl w:val="0"/>
          <w:numId w:val="229"/>
        </w:num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providing grounded insight into missed opportunities and decision</w:t>
      </w:r>
      <w:r w:rsidRPr="00D43197">
        <w:rPr>
          <w:rFonts w:eastAsia="Times New Roman" w:cs="Segoe UI"/>
          <w:kern w:val="0"/>
          <w:lang w:eastAsia="en-GB"/>
          <w14:ligatures w14:val="none"/>
        </w:rPr>
        <w:noBreakHyphen/>
        <w:t>making contexts</w:t>
      </w:r>
      <w:r w:rsidR="00426559">
        <w:rPr>
          <w:rFonts w:eastAsia="Times New Roman" w:cs="Segoe UI"/>
          <w:kern w:val="0"/>
          <w:lang w:eastAsia="en-GB"/>
          <w14:ligatures w14:val="none"/>
        </w:rPr>
        <w:t>.</w:t>
      </w:r>
    </w:p>
    <w:p w14:paraId="65C4428F" w14:textId="15A22ACD" w:rsidR="00D43197" w:rsidRPr="00D43197" w:rsidRDefault="00D43197" w:rsidP="00DC3B24">
      <w:pPr>
        <w:numPr>
          <w:ilvl w:val="0"/>
          <w:numId w:val="229"/>
        </w:num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promoting reflective practice and professional development</w:t>
      </w:r>
      <w:r w:rsidR="00426559">
        <w:rPr>
          <w:rFonts w:eastAsia="Times New Roman" w:cs="Segoe UI"/>
          <w:kern w:val="0"/>
          <w:lang w:eastAsia="en-GB"/>
          <w14:ligatures w14:val="none"/>
        </w:rPr>
        <w:t>.</w:t>
      </w:r>
    </w:p>
    <w:p w14:paraId="353A532C" w14:textId="4E81C40C" w:rsidR="00D43197" w:rsidRPr="00D43197" w:rsidRDefault="00D43197" w:rsidP="00DC3B24">
      <w:pPr>
        <w:numPr>
          <w:ilvl w:val="0"/>
          <w:numId w:val="229"/>
        </w:num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building trust, accountability, and transparency across the workforce</w:t>
      </w:r>
      <w:r w:rsidR="00426559">
        <w:rPr>
          <w:rFonts w:eastAsia="Times New Roman" w:cs="Segoe UI"/>
          <w:kern w:val="0"/>
          <w:lang w:eastAsia="en-GB"/>
          <w14:ligatures w14:val="none"/>
        </w:rPr>
        <w:t>.</w:t>
      </w:r>
    </w:p>
    <w:p w14:paraId="1995960E" w14:textId="51116F00" w:rsidR="00D43197" w:rsidRPr="00D43197" w:rsidRDefault="00D43197" w:rsidP="00DC3B24">
      <w:pPr>
        <w:numPr>
          <w:ilvl w:val="0"/>
          <w:numId w:val="229"/>
        </w:num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supporting the implementation and embedding of learning, as practitioners are more likely to drive and champion change when actively involved</w:t>
      </w:r>
      <w:r w:rsidR="00426559">
        <w:rPr>
          <w:rFonts w:eastAsia="Times New Roman" w:cs="Segoe UI"/>
          <w:kern w:val="0"/>
          <w:lang w:eastAsia="en-GB"/>
          <w14:ligatures w14:val="none"/>
        </w:rPr>
        <w:t>.</w:t>
      </w:r>
    </w:p>
    <w:p w14:paraId="1AAA4D1D" w14:textId="78FA989C" w:rsidR="00D43197" w:rsidRPr="00D43197" w:rsidRDefault="00BA4AC2" w:rsidP="007132E9">
      <w:pPr>
        <w:pStyle w:val="Heading3"/>
        <w:rPr>
          <w:rFonts w:eastAsia="Times New Roman"/>
          <w:lang w:eastAsia="en-GB"/>
        </w:rPr>
      </w:pPr>
      <w:bookmarkStart w:id="56" w:name="_Toc225419604"/>
      <w:r>
        <w:rPr>
          <w:rFonts w:eastAsia="Times New Roman"/>
          <w:lang w:eastAsia="en-GB"/>
        </w:rPr>
        <w:t xml:space="preserve">17.3 </w:t>
      </w:r>
      <w:r w:rsidR="00D43197" w:rsidRPr="00D43197">
        <w:rPr>
          <w:rFonts w:eastAsia="Times New Roman"/>
          <w:lang w:eastAsia="en-GB"/>
        </w:rPr>
        <w:t>Looking Forward: Learning from Current Practice</w:t>
      </w:r>
      <w:bookmarkEnd w:id="56"/>
    </w:p>
    <w:p w14:paraId="125D0397" w14:textId="77777777" w:rsidR="00D43197" w:rsidRPr="00D43197" w:rsidRDefault="00D43197" w:rsidP="00D43197">
      <w:pPr>
        <w:spacing w:before="100" w:beforeAutospacing="1" w:after="100" w:afterAutospacing="1" w:line="300" w:lineRule="atLeast"/>
        <w:rPr>
          <w:rFonts w:eastAsia="Times New Roman" w:cs="Segoe UI"/>
          <w:kern w:val="0"/>
          <w:lang w:eastAsia="en-GB"/>
          <w14:ligatures w14:val="none"/>
        </w:rPr>
      </w:pPr>
      <w:r w:rsidRPr="00D43197">
        <w:rPr>
          <w:rFonts w:eastAsia="Times New Roman" w:cs="Segoe UI"/>
          <w:kern w:val="0"/>
          <w:lang w:eastAsia="en-GB"/>
          <w14:ligatures w14:val="none"/>
        </w:rPr>
        <w:t>In addition to reviewing past events, SARs benefit from exploring what currently works well and what challenges persist in similar situations. Engaging practitioners, managers, and leaders in reflective discussions about contemporary safeguarding practice helps identify systemic strengths and gaps, shaping recommendations that are both forward</w:t>
      </w:r>
      <w:r w:rsidRPr="00D43197">
        <w:rPr>
          <w:rFonts w:eastAsia="Times New Roman" w:cs="Segoe UI"/>
          <w:kern w:val="0"/>
          <w:lang w:eastAsia="en-GB"/>
          <w14:ligatures w14:val="none"/>
        </w:rPr>
        <w:noBreakHyphen/>
        <w:t>looking and realistic.</w:t>
      </w:r>
    </w:p>
    <w:p w14:paraId="521829B0" w14:textId="17E7C77D" w:rsidR="00FA5598" w:rsidRPr="00A5440B" w:rsidRDefault="00A5440B" w:rsidP="00A5440B">
      <w:pPr>
        <w:pStyle w:val="Heading2"/>
        <w:rPr>
          <w:rFonts w:asciiTheme="minorHAnsi" w:hAnsiTheme="minorHAnsi"/>
          <w:b/>
          <w:bCs/>
          <w:color w:val="156082" w:themeColor="accent1"/>
        </w:rPr>
      </w:pPr>
      <w:bookmarkStart w:id="57" w:name="_Toc225419605"/>
      <w:r w:rsidRPr="00A5440B">
        <w:rPr>
          <w:rFonts w:asciiTheme="minorHAnsi" w:hAnsiTheme="minorHAnsi"/>
          <w:b/>
          <w:bCs/>
          <w:color w:val="156082" w:themeColor="accent1"/>
        </w:rPr>
        <w:t xml:space="preserve">18. </w:t>
      </w:r>
      <w:r w:rsidR="00FA5598" w:rsidRPr="00A5440B">
        <w:rPr>
          <w:rFonts w:asciiTheme="minorHAnsi" w:hAnsiTheme="minorHAnsi"/>
          <w:b/>
          <w:bCs/>
          <w:color w:val="156082" w:themeColor="accent1"/>
        </w:rPr>
        <w:t>Managing Disagreement and Escalation</w:t>
      </w:r>
      <w:bookmarkEnd w:id="57"/>
    </w:p>
    <w:p w14:paraId="0404138B" w14:textId="3D50DBFA" w:rsidR="00FA5598" w:rsidRPr="00B871A0" w:rsidRDefault="00FA5598" w:rsidP="00FA5598">
      <w:r w:rsidRPr="00B871A0">
        <w:t xml:space="preserve">Disagreement during a </w:t>
      </w:r>
      <w:r w:rsidR="00D9732F">
        <w:t>SAR</w:t>
      </w:r>
      <w:r w:rsidRPr="00B871A0">
        <w:t xml:space="preserve">—whether about scope, methodology, findings, or recommendations—should be approached constructively and with transparency. Differing professional </w:t>
      </w:r>
      <w:r w:rsidR="008C6D0D">
        <w:t xml:space="preserve">and family </w:t>
      </w:r>
      <w:r w:rsidRPr="00B871A0">
        <w:t>perspectives are not uncommon and often reflect the complexity of safeguarding work. When dissent arises, it should be acknowledged and managed through open dialogue and facilitated discussion within the SAR Review Group. The Chair</w:t>
      </w:r>
      <w:r w:rsidR="00AC3B4D">
        <w:t xml:space="preserve"> for the Review Group</w:t>
      </w:r>
      <w:r w:rsidRPr="00B871A0">
        <w:t xml:space="preserve"> plays a pivotal role in ensuring all voices are heard and that differing views are explored respectfully.</w:t>
      </w:r>
    </w:p>
    <w:p w14:paraId="2B6E5D5E" w14:textId="461D9C8B" w:rsidR="00FA5598" w:rsidRPr="00B871A0" w:rsidRDefault="00FA5598" w:rsidP="00FA5598">
      <w:r w:rsidRPr="00B871A0">
        <w:t xml:space="preserve">If consensus cannot be reached, the panel should consider practical steps such as revisiting the terms of reference, seeking additional evidence, or involving an independent facilitator. Where disagreement persists, it is acceptable to document dissenting views within the SAR report to maintain transparency and integrity. In line with governance protocols, unresolved matters should be escalated to the Independent Chair of the </w:t>
      </w:r>
      <w:r w:rsidR="00573B6A">
        <w:t>SAB</w:t>
      </w:r>
      <w:r w:rsidRPr="00B871A0">
        <w:t>, who holds final decision-making authority.</w:t>
      </w:r>
    </w:p>
    <w:p w14:paraId="44009685" w14:textId="77777777" w:rsidR="00FA5598" w:rsidRDefault="00FA5598" w:rsidP="00FA5598">
      <w:r w:rsidRPr="00B871A0">
        <w:t xml:space="preserve">Potential resolutions may include seeking legal advice, involving an independent mediator, or clarifying evidence. The overarching aim must always be to maintain a focus on learning, improvement, and respectful collaboration. </w:t>
      </w:r>
    </w:p>
    <w:p w14:paraId="7497857C" w14:textId="77777777" w:rsidR="00442FA9" w:rsidRDefault="00FA5598" w:rsidP="00442FA9">
      <w:r w:rsidRPr="00B871A0">
        <w:t xml:space="preserve">There may also be occasions when disagreement occurs between the Independent Reviewer and panel members, including statutory partners or key stakeholders. These situations should be handled with professionalism, openness, and a commitment to safeguarding learning. </w:t>
      </w:r>
    </w:p>
    <w:p w14:paraId="659B4F12" w14:textId="66777798" w:rsidR="00FA5598" w:rsidRDefault="00442FA9" w:rsidP="00442FA9">
      <w:r w:rsidRPr="00442FA9">
        <w:t>Local SABs should be encouraged to implement an internal escalation process to support the timely and effective resolution of professional disagreements when managing SARs</w:t>
      </w:r>
      <w:r>
        <w:t>.</w:t>
      </w:r>
    </w:p>
    <w:p w14:paraId="12354ED1" w14:textId="77777777" w:rsidR="00FA5598" w:rsidRPr="00B871A0" w:rsidRDefault="00FA5598" w:rsidP="00FA5598">
      <w:r w:rsidRPr="00B871A0">
        <w:t>The Independent Reviewer is commissioned for their subject matter expertise and professional experience; they are expected to offer confident, evidence-informed views while remaining open to other perspectives and engaging respectfully with differing opinions.</w:t>
      </w:r>
    </w:p>
    <w:p w14:paraId="221D6345" w14:textId="1B38C7F1" w:rsidR="00FA5598" w:rsidRDefault="00FA5598" w:rsidP="00FA5598">
      <w:r w:rsidRPr="00B871A0">
        <w:t xml:space="preserve">It is important to recognise that disagreement can arise at any stage of the process—from initial decisions on whether criteria have been met through to the final sign-off of the report. Initial efforts should focus on respectful dialogue, clarifying perspectives, and revisiting the evidence base to seek consensus. Where disagreement persists, escalation should follow a clearly defined process documented in the </w:t>
      </w:r>
      <w:r w:rsidR="008C6D0D">
        <w:t xml:space="preserve">local </w:t>
      </w:r>
      <w:r w:rsidRPr="00B871A0">
        <w:t>SAR protocol</w:t>
      </w:r>
      <w:r w:rsidR="008C6D0D">
        <w:t>/policy</w:t>
      </w:r>
      <w:r w:rsidRPr="00B871A0">
        <w:t xml:space="preserve">, including timelines, decision-making authority, and options for external advice if required. </w:t>
      </w:r>
    </w:p>
    <w:p w14:paraId="5C762282" w14:textId="77777777" w:rsidR="00FA5598" w:rsidRPr="00182223" w:rsidRDefault="00FA5598" w:rsidP="00FA5598">
      <w:pPr>
        <w:rPr>
          <w:b/>
          <w:bCs/>
        </w:rPr>
      </w:pPr>
      <w:r w:rsidRPr="00182223">
        <w:rPr>
          <w:b/>
          <w:bCs/>
        </w:rPr>
        <w:t>Crucially, the independence of the review must be protected, and any resolution should prioritise the integrity of findings and the value of learning over organisational defensiveness or reputational concerns.</w:t>
      </w:r>
    </w:p>
    <w:p w14:paraId="1C2BAAE4" w14:textId="59377490" w:rsidR="00626C74" w:rsidRPr="00626C74" w:rsidRDefault="00FA5598" w:rsidP="00626C74">
      <w:r w:rsidRPr="00B871A0">
        <w:rPr>
          <w:b/>
          <w:bCs/>
        </w:rPr>
        <w:t>Final Decision-Making</w:t>
      </w:r>
      <w:r w:rsidRPr="00B871A0">
        <w:br/>
      </w:r>
      <w:r w:rsidR="00626C74" w:rsidRPr="00626C74">
        <w:t xml:space="preserve">Where disagreement between the Independent Reviewer and panel members cannot be resolved through discussion or escalation within the SAR subgroup, the matter should be referred to the Chair of the </w:t>
      </w:r>
      <w:r w:rsidR="00DA6E6C">
        <w:t>local SAB</w:t>
      </w:r>
      <w:r w:rsidR="00626C74" w:rsidRPr="00626C74">
        <w:t xml:space="preserve">. Although the Care Act 2014 places statutory responsibility for </w:t>
      </w:r>
      <w:r w:rsidR="00DA6E6C">
        <w:t>SARs</w:t>
      </w:r>
      <w:r w:rsidR="00626C74" w:rsidRPr="00626C74">
        <w:t xml:space="preserve"> on the </w:t>
      </w:r>
      <w:r w:rsidR="00626C74" w:rsidRPr="00626C74">
        <w:rPr>
          <w:b/>
          <w:bCs/>
        </w:rPr>
        <w:t>SAB as a whole</w:t>
      </w:r>
      <w:r w:rsidR="00626C74" w:rsidRPr="00626C74">
        <w:t>, Chairs commonly provide the final decision</w:t>
      </w:r>
      <w:r w:rsidR="00626C74" w:rsidRPr="00626C74">
        <w:noBreakHyphen/>
        <w:t>making steer within local governance arrangements. In doing so, the Chair must ensure that the review remains independent, evidence</w:t>
      </w:r>
      <w:r w:rsidR="00626C74" w:rsidRPr="00626C74">
        <w:noBreakHyphen/>
        <w:t>informed, and aligned with the statutory purpose of promoting learning and improving safeguarding practice. The Chair should consider all perspectives, seek further advice where needed, and make a determination that upholds transparency, integrity, and the best interests of adults at risk.</w:t>
      </w:r>
    </w:p>
    <w:p w14:paraId="05A3837F" w14:textId="0A11EF48" w:rsidR="00F64DB0" w:rsidRPr="001D2D4E" w:rsidRDefault="0094457A" w:rsidP="00F64DB0">
      <w:pPr>
        <w:pStyle w:val="Heading2"/>
        <w:rPr>
          <w:rFonts w:asciiTheme="minorHAnsi" w:hAnsiTheme="minorHAnsi"/>
          <w:b/>
          <w:bCs/>
          <w:color w:val="156082" w:themeColor="accent1"/>
        </w:rPr>
      </w:pPr>
      <w:bookmarkStart w:id="58" w:name="_Toc225419606"/>
      <w:r>
        <w:rPr>
          <w:rFonts w:asciiTheme="minorHAnsi" w:hAnsiTheme="minorHAnsi"/>
          <w:b/>
          <w:bCs/>
          <w:color w:val="156082" w:themeColor="accent1"/>
        </w:rPr>
        <w:t>1</w:t>
      </w:r>
      <w:r w:rsidR="00A5440B">
        <w:rPr>
          <w:rFonts w:asciiTheme="minorHAnsi" w:hAnsiTheme="minorHAnsi"/>
          <w:b/>
          <w:bCs/>
          <w:color w:val="156082" w:themeColor="accent1"/>
        </w:rPr>
        <w:t>9</w:t>
      </w:r>
      <w:r>
        <w:rPr>
          <w:rFonts w:asciiTheme="minorHAnsi" w:hAnsiTheme="minorHAnsi"/>
          <w:b/>
          <w:bCs/>
          <w:color w:val="156082" w:themeColor="accent1"/>
        </w:rPr>
        <w:t xml:space="preserve">. </w:t>
      </w:r>
      <w:r w:rsidR="00F64DB0" w:rsidRPr="001D2D4E">
        <w:rPr>
          <w:rFonts w:asciiTheme="minorHAnsi" w:hAnsiTheme="minorHAnsi"/>
          <w:b/>
          <w:bCs/>
          <w:color w:val="156082" w:themeColor="accent1"/>
        </w:rPr>
        <w:t>Quality of SAR reports</w:t>
      </w:r>
      <w:bookmarkEnd w:id="58"/>
      <w:r w:rsidR="00F64DB0" w:rsidRPr="001D2D4E">
        <w:rPr>
          <w:rFonts w:asciiTheme="minorHAnsi" w:hAnsiTheme="minorHAnsi"/>
          <w:b/>
          <w:bCs/>
          <w:color w:val="156082" w:themeColor="accent1"/>
        </w:rPr>
        <w:t xml:space="preserve">   </w:t>
      </w:r>
    </w:p>
    <w:p w14:paraId="6CF84160" w14:textId="77777777" w:rsidR="00F64DB0" w:rsidRDefault="00F64DB0" w:rsidP="00F64DB0">
      <w:hyperlink r:id="rId72" w:history="1">
        <w:r w:rsidRPr="008B46D8">
          <w:rPr>
            <w:rStyle w:val="Hyperlink"/>
            <w:color w:val="auto"/>
          </w:rPr>
          <w:t>[SCIE, Quality Marker 13: The Report]</w:t>
        </w:r>
      </w:hyperlink>
    </w:p>
    <w:p w14:paraId="15C81A42" w14:textId="77777777" w:rsidR="007F1737" w:rsidRPr="007F1737" w:rsidRDefault="00806828" w:rsidP="007F1737">
      <w:r w:rsidRPr="00806828">
        <w:t>A high</w:t>
      </w:r>
      <w:r w:rsidRPr="00806828">
        <w:noBreakHyphen/>
        <w:t>quality SAR report is clear, concise, and focused on learning rather than blame. It should provide a balanced and evidence</w:t>
      </w:r>
      <w:r w:rsidRPr="00806828">
        <w:noBreakHyphen/>
        <w:t xml:space="preserve">informed analysis of events, highlight systemic issues, and make actionable recommendations that drive meaningful change across the local safeguarding system. </w:t>
      </w:r>
    </w:p>
    <w:p w14:paraId="4868EAEE" w14:textId="4906010E" w:rsidR="007F1737" w:rsidRPr="00213115" w:rsidRDefault="007F1737" w:rsidP="007F1737">
      <w:r w:rsidRPr="00213115">
        <w:t>Reports must reflect the voice of the adult and their family, draw on multi</w:t>
      </w:r>
      <w:r w:rsidRPr="00213115">
        <w:noBreakHyphen/>
        <w:t>agency perspectives, and present findings in a way that is accessible to practitioners, leaders and decision</w:t>
      </w:r>
      <w:r w:rsidRPr="00213115">
        <w:noBreakHyphen/>
        <w:t>makers, while also being understandable and approachable for family members and the wider public</w:t>
      </w:r>
      <w:r w:rsidR="00213115">
        <w:t>.</w:t>
      </w:r>
    </w:p>
    <w:p w14:paraId="2F732FBA" w14:textId="13A200D1" w:rsidR="00806828" w:rsidRPr="00806828" w:rsidRDefault="00806828" w:rsidP="00806828">
      <w:r w:rsidRPr="00806828">
        <w:t>The ultimate purpose of the report is to act as a catalyst for improvement, ensuring lessons are embedded across safeguarding practice and do not need to be repeatedly relearned.</w:t>
      </w:r>
    </w:p>
    <w:p w14:paraId="70FACA15" w14:textId="77777777" w:rsidR="00806828" w:rsidRPr="00806828" w:rsidRDefault="00806828" w:rsidP="00806828">
      <w:r w:rsidRPr="00806828">
        <w:rPr>
          <w:b/>
          <w:bCs/>
        </w:rPr>
        <w:t>Independent Reviewers play a critical role in ensuring that SARs build on existing knowledge rather than repeat past findings.</w:t>
      </w:r>
      <w:r w:rsidRPr="00806828">
        <w:t xml:space="preserve"> Reviewers should actively examine previous SARs, regional and national learning, thematic reviews, and existing action plans. This ensures that recommendations are meaningful, proportionate, and genuinely add value. Duplication of learning and repetitive recommendations should be avoided; instead, Independent Reviewers should identify where existing actions are already underway, highlight barriers to implementation, and strengthen understanding of why previous learning may not have translated into practice change. This approach supports a more mature learning culture and helps the partnership focus on system improvements rather than generating new actions for their own sake.</w:t>
      </w:r>
    </w:p>
    <w:p w14:paraId="60278DD3" w14:textId="22C57E06" w:rsidR="00806828" w:rsidRPr="00806828" w:rsidRDefault="00806828" w:rsidP="00806828">
      <w:r w:rsidRPr="00806828">
        <w:t xml:space="preserve">In line with the </w:t>
      </w:r>
      <w:hyperlink r:id="rId73" w:tgtFrame="_blank" w:history="1">
        <w:r w:rsidR="00DB16DB" w:rsidRPr="00DB16DB">
          <w:rPr>
            <w:rStyle w:val="Hyperlink"/>
            <w:color w:val="auto"/>
          </w:rPr>
          <w:t>Care Act 2014</w:t>
        </w:r>
      </w:hyperlink>
      <w:r w:rsidR="00DB16DB" w:rsidRPr="00DB16DB">
        <w:t> and the </w:t>
      </w:r>
      <w:hyperlink r:id="rId74" w:anchor="safeguarding-1" w:history="1">
        <w:r w:rsidR="00DB16DB" w:rsidRPr="00DB16DB">
          <w:rPr>
            <w:rStyle w:val="Hyperlink"/>
            <w:color w:val="auto"/>
          </w:rPr>
          <w:t>Care and Support Statutory Guidance</w:t>
        </w:r>
      </w:hyperlink>
      <w:r w:rsidRPr="00806828">
        <w:t>, a high</w:t>
      </w:r>
      <w:r w:rsidRPr="00806828">
        <w:noBreakHyphen/>
        <w:t>quality SAR should:</w:t>
      </w:r>
    </w:p>
    <w:p w14:paraId="6878BDC7" w14:textId="77777777" w:rsidR="00806828" w:rsidRPr="00806828" w:rsidRDefault="00806828" w:rsidP="00DC3B24">
      <w:pPr>
        <w:numPr>
          <w:ilvl w:val="0"/>
          <w:numId w:val="276"/>
        </w:numPr>
      </w:pPr>
      <w:r w:rsidRPr="00806828">
        <w:t>Meaningfully involve the adult (if alive) and their family or advocates throughout the review process.</w:t>
      </w:r>
    </w:p>
    <w:p w14:paraId="7B156B3C" w14:textId="77777777" w:rsidR="00806828" w:rsidRPr="00806828" w:rsidRDefault="00806828" w:rsidP="00DC3B24">
      <w:pPr>
        <w:numPr>
          <w:ilvl w:val="0"/>
          <w:numId w:val="276"/>
        </w:numPr>
      </w:pPr>
      <w:r w:rsidRPr="00806828">
        <w:t>Clearly define the scope and purpose of the review, reflecting the types of abuse or neglect relevant to the adult’s circumstances.</w:t>
      </w:r>
    </w:p>
    <w:p w14:paraId="7FBFC4DE" w14:textId="77777777" w:rsidR="00806828" w:rsidRPr="00806828" w:rsidRDefault="00806828" w:rsidP="00DC3B24">
      <w:pPr>
        <w:numPr>
          <w:ilvl w:val="0"/>
          <w:numId w:val="276"/>
        </w:numPr>
      </w:pPr>
      <w:r w:rsidRPr="00806828">
        <w:t>Ensure independence, transparency, and objectivity, with reviewers who are skilled, impartial, and experienced.</w:t>
      </w:r>
    </w:p>
    <w:p w14:paraId="7AF08463" w14:textId="77777777" w:rsidR="00806828" w:rsidRPr="00806828" w:rsidRDefault="00806828" w:rsidP="00DC3B24">
      <w:pPr>
        <w:numPr>
          <w:ilvl w:val="0"/>
          <w:numId w:val="276"/>
        </w:numPr>
      </w:pPr>
      <w:r w:rsidRPr="00806828">
        <w:t>Gather and analyse all relevant information, including inter</w:t>
      </w:r>
      <w:r w:rsidRPr="00806828">
        <w:noBreakHyphen/>
        <w:t>agency communication, decision</w:t>
      </w:r>
      <w:r w:rsidRPr="00806828">
        <w:noBreakHyphen/>
        <w:t>making, and contextual factors.</w:t>
      </w:r>
    </w:p>
    <w:p w14:paraId="7813C106" w14:textId="77777777" w:rsidR="00806828" w:rsidRPr="00806828" w:rsidRDefault="00806828" w:rsidP="00DC3B24">
      <w:pPr>
        <w:numPr>
          <w:ilvl w:val="0"/>
          <w:numId w:val="276"/>
        </w:numPr>
      </w:pPr>
      <w:r w:rsidRPr="00806828">
        <w:t>Provide a sound and well</w:t>
      </w:r>
      <w:r w:rsidRPr="00806828">
        <w:noBreakHyphen/>
        <w:t>reasoned analysis of what happened, why it happened, and what needs to change to prevent recurrence where possible.</w:t>
      </w:r>
    </w:p>
    <w:p w14:paraId="28E0F526" w14:textId="510C629A" w:rsidR="00806828" w:rsidRPr="00806828" w:rsidRDefault="00806828" w:rsidP="00DC3B24">
      <w:pPr>
        <w:numPr>
          <w:ilvl w:val="0"/>
          <w:numId w:val="276"/>
        </w:numPr>
      </w:pPr>
      <w:r w:rsidRPr="00806828">
        <w:t>Identify systemic learning, avoiding an over</w:t>
      </w:r>
      <w:r w:rsidRPr="00806828">
        <w:noBreakHyphen/>
        <w:t xml:space="preserve">focus on individual practice, and make recommendations that are </w:t>
      </w:r>
      <w:proofErr w:type="spellStart"/>
      <w:r w:rsidRPr="00806828">
        <w:t>SMART</w:t>
      </w:r>
      <w:r w:rsidR="007810C7" w:rsidRPr="007810C7">
        <w:rPr>
          <w:vertAlign w:val="superscript"/>
        </w:rPr>
        <w:t>2</w:t>
      </w:r>
      <w:proofErr w:type="spellEnd"/>
      <w:r w:rsidRPr="00806828">
        <w:t>, actionable, and measurable.</w:t>
      </w:r>
    </w:p>
    <w:p w14:paraId="592970EB" w14:textId="77777777" w:rsidR="00806828" w:rsidRPr="00806828" w:rsidRDefault="00806828" w:rsidP="00DC3B24">
      <w:pPr>
        <w:numPr>
          <w:ilvl w:val="0"/>
          <w:numId w:val="276"/>
        </w:numPr>
      </w:pPr>
      <w:r w:rsidRPr="00806828">
        <w:t>Highlight examples of good practice to support balanced and constructive learning.</w:t>
      </w:r>
    </w:p>
    <w:p w14:paraId="25DDD777" w14:textId="77777777" w:rsidR="00806828" w:rsidRPr="00806828" w:rsidRDefault="00806828" w:rsidP="00DC3B24">
      <w:pPr>
        <w:numPr>
          <w:ilvl w:val="0"/>
          <w:numId w:val="276"/>
        </w:numPr>
      </w:pPr>
      <w:r w:rsidRPr="00806828">
        <w:t>Promote accountability through learning, not blame, ensuring findings are disseminated and embedded across all relevant organisations.</w:t>
      </w:r>
    </w:p>
    <w:p w14:paraId="4A9FBFE1" w14:textId="77777777" w:rsidR="00806828" w:rsidRPr="00806828" w:rsidRDefault="00806828" w:rsidP="00DC3B24">
      <w:pPr>
        <w:numPr>
          <w:ilvl w:val="0"/>
          <w:numId w:val="276"/>
        </w:numPr>
      </w:pPr>
      <w:r w:rsidRPr="00806828">
        <w:t>Be written in plain English, with findings presented in a way that has practical value for frontline practitioners, leaders, and strategic partners.</w:t>
      </w:r>
    </w:p>
    <w:p w14:paraId="61BD2A2D" w14:textId="77777777" w:rsidR="00D20716" w:rsidRDefault="00806828" w:rsidP="00D20716">
      <w:r w:rsidRPr="00806828">
        <w:t xml:space="preserve">The </w:t>
      </w:r>
      <w:hyperlink r:id="rId75" w:tgtFrame="_blank" w:history="1">
        <w:r w:rsidR="00DB16DB" w:rsidRPr="00DB16DB">
          <w:rPr>
            <w:rStyle w:val="Hyperlink"/>
            <w:color w:val="auto"/>
          </w:rPr>
          <w:t>SCIE SAR Quality Markers</w:t>
        </w:r>
      </w:hyperlink>
      <w:r w:rsidR="00DB16DB">
        <w:t xml:space="preserve"> </w:t>
      </w:r>
      <w:r w:rsidRPr="00806828">
        <w:t xml:space="preserve">provide a structured framework for assessing SAR quality, covering setup, governance, methodology, practitioner involvement, analysis, and impact. </w:t>
      </w:r>
    </w:p>
    <w:p w14:paraId="6D90F7CC" w14:textId="36B671B4" w:rsidR="00806828" w:rsidRPr="00806828" w:rsidRDefault="00D20716" w:rsidP="00D20716">
      <w:r w:rsidRPr="00D20716">
        <w:t>A strong SAR also includes a clear, realistic action plan that the local SAB is responsible for delivering and overseeing, with follow</w:t>
      </w:r>
      <w:r w:rsidRPr="00D20716">
        <w:noBreakHyphen/>
        <w:t>up and evaluation processes in place to ensure that identified learning results in measurable improvements.</w:t>
      </w:r>
    </w:p>
    <w:p w14:paraId="6D7F3DE0" w14:textId="77777777" w:rsidR="00806828" w:rsidRPr="00806828" w:rsidRDefault="00806828" w:rsidP="00806828">
      <w:r w:rsidRPr="00806828">
        <w:t>Concerns about the quality of SARs conducted by Independent Reviewers should be addressed through robust commissioning processes, clear oversight, and effective quality assurance. This includes ensuring reviewers have the right expertise, that review methodologies are proportionate and transparent, and that learning is connected to wider partnership priorities rather than operating in isolation.</w:t>
      </w:r>
    </w:p>
    <w:p w14:paraId="4467565E" w14:textId="2074DB68" w:rsidR="007968E0" w:rsidRPr="00602825" w:rsidRDefault="00A5440B" w:rsidP="007968E0">
      <w:pPr>
        <w:pStyle w:val="Heading2"/>
        <w:rPr>
          <w:rFonts w:asciiTheme="minorHAnsi" w:hAnsiTheme="minorHAnsi"/>
          <w:b/>
          <w:bCs/>
          <w:color w:val="156082" w:themeColor="accent1"/>
          <w:lang w:val="fr-FR"/>
        </w:rPr>
      </w:pPr>
      <w:bookmarkStart w:id="59" w:name="_Toc225419607"/>
      <w:r w:rsidRPr="00602825">
        <w:rPr>
          <w:rFonts w:asciiTheme="minorHAnsi" w:hAnsiTheme="minorHAnsi"/>
          <w:b/>
          <w:bCs/>
          <w:color w:val="156082" w:themeColor="accent1"/>
          <w:lang w:val="fr-FR"/>
        </w:rPr>
        <w:t>20</w:t>
      </w:r>
      <w:r w:rsidR="0094457A" w:rsidRPr="00602825">
        <w:rPr>
          <w:rFonts w:asciiTheme="minorHAnsi" w:hAnsiTheme="minorHAnsi"/>
          <w:b/>
          <w:bCs/>
          <w:color w:val="156082" w:themeColor="accent1"/>
          <w:lang w:val="fr-FR"/>
        </w:rPr>
        <w:t xml:space="preserve">. </w:t>
      </w:r>
      <w:r w:rsidR="007968E0" w:rsidRPr="00602825">
        <w:rPr>
          <w:rFonts w:asciiTheme="minorHAnsi" w:hAnsiTheme="minorHAnsi"/>
          <w:b/>
          <w:bCs/>
          <w:color w:val="156082" w:themeColor="accent1"/>
          <w:lang w:val="fr-FR"/>
        </w:rPr>
        <w:t xml:space="preserve">Questions </w:t>
      </w:r>
      <w:r w:rsidR="0055050F" w:rsidRPr="00602825">
        <w:rPr>
          <w:rFonts w:asciiTheme="minorHAnsi" w:hAnsiTheme="minorHAnsi"/>
          <w:b/>
          <w:bCs/>
          <w:color w:val="156082" w:themeColor="accent1"/>
          <w:lang w:val="fr-FR"/>
        </w:rPr>
        <w:t>v</w:t>
      </w:r>
      <w:r w:rsidR="00426559" w:rsidRPr="00602825">
        <w:rPr>
          <w:rFonts w:asciiTheme="minorHAnsi" w:hAnsiTheme="minorHAnsi"/>
          <w:b/>
          <w:bCs/>
          <w:color w:val="156082" w:themeColor="accent1"/>
          <w:lang w:val="fr-FR"/>
        </w:rPr>
        <w:t>ers</w:t>
      </w:r>
      <w:r w:rsidR="006946B2" w:rsidRPr="00602825">
        <w:rPr>
          <w:rFonts w:asciiTheme="minorHAnsi" w:hAnsiTheme="minorHAnsi"/>
          <w:b/>
          <w:bCs/>
          <w:color w:val="156082" w:themeColor="accent1"/>
          <w:lang w:val="fr-FR"/>
        </w:rPr>
        <w:t>u</w:t>
      </w:r>
      <w:r w:rsidR="00426559" w:rsidRPr="00602825">
        <w:rPr>
          <w:rFonts w:asciiTheme="minorHAnsi" w:hAnsiTheme="minorHAnsi"/>
          <w:b/>
          <w:bCs/>
          <w:color w:val="156082" w:themeColor="accent1"/>
          <w:lang w:val="fr-FR"/>
        </w:rPr>
        <w:t>s</w:t>
      </w:r>
      <w:r w:rsidR="0055050F" w:rsidRPr="00602825">
        <w:rPr>
          <w:rFonts w:asciiTheme="minorHAnsi" w:hAnsiTheme="minorHAnsi"/>
          <w:b/>
          <w:bCs/>
          <w:color w:val="156082" w:themeColor="accent1"/>
          <w:lang w:val="fr-FR"/>
        </w:rPr>
        <w:t xml:space="preserve"> </w:t>
      </w:r>
      <w:proofErr w:type="spellStart"/>
      <w:r w:rsidR="007968E0" w:rsidRPr="00602825">
        <w:rPr>
          <w:rFonts w:asciiTheme="minorHAnsi" w:hAnsiTheme="minorHAnsi"/>
          <w:b/>
          <w:bCs/>
          <w:color w:val="156082" w:themeColor="accent1"/>
          <w:lang w:val="fr-FR"/>
        </w:rPr>
        <w:t>Recommendations</w:t>
      </w:r>
      <w:proofErr w:type="spellEnd"/>
      <w:r w:rsidR="007968E0" w:rsidRPr="00602825">
        <w:rPr>
          <w:rFonts w:asciiTheme="minorHAnsi" w:hAnsiTheme="minorHAnsi"/>
          <w:b/>
          <w:bCs/>
          <w:color w:val="156082" w:themeColor="accent1"/>
          <w:lang w:val="fr-FR"/>
        </w:rPr>
        <w:t>?</w:t>
      </w:r>
      <w:bookmarkEnd w:id="59"/>
      <w:r w:rsidR="007968E0" w:rsidRPr="00602825">
        <w:rPr>
          <w:rFonts w:asciiTheme="minorHAnsi" w:hAnsiTheme="minorHAnsi"/>
          <w:b/>
          <w:bCs/>
          <w:color w:val="156082" w:themeColor="accent1"/>
          <w:lang w:val="fr-FR"/>
        </w:rPr>
        <w:t xml:space="preserve">   </w:t>
      </w:r>
    </w:p>
    <w:p w14:paraId="4B691F87" w14:textId="77777777" w:rsidR="007968E0" w:rsidRPr="00602825" w:rsidRDefault="007968E0" w:rsidP="007968E0">
      <w:pPr>
        <w:rPr>
          <w:lang w:val="fr-FR"/>
        </w:rPr>
      </w:pPr>
      <w:r>
        <w:fldChar w:fldCharType="begin"/>
      </w:r>
      <w:r w:rsidRPr="00062B81">
        <w:rPr>
          <w:lang w:val="fr-FR"/>
        </w:rPr>
        <w:instrText>HYPERLINK "https://www.scie.org.uk/safeguarding/adults/reviews/quality-markers/list/"</w:instrText>
      </w:r>
      <w:r>
        <w:fldChar w:fldCharType="separate"/>
      </w:r>
      <w:r w:rsidRPr="00602825">
        <w:rPr>
          <w:rStyle w:val="Hyperlink"/>
          <w:color w:val="auto"/>
          <w:lang w:val="fr-FR"/>
        </w:rPr>
        <w:t xml:space="preserve">[SCIE, </w:t>
      </w:r>
      <w:proofErr w:type="spellStart"/>
      <w:r w:rsidRPr="00602825">
        <w:rPr>
          <w:rStyle w:val="Hyperlink"/>
          <w:color w:val="auto"/>
          <w:lang w:val="fr-FR"/>
        </w:rPr>
        <w:t>Quality</w:t>
      </w:r>
      <w:proofErr w:type="spellEnd"/>
      <w:r w:rsidRPr="00602825">
        <w:rPr>
          <w:rStyle w:val="Hyperlink"/>
          <w:color w:val="auto"/>
          <w:lang w:val="fr-FR"/>
        </w:rPr>
        <w:t xml:space="preserve"> Marker 12: </w:t>
      </w:r>
      <w:proofErr w:type="spellStart"/>
      <w:r w:rsidRPr="00602825">
        <w:rPr>
          <w:rStyle w:val="Hyperlink"/>
          <w:color w:val="auto"/>
          <w:lang w:val="fr-FR"/>
        </w:rPr>
        <w:t>Analysis</w:t>
      </w:r>
      <w:proofErr w:type="spellEnd"/>
      <w:r w:rsidRPr="00602825">
        <w:rPr>
          <w:rStyle w:val="Hyperlink"/>
          <w:color w:val="auto"/>
          <w:lang w:val="fr-FR"/>
        </w:rPr>
        <w:t>]</w:t>
      </w:r>
      <w:r>
        <w:fldChar w:fldCharType="end"/>
      </w:r>
    </w:p>
    <w:p w14:paraId="12538B00" w14:textId="217DFE15" w:rsidR="007844B6" w:rsidRDefault="007844B6" w:rsidP="007844B6">
      <w:r w:rsidRPr="007844B6">
        <w:t>In recent years, some local SABs have moved away from producing traditional recommendations within SARs and instead adopted an approach that poses key questions to the Board. This shift reflects a growing recognition that complex safeguarding issues often require deeper reflection and collaborative problem-solving, rather than prescriptive actions. By framing learning as questions, SABs encourage ongoing dialogue, shared ownership, and adaptive responses that are better suited to addressing systemic challenges.</w:t>
      </w:r>
    </w:p>
    <w:p w14:paraId="411935C6" w14:textId="20DF2A02" w:rsidR="00091DCD" w:rsidRPr="007844B6" w:rsidRDefault="00091DCD" w:rsidP="00E113E2">
      <w:r w:rsidRPr="00091DCD">
        <w:t xml:space="preserve">As </w:t>
      </w:r>
      <w:r>
        <w:t xml:space="preserve">local </w:t>
      </w:r>
      <w:r w:rsidRPr="00091DCD">
        <w:t xml:space="preserve">SABs differ in their approaches, some may favour </w:t>
      </w:r>
      <w:r w:rsidR="00E113E2">
        <w:t xml:space="preserve">to different approach to evidence learning like </w:t>
      </w:r>
      <w:r w:rsidRPr="00091DCD">
        <w:t>using questions</w:t>
      </w:r>
      <w:r>
        <w:t>, recommendation</w:t>
      </w:r>
      <w:r w:rsidRPr="00091DCD">
        <w:t xml:space="preserve"> or considerations to guide the review, </w:t>
      </w:r>
      <w:r w:rsidR="00E113E2">
        <w:t xml:space="preserve">there is no prescribed way of doing </w:t>
      </w:r>
      <w:r w:rsidR="00D115BD">
        <w:t xml:space="preserve">it </w:t>
      </w:r>
      <w:r w:rsidRPr="00091DCD">
        <w:t xml:space="preserve">and these preferences can </w:t>
      </w:r>
      <w:r w:rsidR="00D115BD">
        <w:t xml:space="preserve">be discussed and </w:t>
      </w:r>
      <w:r w:rsidRPr="00091DCD">
        <w:t xml:space="preserve">specified </w:t>
      </w:r>
      <w:r w:rsidR="00D115BD">
        <w:t xml:space="preserve">local </w:t>
      </w:r>
      <w:r w:rsidRPr="00091DCD">
        <w:t>within the Terms of Reference to support clarity and consistency.</w:t>
      </w:r>
    </w:p>
    <w:p w14:paraId="7EB9EA8F" w14:textId="77777777" w:rsidR="001A4DC2" w:rsidRDefault="007F0A53" w:rsidP="007F0A53">
      <w:r w:rsidRPr="001A4DC2">
        <w:t xml:space="preserve">When Independent Reviewers ask </w:t>
      </w:r>
      <w:r w:rsidRPr="001A4DC2">
        <w:rPr>
          <w:b/>
          <w:bCs/>
        </w:rPr>
        <w:t>questions</w:t>
      </w:r>
      <w:r w:rsidRPr="001A4DC2">
        <w:t xml:space="preserve"> of the Board, these are designed to explore </w:t>
      </w:r>
      <w:r w:rsidRPr="001A4DC2">
        <w:rPr>
          <w:b/>
          <w:bCs/>
          <w:i/>
          <w:iCs/>
        </w:rPr>
        <w:t>why</w:t>
      </w:r>
      <w:r w:rsidRPr="001A4DC2">
        <w:rPr>
          <w:b/>
          <w:bCs/>
        </w:rPr>
        <w:t xml:space="preserve"> </w:t>
      </w:r>
      <w:r w:rsidRPr="001A4DC2">
        <w:t xml:space="preserve">decisions were made, </w:t>
      </w:r>
      <w:r w:rsidRPr="001A4DC2">
        <w:rPr>
          <w:b/>
          <w:bCs/>
          <w:i/>
          <w:iCs/>
        </w:rPr>
        <w:t>how</w:t>
      </w:r>
      <w:r w:rsidRPr="001A4DC2">
        <w:t xml:space="preserve"> systems operated, and </w:t>
      </w:r>
      <w:r w:rsidRPr="001A4DC2">
        <w:rPr>
          <w:b/>
          <w:bCs/>
          <w:i/>
          <w:iCs/>
        </w:rPr>
        <w:t>what</w:t>
      </w:r>
      <w:r w:rsidRPr="001A4DC2">
        <w:rPr>
          <w:i/>
          <w:iCs/>
        </w:rPr>
        <w:t xml:space="preserve"> factors influenced practice</w:t>
      </w:r>
      <w:r w:rsidRPr="001A4DC2">
        <w:t xml:space="preserve">. They aim to uncover underlying causes of missed opportunities or good practice, rather than simply describing events. </w:t>
      </w:r>
    </w:p>
    <w:p w14:paraId="30DA9F60" w14:textId="77777777" w:rsidR="00D355DD" w:rsidRDefault="007F0A53" w:rsidP="007F0A53">
      <w:r w:rsidRPr="001A4DC2">
        <w:rPr>
          <w:b/>
          <w:bCs/>
        </w:rPr>
        <w:t>Recommendations</w:t>
      </w:r>
      <w:r w:rsidRPr="001A4DC2">
        <w:t xml:space="preserve">, on the other hand, translate this learning into specific, actionable steps that strengthen safeguarding systems. </w:t>
      </w:r>
    </w:p>
    <w:p w14:paraId="045079D9" w14:textId="4BF27E0D" w:rsidR="007F0A53" w:rsidRPr="001A4DC2" w:rsidRDefault="007F0A53" w:rsidP="007F0A53">
      <w:r w:rsidRPr="001A4DC2">
        <w:t>Together, these methods ensure that reviews move beyond narrative to drive systemic improvement, embedding lessons into policy, training, and inter-agency collaboration.</w:t>
      </w:r>
    </w:p>
    <w:p w14:paraId="1AEB4D8B" w14:textId="64E35B2D" w:rsidR="007968E0" w:rsidRPr="002E0B83" w:rsidRDefault="00A5440B" w:rsidP="002E0B83">
      <w:pPr>
        <w:pStyle w:val="Heading3"/>
      </w:pPr>
      <w:bookmarkStart w:id="60" w:name="_Toc225419608"/>
      <w:r>
        <w:t xml:space="preserve">20.1 </w:t>
      </w:r>
      <w:r w:rsidR="007968E0" w:rsidRPr="002E0B83">
        <w:t>Recommendations</w:t>
      </w:r>
      <w:bookmarkEnd w:id="60"/>
    </w:p>
    <w:p w14:paraId="500A9C9F" w14:textId="77777777" w:rsidR="007968E0" w:rsidRPr="008B46D8" w:rsidRDefault="007968E0" w:rsidP="007968E0">
      <w:r w:rsidRPr="008B46D8">
        <w:rPr>
          <w:b/>
          <w:bCs/>
        </w:rPr>
        <w:t>Purpose:</w:t>
      </w:r>
      <w:r w:rsidRPr="008B46D8">
        <w:br/>
        <w:t>To provide clear, actionable guidance for change or improvement in safeguarding practice.</w:t>
      </w:r>
    </w:p>
    <w:p w14:paraId="42275268" w14:textId="77777777" w:rsidR="007968E0" w:rsidRPr="008B46D8" w:rsidRDefault="007968E0" w:rsidP="007968E0">
      <w:r w:rsidRPr="008B46D8">
        <w:rPr>
          <w:b/>
          <w:bCs/>
        </w:rPr>
        <w:t>Characteristics:</w:t>
      </w:r>
    </w:p>
    <w:p w14:paraId="79914707" w14:textId="3244D183" w:rsidR="007968E0" w:rsidRPr="008B46D8" w:rsidRDefault="007968E0" w:rsidP="00DC3B24">
      <w:pPr>
        <w:pStyle w:val="ListParagraph"/>
        <w:numPr>
          <w:ilvl w:val="0"/>
          <w:numId w:val="71"/>
        </w:numPr>
      </w:pPr>
      <w:r w:rsidRPr="008B46D8">
        <w:t>Directive and specific</w:t>
      </w:r>
      <w:r w:rsidR="002143C4">
        <w:t>.</w:t>
      </w:r>
    </w:p>
    <w:p w14:paraId="555EE349" w14:textId="1280CB58" w:rsidR="007968E0" w:rsidRPr="008B46D8" w:rsidRDefault="007968E0" w:rsidP="00DC3B24">
      <w:pPr>
        <w:pStyle w:val="ListParagraph"/>
        <w:numPr>
          <w:ilvl w:val="0"/>
          <w:numId w:val="71"/>
        </w:numPr>
      </w:pPr>
      <w:r w:rsidRPr="008B46D8">
        <w:t>Based on findings from the review</w:t>
      </w:r>
      <w:r w:rsidR="002143C4">
        <w:t>.</w:t>
      </w:r>
    </w:p>
    <w:p w14:paraId="34423838" w14:textId="78821799" w:rsidR="007968E0" w:rsidRPr="008B46D8" w:rsidRDefault="007968E0" w:rsidP="00DC3B24">
      <w:pPr>
        <w:pStyle w:val="ListParagraph"/>
        <w:numPr>
          <w:ilvl w:val="0"/>
          <w:numId w:val="71"/>
        </w:numPr>
      </w:pPr>
      <w:r w:rsidRPr="008B46D8">
        <w:t>Intended to be implemented, monitored, and evaluated</w:t>
      </w:r>
      <w:r w:rsidR="002143C4">
        <w:t>.</w:t>
      </w:r>
    </w:p>
    <w:p w14:paraId="6B7387DF" w14:textId="77777777" w:rsidR="007968E0" w:rsidRPr="008B46D8" w:rsidRDefault="007968E0" w:rsidP="007968E0">
      <w:r w:rsidRPr="008B46D8">
        <w:rPr>
          <w:b/>
          <w:bCs/>
        </w:rPr>
        <w:t>Good Practice Principles:</w:t>
      </w:r>
      <w:r w:rsidRPr="008B46D8">
        <w:br/>
        <w:t>Recommendations should be:</w:t>
      </w:r>
    </w:p>
    <w:p w14:paraId="4A305372" w14:textId="745FDCEF" w:rsidR="007968E0" w:rsidRPr="008B46D8" w:rsidRDefault="007968E0" w:rsidP="00DC3B24">
      <w:pPr>
        <w:pStyle w:val="ListParagraph"/>
        <w:numPr>
          <w:ilvl w:val="0"/>
          <w:numId w:val="72"/>
        </w:numPr>
      </w:pPr>
      <w:proofErr w:type="spellStart"/>
      <w:r w:rsidRPr="008B46D8">
        <w:rPr>
          <w:b/>
          <w:bCs/>
        </w:rPr>
        <w:t>SMART</w:t>
      </w:r>
      <w:r w:rsidR="00724A73">
        <w:rPr>
          <w:b/>
          <w:bCs/>
          <w:vertAlign w:val="superscript"/>
        </w:rPr>
        <w:t>2</w:t>
      </w:r>
      <w:proofErr w:type="spellEnd"/>
      <w:r w:rsidRPr="008B46D8">
        <w:t xml:space="preserve"> – Specific, Measurable, Achievable, Relevant, and Time-bound.</w:t>
      </w:r>
    </w:p>
    <w:p w14:paraId="3AFE29BC" w14:textId="0106D2C9" w:rsidR="007968E0" w:rsidRPr="008B46D8" w:rsidRDefault="007968E0" w:rsidP="00DC3B24">
      <w:pPr>
        <w:pStyle w:val="ListParagraph"/>
        <w:numPr>
          <w:ilvl w:val="0"/>
          <w:numId w:val="72"/>
        </w:numPr>
      </w:pPr>
      <w:r w:rsidRPr="008B46D8">
        <w:rPr>
          <w:b/>
          <w:bCs/>
        </w:rPr>
        <w:t>CLEAR</w:t>
      </w:r>
      <w:r w:rsidR="003B3BAF">
        <w:rPr>
          <w:rStyle w:val="FootnoteReference"/>
          <w:b/>
          <w:bCs/>
        </w:rPr>
        <w:footnoteReference w:id="3"/>
      </w:r>
      <w:r w:rsidRPr="008B46D8">
        <w:t xml:space="preserve"> – Learning-oriented, evidence-based, actionable, with named accountability and a defined timeframe for review.</w:t>
      </w:r>
    </w:p>
    <w:p w14:paraId="4393EBA9" w14:textId="0D21235C" w:rsidR="007968E0" w:rsidRPr="00934D97" w:rsidRDefault="007968E0" w:rsidP="00DC3B24">
      <w:pPr>
        <w:pStyle w:val="ListParagraph"/>
        <w:numPr>
          <w:ilvl w:val="0"/>
          <w:numId w:val="72"/>
        </w:numPr>
      </w:pPr>
      <w:r w:rsidRPr="00934D97">
        <w:rPr>
          <w:b/>
          <w:bCs/>
        </w:rPr>
        <w:t>Comprehensive</w:t>
      </w:r>
      <w:r w:rsidRPr="00934D97">
        <w:t xml:space="preserve"> – Covering key domains of safeguarding practice, </w:t>
      </w:r>
      <w:r w:rsidR="00051C95" w:rsidRPr="00934D97">
        <w:t>as used in the first and second national SAR analyses, namely</w:t>
      </w:r>
      <w:r w:rsidRPr="00934D97">
        <w:t xml:space="preserve">: </w:t>
      </w:r>
    </w:p>
    <w:p w14:paraId="1CC48E7C" w14:textId="06F3F692" w:rsidR="007968E0" w:rsidRPr="00934D97" w:rsidRDefault="007968E0" w:rsidP="00DC3B24">
      <w:pPr>
        <w:pStyle w:val="ListParagraph"/>
        <w:numPr>
          <w:ilvl w:val="1"/>
          <w:numId w:val="72"/>
        </w:numPr>
      </w:pPr>
      <w:r w:rsidRPr="00934D97">
        <w:rPr>
          <w:b/>
          <w:bCs/>
        </w:rPr>
        <w:t>Direct practice</w:t>
      </w:r>
      <w:r w:rsidRPr="00934D97">
        <w:t xml:space="preserve"> with adults at risk</w:t>
      </w:r>
      <w:r w:rsidR="002143C4" w:rsidRPr="00934D97">
        <w:t>.</w:t>
      </w:r>
    </w:p>
    <w:p w14:paraId="3B9AE797" w14:textId="55B681D7" w:rsidR="007968E0" w:rsidRPr="00934D97" w:rsidRDefault="007968E0" w:rsidP="00DC3B24">
      <w:pPr>
        <w:pStyle w:val="ListParagraph"/>
        <w:numPr>
          <w:ilvl w:val="1"/>
          <w:numId w:val="72"/>
        </w:numPr>
      </w:pPr>
      <w:r w:rsidRPr="00934D97">
        <w:rPr>
          <w:b/>
          <w:bCs/>
        </w:rPr>
        <w:t>Multi-agency working and collaboration</w:t>
      </w:r>
      <w:r w:rsidR="002143C4" w:rsidRPr="00934D97">
        <w:rPr>
          <w:b/>
          <w:bCs/>
        </w:rPr>
        <w:t>.</w:t>
      </w:r>
    </w:p>
    <w:p w14:paraId="40B35CB4" w14:textId="3D810C2C" w:rsidR="007968E0" w:rsidRPr="00934D97" w:rsidRDefault="007968E0" w:rsidP="00DC3B24">
      <w:pPr>
        <w:pStyle w:val="ListParagraph"/>
        <w:numPr>
          <w:ilvl w:val="1"/>
          <w:numId w:val="72"/>
        </w:numPr>
      </w:pPr>
      <w:r w:rsidRPr="00934D97">
        <w:rPr>
          <w:b/>
          <w:bCs/>
        </w:rPr>
        <w:t>Organisational support and culture</w:t>
      </w:r>
      <w:r w:rsidR="002143C4" w:rsidRPr="00934D97">
        <w:rPr>
          <w:b/>
          <w:bCs/>
        </w:rPr>
        <w:t>.</w:t>
      </w:r>
    </w:p>
    <w:p w14:paraId="3BF83EDB" w14:textId="10F2098B" w:rsidR="007968E0" w:rsidRPr="00934D97" w:rsidRDefault="007968E0" w:rsidP="00DC3B24">
      <w:pPr>
        <w:pStyle w:val="ListParagraph"/>
        <w:numPr>
          <w:ilvl w:val="1"/>
          <w:numId w:val="72"/>
        </w:numPr>
      </w:pPr>
      <w:r w:rsidRPr="00934D97">
        <w:rPr>
          <w:b/>
          <w:bCs/>
        </w:rPr>
        <w:t>Governance and leadership</w:t>
      </w:r>
      <w:r w:rsidR="002143C4" w:rsidRPr="00934D97">
        <w:rPr>
          <w:b/>
          <w:bCs/>
        </w:rPr>
        <w:t>.</w:t>
      </w:r>
    </w:p>
    <w:p w14:paraId="3D902CC1" w14:textId="1A16A5D7" w:rsidR="007968E0" w:rsidRPr="00934D97" w:rsidRDefault="007968E0" w:rsidP="00DC3B24">
      <w:pPr>
        <w:pStyle w:val="ListParagraph"/>
        <w:numPr>
          <w:ilvl w:val="1"/>
          <w:numId w:val="72"/>
        </w:numPr>
      </w:pPr>
      <w:r w:rsidRPr="00934D97">
        <w:rPr>
          <w:b/>
          <w:bCs/>
        </w:rPr>
        <w:t>National policy and system-level context</w:t>
      </w:r>
      <w:r w:rsidR="002143C4" w:rsidRPr="00934D97">
        <w:rPr>
          <w:b/>
          <w:bCs/>
        </w:rPr>
        <w:t>.</w:t>
      </w:r>
    </w:p>
    <w:p w14:paraId="5F11AFBE" w14:textId="447D168B" w:rsidR="007968E0" w:rsidRPr="008B46D8" w:rsidRDefault="007968E0" w:rsidP="007968E0">
      <w:r w:rsidRPr="008B46D8">
        <w:t xml:space="preserve">These principles reflect the findings of the </w:t>
      </w:r>
      <w:r w:rsidRPr="008B46D8">
        <w:rPr>
          <w:b/>
          <w:bCs/>
        </w:rPr>
        <w:t>Second National SAR Analysis</w:t>
      </w:r>
      <w:r w:rsidR="008B741A">
        <w:rPr>
          <w:rStyle w:val="FootnoteReference"/>
          <w:b/>
          <w:bCs/>
        </w:rPr>
        <w:footnoteReference w:id="4"/>
      </w:r>
      <w:r w:rsidRPr="008B46D8">
        <w:t>, which emphasises the importance of well-structured recommendations that drive meaningful change across all levels of safeguarding systems.</w:t>
      </w:r>
    </w:p>
    <w:p w14:paraId="448FFEBD" w14:textId="77777777" w:rsidR="007968E0" w:rsidRPr="008B46D8" w:rsidRDefault="007968E0" w:rsidP="007968E0">
      <w:r w:rsidRPr="008B46D8">
        <w:rPr>
          <w:b/>
          <w:bCs/>
        </w:rPr>
        <w:t>Example:</w:t>
      </w:r>
    </w:p>
    <w:p w14:paraId="632C7605" w14:textId="77777777" w:rsidR="007968E0" w:rsidRPr="008B46D8" w:rsidRDefault="007968E0" w:rsidP="007968E0">
      <w:r w:rsidRPr="008B46D8">
        <w:t>“The SAB should ensure that partner agencies implement a consistent multi-agency escalation protocol for unresolved safeguarding concerns, supported by clear governance oversight and regular audit.”</w:t>
      </w:r>
    </w:p>
    <w:p w14:paraId="30B0643C" w14:textId="1411D110" w:rsidR="007968E0" w:rsidRDefault="007968E0" w:rsidP="00724A73">
      <w:r w:rsidRPr="008B46D8">
        <w:rPr>
          <w:b/>
          <w:bCs/>
        </w:rPr>
        <w:t>Outcome:</w:t>
      </w:r>
      <w:r w:rsidRPr="008B46D8">
        <w:br/>
        <w:t>Leads to measurable actions, often included in a post-SAR action plan with timelines, named leads, and mechanisms for monitoring and evaluation.</w:t>
      </w:r>
      <w:r w:rsidR="00724A73" w:rsidRPr="00724A73">
        <w:rPr>
          <w:i/>
          <w:iCs/>
        </w:rPr>
        <w:t xml:space="preserve"> </w:t>
      </w:r>
    </w:p>
    <w:tbl>
      <w:tblPr>
        <w:tblStyle w:val="TableGrid"/>
        <w:tblW w:w="9606" w:type="dxa"/>
        <w:tblInd w:w="-113" w:type="dxa"/>
        <w:tblLook w:val="04A0" w:firstRow="1" w:lastRow="0" w:firstColumn="1" w:lastColumn="0" w:noHBand="0" w:noVBand="1"/>
      </w:tblPr>
      <w:tblGrid>
        <w:gridCol w:w="4644"/>
        <w:gridCol w:w="4962"/>
      </w:tblGrid>
      <w:tr w:rsidR="00905C3B" w:rsidRPr="00010432" w14:paraId="3D78CB84" w14:textId="77777777" w:rsidTr="0042168F">
        <w:tc>
          <w:tcPr>
            <w:tcW w:w="4644" w:type="dxa"/>
            <w:shd w:val="clear" w:color="auto" w:fill="A5C9EB" w:themeFill="text2" w:themeFillTint="40"/>
          </w:tcPr>
          <w:p w14:paraId="137AE7CA" w14:textId="77777777" w:rsidR="00905C3B" w:rsidRPr="00010432" w:rsidRDefault="00905C3B" w:rsidP="009518BD">
            <w:pPr>
              <w:rPr>
                <w:b/>
                <w:bCs/>
              </w:rPr>
            </w:pPr>
            <w:r>
              <w:rPr>
                <w:b/>
                <w:bCs/>
              </w:rPr>
              <w:t>Pro’s</w:t>
            </w:r>
          </w:p>
        </w:tc>
        <w:tc>
          <w:tcPr>
            <w:tcW w:w="4962" w:type="dxa"/>
            <w:shd w:val="clear" w:color="auto" w:fill="A5C9EB" w:themeFill="text2" w:themeFillTint="40"/>
          </w:tcPr>
          <w:p w14:paraId="6D1AF012" w14:textId="77777777" w:rsidR="00905C3B" w:rsidRPr="00010432" w:rsidRDefault="00905C3B" w:rsidP="009518BD">
            <w:pPr>
              <w:rPr>
                <w:b/>
                <w:bCs/>
              </w:rPr>
            </w:pPr>
            <w:r>
              <w:rPr>
                <w:b/>
                <w:bCs/>
              </w:rPr>
              <w:t>Con's</w:t>
            </w:r>
          </w:p>
        </w:tc>
      </w:tr>
      <w:tr w:rsidR="00905C3B" w14:paraId="42B93947" w14:textId="77777777" w:rsidTr="009518BD">
        <w:tc>
          <w:tcPr>
            <w:tcW w:w="4644" w:type="dxa"/>
          </w:tcPr>
          <w:p w14:paraId="57E873EB" w14:textId="77777777" w:rsidR="00905C3B" w:rsidRPr="008B46D8" w:rsidRDefault="00905C3B" w:rsidP="00905C3B">
            <w:r w:rsidRPr="002E0B83">
              <w:rPr>
                <w:b/>
                <w:bCs/>
              </w:rPr>
              <w:t>Clear and Actionable -</w:t>
            </w:r>
            <w:r>
              <w:rPr>
                <w:b/>
                <w:bCs/>
              </w:rPr>
              <w:t xml:space="preserve"> </w:t>
            </w:r>
            <w:r w:rsidRPr="008B46D8">
              <w:t>Provides specific guidance for improvement, making it easier to implement.</w:t>
            </w:r>
          </w:p>
          <w:p w14:paraId="31A57FD2" w14:textId="77777777" w:rsidR="00905C3B" w:rsidRDefault="00905C3B" w:rsidP="00905C3B"/>
        </w:tc>
        <w:tc>
          <w:tcPr>
            <w:tcW w:w="4962" w:type="dxa"/>
          </w:tcPr>
          <w:p w14:paraId="0D845D6D" w14:textId="3EE00688" w:rsidR="00905C3B" w:rsidRPr="008B46D8" w:rsidRDefault="00905C3B" w:rsidP="00905C3B">
            <w:r w:rsidRPr="008B46D8">
              <w:rPr>
                <w:b/>
                <w:bCs/>
              </w:rPr>
              <w:t>Might Be Too Prescriptive</w:t>
            </w:r>
            <w:r>
              <w:rPr>
                <w:b/>
                <w:bCs/>
              </w:rPr>
              <w:t xml:space="preserve"> -</w:t>
            </w:r>
            <w:r w:rsidRPr="008B46D8">
              <w:t>Can limit flexibility or fail to consider local context and capacity.</w:t>
            </w:r>
          </w:p>
          <w:p w14:paraId="768761A0" w14:textId="77777777" w:rsidR="00905C3B" w:rsidRDefault="00905C3B" w:rsidP="00905C3B"/>
        </w:tc>
      </w:tr>
      <w:tr w:rsidR="00905C3B" w14:paraId="40E0C5AD" w14:textId="77777777" w:rsidTr="009518BD">
        <w:tc>
          <w:tcPr>
            <w:tcW w:w="4644" w:type="dxa"/>
          </w:tcPr>
          <w:p w14:paraId="580337C6" w14:textId="77777777" w:rsidR="00905C3B" w:rsidRPr="008B46D8" w:rsidRDefault="00905C3B" w:rsidP="00905C3B">
            <w:r w:rsidRPr="002E0B83">
              <w:rPr>
                <w:b/>
                <w:bCs/>
              </w:rPr>
              <w:t>Supports Accountability -</w:t>
            </w:r>
            <w:r w:rsidRPr="008B46D8">
              <w:t>Can be tracked through action plans and progress reports.</w:t>
            </w:r>
          </w:p>
          <w:p w14:paraId="119F9B74" w14:textId="77777777" w:rsidR="00905C3B" w:rsidRPr="002E0B83" w:rsidRDefault="00905C3B" w:rsidP="00905C3B">
            <w:pPr>
              <w:rPr>
                <w:b/>
                <w:bCs/>
              </w:rPr>
            </w:pPr>
          </w:p>
        </w:tc>
        <w:tc>
          <w:tcPr>
            <w:tcW w:w="4962" w:type="dxa"/>
          </w:tcPr>
          <w:p w14:paraId="72F71372" w14:textId="77777777" w:rsidR="0001683B" w:rsidRPr="008B46D8" w:rsidRDefault="0001683B" w:rsidP="0001683B">
            <w:r w:rsidRPr="008B46D8">
              <w:rPr>
                <w:b/>
                <w:bCs/>
              </w:rPr>
              <w:t>Overload</w:t>
            </w:r>
            <w:r>
              <w:rPr>
                <w:b/>
                <w:bCs/>
              </w:rPr>
              <w:t xml:space="preserve"> - </w:t>
            </w:r>
            <w:r w:rsidRPr="008B46D8">
              <w:t>Too many recommendations can dilute focus and hinder implementation.</w:t>
            </w:r>
          </w:p>
          <w:p w14:paraId="331B7EEB" w14:textId="77777777" w:rsidR="00905C3B" w:rsidRDefault="00905C3B" w:rsidP="0001683B"/>
        </w:tc>
      </w:tr>
      <w:tr w:rsidR="00905C3B" w14:paraId="013C3049" w14:textId="77777777" w:rsidTr="009518BD">
        <w:tc>
          <w:tcPr>
            <w:tcW w:w="4644" w:type="dxa"/>
          </w:tcPr>
          <w:p w14:paraId="7D1515B7" w14:textId="77777777" w:rsidR="00905C3B" w:rsidRPr="008B46D8" w:rsidRDefault="00905C3B" w:rsidP="00905C3B">
            <w:r w:rsidRPr="002E0B83">
              <w:rPr>
                <w:b/>
                <w:bCs/>
              </w:rPr>
              <w:t xml:space="preserve">Drives Change - </w:t>
            </w:r>
            <w:r w:rsidRPr="008B46D8">
              <w:t>Helps ensure that learning leads to tangible improvements in safeguarding practice.</w:t>
            </w:r>
          </w:p>
          <w:p w14:paraId="7468785D" w14:textId="77777777" w:rsidR="00905C3B" w:rsidRPr="002E0B83" w:rsidRDefault="00905C3B" w:rsidP="00905C3B">
            <w:pPr>
              <w:rPr>
                <w:b/>
                <w:bCs/>
              </w:rPr>
            </w:pPr>
          </w:p>
        </w:tc>
        <w:tc>
          <w:tcPr>
            <w:tcW w:w="4962" w:type="dxa"/>
          </w:tcPr>
          <w:p w14:paraId="66DE825E" w14:textId="77777777" w:rsidR="00905C3B" w:rsidRDefault="00905C3B" w:rsidP="0001683B"/>
        </w:tc>
      </w:tr>
      <w:tr w:rsidR="00905C3B" w14:paraId="0AEE23AB" w14:textId="77777777" w:rsidTr="009518BD">
        <w:tc>
          <w:tcPr>
            <w:tcW w:w="4644" w:type="dxa"/>
          </w:tcPr>
          <w:p w14:paraId="76F2D7E3" w14:textId="47B86C70" w:rsidR="00905C3B" w:rsidRPr="002E0B83" w:rsidRDefault="00905C3B" w:rsidP="0001683B">
            <w:pPr>
              <w:rPr>
                <w:b/>
                <w:bCs/>
              </w:rPr>
            </w:pPr>
            <w:r w:rsidRPr="00905C3B">
              <w:rPr>
                <w:b/>
                <w:bCs/>
              </w:rPr>
              <w:t xml:space="preserve">Structured Follow-Up - </w:t>
            </w:r>
            <w:r w:rsidRPr="008B46D8">
              <w:t>Easier to evaluate and audit outcomes.</w:t>
            </w:r>
          </w:p>
        </w:tc>
        <w:tc>
          <w:tcPr>
            <w:tcW w:w="4962" w:type="dxa"/>
          </w:tcPr>
          <w:p w14:paraId="5D51170D" w14:textId="77777777" w:rsidR="00905C3B" w:rsidRDefault="00905C3B" w:rsidP="0001683B"/>
        </w:tc>
      </w:tr>
    </w:tbl>
    <w:p w14:paraId="5CD0E663" w14:textId="77777777" w:rsidR="00905C3B" w:rsidRPr="008B46D8" w:rsidRDefault="00905C3B" w:rsidP="002E0B83"/>
    <w:p w14:paraId="4BF330F5" w14:textId="10DC742F" w:rsidR="007968E0" w:rsidRPr="00154534" w:rsidRDefault="00A5440B" w:rsidP="00154534">
      <w:pPr>
        <w:pStyle w:val="Heading3"/>
      </w:pPr>
      <w:bookmarkStart w:id="61" w:name="_Toc225419609"/>
      <w:r>
        <w:t xml:space="preserve">20.2 </w:t>
      </w:r>
      <w:r w:rsidR="007968E0" w:rsidRPr="00154534">
        <w:t>Questions</w:t>
      </w:r>
      <w:bookmarkEnd w:id="61"/>
    </w:p>
    <w:p w14:paraId="4BAA1477" w14:textId="59C69553" w:rsidR="007968E0" w:rsidRPr="008B46D8" w:rsidRDefault="007968E0" w:rsidP="007968E0">
      <w:r w:rsidRPr="008B46D8">
        <w:rPr>
          <w:b/>
          <w:bCs/>
        </w:rPr>
        <w:t>Purpose</w:t>
      </w:r>
      <w:r w:rsidRPr="008B46D8">
        <w:t>:</w:t>
      </w:r>
      <w:r w:rsidRPr="008B46D8">
        <w:br/>
        <w:t>To prompt </w:t>
      </w:r>
      <w:r w:rsidRPr="008B46D8">
        <w:rPr>
          <w:b/>
          <w:bCs/>
        </w:rPr>
        <w:t>reflection</w:t>
      </w:r>
      <w:r w:rsidRPr="008B46D8">
        <w:t>, </w:t>
      </w:r>
      <w:r w:rsidRPr="008B46D8">
        <w:rPr>
          <w:b/>
          <w:bCs/>
        </w:rPr>
        <w:t>discussion</w:t>
      </w:r>
      <w:r w:rsidRPr="008B46D8">
        <w:t>, and </w:t>
      </w:r>
      <w:r w:rsidRPr="008B46D8">
        <w:rPr>
          <w:b/>
          <w:bCs/>
        </w:rPr>
        <w:t>critical thinking</w:t>
      </w:r>
      <w:r w:rsidRPr="008B46D8">
        <w:t> among the SAB</w:t>
      </w:r>
      <w:r w:rsidR="008D0EF6">
        <w:t>s</w:t>
      </w:r>
      <w:r w:rsidRPr="008B46D8">
        <w:t xml:space="preserve"> and partner agencies.</w:t>
      </w:r>
    </w:p>
    <w:p w14:paraId="56DFF23F" w14:textId="77777777" w:rsidR="007968E0" w:rsidRPr="008B46D8" w:rsidRDefault="007968E0" w:rsidP="007968E0">
      <w:r w:rsidRPr="008B46D8">
        <w:rPr>
          <w:b/>
          <w:bCs/>
        </w:rPr>
        <w:t>Characteristics</w:t>
      </w:r>
      <w:r w:rsidRPr="008B46D8">
        <w:t>:</w:t>
      </w:r>
    </w:p>
    <w:p w14:paraId="685D2CA2" w14:textId="77777777" w:rsidR="007968E0" w:rsidRPr="008B46D8" w:rsidRDefault="007968E0" w:rsidP="00CB4F5B">
      <w:pPr>
        <w:numPr>
          <w:ilvl w:val="0"/>
          <w:numId w:val="29"/>
        </w:numPr>
        <w:spacing w:after="0" w:line="240" w:lineRule="auto"/>
        <w:ind w:left="357" w:hanging="357"/>
      </w:pPr>
      <w:r w:rsidRPr="008B46D8">
        <w:t>Open-ended and exploratory.</w:t>
      </w:r>
    </w:p>
    <w:p w14:paraId="59862335" w14:textId="77777777" w:rsidR="007968E0" w:rsidRPr="008B46D8" w:rsidRDefault="007968E0" w:rsidP="00CB4F5B">
      <w:pPr>
        <w:numPr>
          <w:ilvl w:val="0"/>
          <w:numId w:val="29"/>
        </w:numPr>
        <w:spacing w:after="0" w:line="240" w:lineRule="auto"/>
        <w:ind w:left="357" w:hanging="357"/>
      </w:pPr>
      <w:r w:rsidRPr="008B46D8">
        <w:t>Encourage the SAB to consider </w:t>
      </w:r>
      <w:r w:rsidRPr="008B46D8">
        <w:rPr>
          <w:b/>
          <w:bCs/>
        </w:rPr>
        <w:t>why</w:t>
      </w:r>
      <w:r w:rsidRPr="008B46D8">
        <w:t> something happened or </w:t>
      </w:r>
      <w:r w:rsidRPr="008B46D8">
        <w:rPr>
          <w:b/>
          <w:bCs/>
        </w:rPr>
        <w:t>how</w:t>
      </w:r>
      <w:r w:rsidRPr="008B46D8">
        <w:t> systems can improve.</w:t>
      </w:r>
    </w:p>
    <w:p w14:paraId="0A0198BA" w14:textId="77777777" w:rsidR="007968E0" w:rsidRDefault="007968E0" w:rsidP="00CB4F5B">
      <w:pPr>
        <w:numPr>
          <w:ilvl w:val="0"/>
          <w:numId w:val="29"/>
        </w:numPr>
        <w:spacing w:after="0" w:line="240" w:lineRule="auto"/>
        <w:ind w:left="357" w:hanging="357"/>
      </w:pPr>
      <w:r w:rsidRPr="008B46D8">
        <w:t>Often used when the learning is complex or when the reviewer wants to avoid being overly prescriptive.</w:t>
      </w:r>
    </w:p>
    <w:p w14:paraId="388AE7BC" w14:textId="77777777" w:rsidR="0020728D" w:rsidRPr="008B46D8" w:rsidRDefault="0020728D" w:rsidP="0020728D">
      <w:pPr>
        <w:spacing w:after="0" w:line="240" w:lineRule="auto"/>
        <w:ind w:left="357"/>
      </w:pPr>
    </w:p>
    <w:p w14:paraId="7A4CBD55" w14:textId="77777777" w:rsidR="007968E0" w:rsidRPr="008B46D8" w:rsidRDefault="007968E0" w:rsidP="007968E0">
      <w:r w:rsidRPr="008B46D8">
        <w:rPr>
          <w:b/>
          <w:bCs/>
        </w:rPr>
        <w:t>Example</w:t>
      </w:r>
      <w:r w:rsidRPr="008B46D8">
        <w:t>:</w:t>
      </w:r>
    </w:p>
    <w:p w14:paraId="6D0854B2" w14:textId="77777777" w:rsidR="007968E0" w:rsidRPr="008B46D8" w:rsidRDefault="007968E0" w:rsidP="007968E0">
      <w:r w:rsidRPr="008B46D8">
        <w:t>“How does the SAB ensure that learning from previous SARs is embedded into frontline practice?”</w:t>
      </w:r>
    </w:p>
    <w:p w14:paraId="73A62360" w14:textId="77777777" w:rsidR="007968E0" w:rsidRDefault="007968E0" w:rsidP="007968E0">
      <w:r w:rsidRPr="008B46D8">
        <w:rPr>
          <w:b/>
          <w:bCs/>
        </w:rPr>
        <w:t>Outcome</w:t>
      </w:r>
      <w:r w:rsidRPr="008B46D8">
        <w:t>:</w:t>
      </w:r>
      <w:r w:rsidRPr="008B46D8">
        <w:br/>
        <w:t>May lead to internal reviews, discussions, or the development of action plans based on the SAB’s interpretation.</w:t>
      </w:r>
    </w:p>
    <w:tbl>
      <w:tblPr>
        <w:tblStyle w:val="TableGrid"/>
        <w:tblW w:w="9606" w:type="dxa"/>
        <w:tblInd w:w="-113" w:type="dxa"/>
        <w:tblLook w:val="04A0" w:firstRow="1" w:lastRow="0" w:firstColumn="1" w:lastColumn="0" w:noHBand="0" w:noVBand="1"/>
      </w:tblPr>
      <w:tblGrid>
        <w:gridCol w:w="4644"/>
        <w:gridCol w:w="4962"/>
      </w:tblGrid>
      <w:tr w:rsidR="002036DF" w:rsidRPr="00010432" w14:paraId="7453A4A3" w14:textId="77777777" w:rsidTr="0042168F">
        <w:tc>
          <w:tcPr>
            <w:tcW w:w="4644" w:type="dxa"/>
            <w:shd w:val="clear" w:color="auto" w:fill="A5C9EB" w:themeFill="text2" w:themeFillTint="40"/>
          </w:tcPr>
          <w:p w14:paraId="3A71814B" w14:textId="77777777" w:rsidR="002036DF" w:rsidRPr="00010432" w:rsidRDefault="002036DF" w:rsidP="009518BD">
            <w:pPr>
              <w:rPr>
                <w:b/>
                <w:bCs/>
              </w:rPr>
            </w:pPr>
            <w:r>
              <w:rPr>
                <w:b/>
                <w:bCs/>
              </w:rPr>
              <w:t>Pro’s</w:t>
            </w:r>
          </w:p>
        </w:tc>
        <w:tc>
          <w:tcPr>
            <w:tcW w:w="4962" w:type="dxa"/>
            <w:shd w:val="clear" w:color="auto" w:fill="A5C9EB" w:themeFill="text2" w:themeFillTint="40"/>
          </w:tcPr>
          <w:p w14:paraId="2F79F25D" w14:textId="18B87383" w:rsidR="002036DF" w:rsidRPr="00010432" w:rsidRDefault="002036DF" w:rsidP="009518BD">
            <w:pPr>
              <w:rPr>
                <w:b/>
                <w:bCs/>
              </w:rPr>
            </w:pPr>
            <w:r>
              <w:rPr>
                <w:b/>
                <w:bCs/>
              </w:rPr>
              <w:t>Con'</w:t>
            </w:r>
            <w:r w:rsidR="00B85DDF">
              <w:rPr>
                <w:b/>
                <w:bCs/>
              </w:rPr>
              <w:t>s</w:t>
            </w:r>
          </w:p>
        </w:tc>
      </w:tr>
      <w:tr w:rsidR="002036DF" w14:paraId="343CDB10" w14:textId="77777777" w:rsidTr="002036DF">
        <w:tc>
          <w:tcPr>
            <w:tcW w:w="4644" w:type="dxa"/>
          </w:tcPr>
          <w:p w14:paraId="47DFECA9" w14:textId="261E5A60" w:rsidR="002036DF" w:rsidRPr="008B46D8" w:rsidRDefault="002036DF" w:rsidP="009518BD">
            <w:r w:rsidRPr="00010432">
              <w:rPr>
                <w:b/>
                <w:bCs/>
              </w:rPr>
              <w:t xml:space="preserve">Encourages Reflection - </w:t>
            </w:r>
            <w:r w:rsidRPr="008B46D8">
              <w:t>Promotes deeper thinking and discussion among SAB</w:t>
            </w:r>
            <w:r w:rsidR="00DE13AF">
              <w:t xml:space="preserve"> </w:t>
            </w:r>
            <w:r w:rsidRPr="008B46D8">
              <w:t>members.</w:t>
            </w:r>
          </w:p>
          <w:p w14:paraId="7486FB83" w14:textId="77777777" w:rsidR="002036DF" w:rsidRDefault="002036DF" w:rsidP="009518BD"/>
        </w:tc>
        <w:tc>
          <w:tcPr>
            <w:tcW w:w="4962" w:type="dxa"/>
          </w:tcPr>
          <w:p w14:paraId="796BD4E9" w14:textId="77777777" w:rsidR="002036DF" w:rsidRPr="008B46D8" w:rsidRDefault="002036DF" w:rsidP="009518BD">
            <w:r w:rsidRPr="00010432">
              <w:rPr>
                <w:b/>
                <w:bCs/>
              </w:rPr>
              <w:t>Lack of Clarity -</w:t>
            </w:r>
            <w:r>
              <w:rPr>
                <w:b/>
                <w:bCs/>
              </w:rPr>
              <w:t xml:space="preserve"> </w:t>
            </w:r>
            <w:r w:rsidRPr="008B46D8">
              <w:t>Might be too open-ended, leading to uncertainty about what action is needed.</w:t>
            </w:r>
          </w:p>
          <w:p w14:paraId="38D3E675" w14:textId="77777777" w:rsidR="002036DF" w:rsidRDefault="002036DF" w:rsidP="009518BD"/>
        </w:tc>
      </w:tr>
      <w:tr w:rsidR="002036DF" w14:paraId="5CA4DD0B" w14:textId="77777777" w:rsidTr="002036DF">
        <w:tc>
          <w:tcPr>
            <w:tcW w:w="4644" w:type="dxa"/>
          </w:tcPr>
          <w:p w14:paraId="1DACD65F" w14:textId="77777777" w:rsidR="002036DF" w:rsidRPr="008B46D8" w:rsidRDefault="002036DF" w:rsidP="009518BD">
            <w:r w:rsidRPr="00010432">
              <w:rPr>
                <w:b/>
                <w:bCs/>
              </w:rPr>
              <w:t>Supports Ownership of Learning -</w:t>
            </w:r>
            <w:r>
              <w:rPr>
                <w:b/>
                <w:bCs/>
              </w:rPr>
              <w:t xml:space="preserve"> </w:t>
            </w:r>
            <w:r w:rsidRPr="008B46D8">
              <w:t>Allows SABs to interpret and apply insights in a way that fits their local context.</w:t>
            </w:r>
          </w:p>
          <w:p w14:paraId="0AA8C106" w14:textId="77777777" w:rsidR="002036DF" w:rsidRDefault="002036DF" w:rsidP="009518BD"/>
        </w:tc>
        <w:tc>
          <w:tcPr>
            <w:tcW w:w="4962" w:type="dxa"/>
          </w:tcPr>
          <w:p w14:paraId="0701B3BD" w14:textId="77777777" w:rsidR="002036DF" w:rsidRPr="008B46D8" w:rsidRDefault="002036DF" w:rsidP="009518BD">
            <w:r w:rsidRPr="00010432">
              <w:rPr>
                <w:b/>
                <w:bCs/>
              </w:rPr>
              <w:t>Harder to Monitor -</w:t>
            </w:r>
            <w:r>
              <w:rPr>
                <w:b/>
                <w:bCs/>
              </w:rPr>
              <w:t xml:space="preserve"> </w:t>
            </w:r>
            <w:r w:rsidRPr="008B46D8">
              <w:t>Difficult to track progress or evaluate impact without converting questions into actions.</w:t>
            </w:r>
          </w:p>
          <w:p w14:paraId="675901BF" w14:textId="77777777" w:rsidR="002036DF" w:rsidRDefault="002036DF" w:rsidP="009518BD"/>
        </w:tc>
      </w:tr>
      <w:tr w:rsidR="002036DF" w14:paraId="4111890F" w14:textId="77777777" w:rsidTr="002036DF">
        <w:tc>
          <w:tcPr>
            <w:tcW w:w="4644" w:type="dxa"/>
          </w:tcPr>
          <w:p w14:paraId="3BC0D4F9" w14:textId="77777777" w:rsidR="002036DF" w:rsidRPr="008B46D8" w:rsidRDefault="002036DF" w:rsidP="009518BD">
            <w:r w:rsidRPr="00010432">
              <w:rPr>
                <w:b/>
                <w:bCs/>
              </w:rPr>
              <w:t>Flexible and Adaptive -</w:t>
            </w:r>
            <w:r w:rsidRPr="008B46D8">
              <w:t>Useful when the learning is complex or when prescriptive actions might not be appropriate.</w:t>
            </w:r>
          </w:p>
          <w:p w14:paraId="6FB73676" w14:textId="77777777" w:rsidR="002036DF" w:rsidRDefault="002036DF" w:rsidP="009518BD"/>
        </w:tc>
        <w:tc>
          <w:tcPr>
            <w:tcW w:w="4962" w:type="dxa"/>
          </w:tcPr>
          <w:p w14:paraId="62B13D2F" w14:textId="77777777" w:rsidR="002036DF" w:rsidRPr="008B46D8" w:rsidRDefault="002036DF" w:rsidP="009518BD">
            <w:r w:rsidRPr="00010432">
              <w:rPr>
                <w:b/>
                <w:bCs/>
              </w:rPr>
              <w:t xml:space="preserve">Risk of Inaction - </w:t>
            </w:r>
            <w:r w:rsidRPr="008B46D8">
              <w:t>Without clear direction, questions might be acknowledged but not acted upon.</w:t>
            </w:r>
          </w:p>
          <w:p w14:paraId="448518B4" w14:textId="77777777" w:rsidR="002036DF" w:rsidRDefault="002036DF" w:rsidP="009518BD"/>
        </w:tc>
      </w:tr>
      <w:tr w:rsidR="002036DF" w14:paraId="1B53512B" w14:textId="77777777" w:rsidTr="002036DF">
        <w:tc>
          <w:tcPr>
            <w:tcW w:w="4644" w:type="dxa"/>
          </w:tcPr>
          <w:p w14:paraId="58C3CBDB" w14:textId="77777777" w:rsidR="002036DF" w:rsidRPr="008B46D8" w:rsidRDefault="002036DF" w:rsidP="009518BD">
            <w:r w:rsidRPr="00010432">
              <w:rPr>
                <w:b/>
                <w:bCs/>
              </w:rPr>
              <w:t>Promotes Dialogue -</w:t>
            </w:r>
            <w:r>
              <w:rPr>
                <w:b/>
                <w:bCs/>
              </w:rPr>
              <w:t xml:space="preserve"> </w:t>
            </w:r>
            <w:r w:rsidRPr="008B46D8">
              <w:t>Can be used to stimulate learning events, workshops, or board discussions.</w:t>
            </w:r>
          </w:p>
          <w:p w14:paraId="6A706E5E" w14:textId="77777777" w:rsidR="002036DF" w:rsidRDefault="002036DF" w:rsidP="009518BD"/>
        </w:tc>
        <w:tc>
          <w:tcPr>
            <w:tcW w:w="4962" w:type="dxa"/>
          </w:tcPr>
          <w:p w14:paraId="7646F5DF" w14:textId="77777777" w:rsidR="002036DF" w:rsidRDefault="002036DF" w:rsidP="009518BD"/>
        </w:tc>
      </w:tr>
    </w:tbl>
    <w:p w14:paraId="753DA9AA" w14:textId="4EDA5A40" w:rsidR="007968E0" w:rsidRPr="008B46D8" w:rsidRDefault="007968E0" w:rsidP="007968E0"/>
    <w:p w14:paraId="6936C779" w14:textId="03055507" w:rsidR="00F14AA7" w:rsidRDefault="00F14AA7" w:rsidP="007968E0">
      <w:pPr>
        <w:rPr>
          <w:b/>
          <w:bCs/>
        </w:rPr>
      </w:pPr>
      <w:r>
        <w:rPr>
          <w:b/>
          <w:bCs/>
        </w:rPr>
        <w:t xml:space="preserve">Consideration for </w:t>
      </w:r>
      <w:r w:rsidR="007968E0" w:rsidRPr="008B46D8">
        <w:rPr>
          <w:b/>
          <w:bCs/>
        </w:rPr>
        <w:t xml:space="preserve">Best Practice: </w:t>
      </w:r>
    </w:p>
    <w:p w14:paraId="0DDC6669" w14:textId="0CD225F9" w:rsidR="00F14AA7" w:rsidRPr="00F14AA7" w:rsidRDefault="00F14AA7" w:rsidP="00F14AA7">
      <w:r w:rsidRPr="00F14AA7">
        <w:t xml:space="preserve">Using learning questions alongside recommendations </w:t>
      </w:r>
      <w:r w:rsidR="00FB3D56">
        <w:t xml:space="preserve">could </w:t>
      </w:r>
      <w:r w:rsidRPr="00F14AA7">
        <w:t xml:space="preserve">strengthen the quality and impact of a </w:t>
      </w:r>
      <w:r w:rsidR="00FB3D56">
        <w:t>SAR</w:t>
      </w:r>
      <w:r w:rsidRPr="00F14AA7">
        <w:t>. While learning questions help frame the inquiry and guide analysis, recommendations translate that learning into practical, measurable change. When used together, they create a balanced approach that supports curiosity, critical reflection, and real</w:t>
      </w:r>
      <w:r w:rsidRPr="00F14AA7">
        <w:noBreakHyphen/>
        <w:t>world improvement.</w:t>
      </w:r>
    </w:p>
    <w:p w14:paraId="57649FB8" w14:textId="77777777" w:rsidR="007968E0" w:rsidRPr="008B46D8" w:rsidRDefault="007968E0" w:rsidP="007968E0">
      <w:r w:rsidRPr="008B46D8">
        <w:t>Consider combining </w:t>
      </w:r>
      <w:r w:rsidRPr="008B46D8">
        <w:rPr>
          <w:b/>
          <w:bCs/>
        </w:rPr>
        <w:t>questions</w:t>
      </w:r>
      <w:r w:rsidRPr="008B46D8">
        <w:t> and </w:t>
      </w:r>
      <w:r w:rsidRPr="008B46D8">
        <w:rPr>
          <w:b/>
          <w:bCs/>
        </w:rPr>
        <w:t>recommendations</w:t>
      </w:r>
      <w:r w:rsidRPr="008B46D8">
        <w:t> which allows SARs to:</w:t>
      </w:r>
    </w:p>
    <w:p w14:paraId="4A502EDC" w14:textId="77777777" w:rsidR="007968E0" w:rsidRPr="008B46D8" w:rsidRDefault="007968E0" w:rsidP="00CB4F5B">
      <w:pPr>
        <w:numPr>
          <w:ilvl w:val="0"/>
          <w:numId w:val="31"/>
        </w:numPr>
        <w:spacing w:after="0" w:line="240" w:lineRule="auto"/>
        <w:ind w:left="714" w:hanging="357"/>
      </w:pPr>
      <w:r w:rsidRPr="008B46D8">
        <w:t>Encourage </w:t>
      </w:r>
      <w:r w:rsidRPr="008B46D8">
        <w:rPr>
          <w:b/>
          <w:bCs/>
        </w:rPr>
        <w:t>critical thinking</w:t>
      </w:r>
      <w:r w:rsidRPr="008B46D8">
        <w:t> and </w:t>
      </w:r>
      <w:r w:rsidRPr="008B46D8">
        <w:rPr>
          <w:b/>
          <w:bCs/>
        </w:rPr>
        <w:t>ownership</w:t>
      </w:r>
      <w:r w:rsidRPr="008B46D8">
        <w:t>.</w:t>
      </w:r>
    </w:p>
    <w:p w14:paraId="01227FAC" w14:textId="77777777" w:rsidR="007968E0" w:rsidRPr="008B46D8" w:rsidRDefault="007968E0" w:rsidP="00CB4F5B">
      <w:pPr>
        <w:numPr>
          <w:ilvl w:val="0"/>
          <w:numId w:val="31"/>
        </w:numPr>
        <w:spacing w:after="0" w:line="240" w:lineRule="auto"/>
        <w:ind w:left="714" w:hanging="357"/>
      </w:pPr>
      <w:r w:rsidRPr="008B46D8">
        <w:t>Provide </w:t>
      </w:r>
      <w:r w:rsidRPr="008B46D8">
        <w:rPr>
          <w:b/>
          <w:bCs/>
        </w:rPr>
        <w:t>clear direction</w:t>
      </w:r>
      <w:r w:rsidRPr="008B46D8">
        <w:t> for change.</w:t>
      </w:r>
    </w:p>
    <w:p w14:paraId="2388A37B" w14:textId="77777777" w:rsidR="007968E0" w:rsidRDefault="007968E0" w:rsidP="00CB4F5B">
      <w:pPr>
        <w:numPr>
          <w:ilvl w:val="0"/>
          <w:numId w:val="31"/>
        </w:numPr>
        <w:spacing w:after="0" w:line="240" w:lineRule="auto"/>
        <w:ind w:left="714" w:hanging="357"/>
      </w:pPr>
      <w:r w:rsidRPr="008B46D8">
        <w:t>Foster a </w:t>
      </w:r>
      <w:r w:rsidRPr="008B46D8">
        <w:rPr>
          <w:b/>
          <w:bCs/>
        </w:rPr>
        <w:t>learning culture</w:t>
      </w:r>
      <w:r w:rsidRPr="008B46D8">
        <w:t> while ensuring </w:t>
      </w:r>
      <w:r w:rsidRPr="008B46D8">
        <w:rPr>
          <w:b/>
          <w:bCs/>
        </w:rPr>
        <w:t>accountability</w:t>
      </w:r>
      <w:r w:rsidRPr="008B46D8">
        <w:t>.</w:t>
      </w:r>
    </w:p>
    <w:p w14:paraId="3B35AED6" w14:textId="77777777" w:rsidR="00444107" w:rsidRPr="008B46D8" w:rsidRDefault="00444107" w:rsidP="00444107">
      <w:pPr>
        <w:spacing w:after="0" w:line="240" w:lineRule="auto"/>
        <w:ind w:left="714"/>
      </w:pPr>
    </w:p>
    <w:p w14:paraId="4BF46FCA" w14:textId="77777777" w:rsidR="007968E0" w:rsidRPr="008B46D8" w:rsidRDefault="007968E0" w:rsidP="007968E0">
      <w:pPr>
        <w:rPr>
          <w:b/>
          <w:bCs/>
        </w:rPr>
      </w:pPr>
      <w:r w:rsidRPr="008B46D8">
        <w:rPr>
          <w:b/>
          <w:bCs/>
        </w:rPr>
        <w:t>When to Use Each</w:t>
      </w:r>
    </w:p>
    <w:p w14:paraId="7B717002" w14:textId="77777777" w:rsidR="007968E0" w:rsidRPr="008B46D8" w:rsidRDefault="007968E0" w:rsidP="00CB4F5B">
      <w:pPr>
        <w:numPr>
          <w:ilvl w:val="0"/>
          <w:numId w:val="30"/>
        </w:numPr>
        <w:spacing w:after="0" w:line="240" w:lineRule="auto"/>
        <w:ind w:left="357" w:hanging="357"/>
      </w:pPr>
      <w:r w:rsidRPr="008B46D8">
        <w:t>Use </w:t>
      </w:r>
      <w:r w:rsidRPr="008B46D8">
        <w:rPr>
          <w:b/>
          <w:bCs/>
        </w:rPr>
        <w:t>questions</w:t>
      </w:r>
      <w:r w:rsidRPr="008B46D8">
        <w:t> when you want to </w:t>
      </w:r>
      <w:r w:rsidRPr="008B46D8">
        <w:rPr>
          <w:b/>
          <w:bCs/>
        </w:rPr>
        <w:t>stimulate learning</w:t>
      </w:r>
      <w:r w:rsidRPr="008B46D8">
        <w:t> and </w:t>
      </w:r>
      <w:r w:rsidRPr="008B46D8">
        <w:rPr>
          <w:b/>
          <w:bCs/>
        </w:rPr>
        <w:t>encourage ownership</w:t>
      </w:r>
      <w:r w:rsidRPr="008B46D8">
        <w:t> of the issues.</w:t>
      </w:r>
    </w:p>
    <w:p w14:paraId="49E2FA28" w14:textId="77777777" w:rsidR="007968E0" w:rsidRDefault="007968E0" w:rsidP="00CB4F5B">
      <w:pPr>
        <w:numPr>
          <w:ilvl w:val="0"/>
          <w:numId w:val="30"/>
        </w:numPr>
        <w:spacing w:after="0" w:line="240" w:lineRule="auto"/>
        <w:ind w:left="357" w:hanging="357"/>
      </w:pPr>
      <w:r w:rsidRPr="008B46D8">
        <w:t>Use </w:t>
      </w:r>
      <w:r w:rsidRPr="008B46D8">
        <w:rPr>
          <w:b/>
          <w:bCs/>
        </w:rPr>
        <w:t>recommendations</w:t>
      </w:r>
      <w:r w:rsidRPr="008B46D8">
        <w:t> when you want to </w:t>
      </w:r>
      <w:r w:rsidRPr="008B46D8">
        <w:rPr>
          <w:b/>
          <w:bCs/>
        </w:rPr>
        <w:t>drive specific change</w:t>
      </w:r>
      <w:r w:rsidRPr="008B46D8">
        <w:t> and ensure </w:t>
      </w:r>
      <w:r w:rsidRPr="008B46D8">
        <w:rPr>
          <w:b/>
          <w:bCs/>
        </w:rPr>
        <w:t>accountability</w:t>
      </w:r>
      <w:r w:rsidRPr="008B46D8">
        <w:t>.</w:t>
      </w:r>
    </w:p>
    <w:p w14:paraId="7A314F5A" w14:textId="77777777" w:rsidR="00CE4350" w:rsidRDefault="00CE4350" w:rsidP="00CE4350">
      <w:pPr>
        <w:spacing w:after="0" w:line="240" w:lineRule="auto"/>
      </w:pPr>
    </w:p>
    <w:p w14:paraId="69310109" w14:textId="1022E8D4" w:rsidR="00CE4350" w:rsidRPr="00185AE9" w:rsidRDefault="00CE4350" w:rsidP="00CE4350">
      <w:pPr>
        <w:pStyle w:val="Heading2"/>
        <w:rPr>
          <w:rFonts w:asciiTheme="minorHAnsi" w:eastAsia="Times New Roman" w:hAnsiTheme="minorHAnsi"/>
          <w:b/>
          <w:bCs/>
          <w:color w:val="156082" w:themeColor="accent1"/>
          <w:lang w:eastAsia="en-GB"/>
        </w:rPr>
      </w:pPr>
      <w:bookmarkStart w:id="62" w:name="_Toc225419610"/>
      <w:r>
        <w:rPr>
          <w:rFonts w:asciiTheme="minorHAnsi" w:hAnsiTheme="minorHAnsi"/>
          <w:b/>
          <w:bCs/>
          <w:color w:val="156082" w:themeColor="accent1"/>
        </w:rPr>
        <w:t>21</w:t>
      </w:r>
      <w:r w:rsidRPr="00185AE9">
        <w:rPr>
          <w:rFonts w:asciiTheme="minorHAnsi" w:hAnsiTheme="minorHAnsi"/>
          <w:b/>
          <w:bCs/>
          <w:color w:val="156082" w:themeColor="accent1"/>
        </w:rPr>
        <w:t xml:space="preserve">. </w:t>
      </w:r>
      <w:r w:rsidRPr="00185AE9">
        <w:rPr>
          <w:rFonts w:asciiTheme="minorHAnsi" w:eastAsia="Times New Roman" w:hAnsiTheme="minorHAnsi"/>
          <w:b/>
          <w:bCs/>
          <w:color w:val="156082" w:themeColor="accent1"/>
          <w:lang w:eastAsia="en-GB"/>
        </w:rPr>
        <w:t>Policy, Practice and Learning: Evidence-informed SARs</w:t>
      </w:r>
      <w:bookmarkEnd w:id="62"/>
    </w:p>
    <w:p w14:paraId="1801997A"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1069A3AE" w14:textId="137A9B10"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SARs exist to identify learning and drive improvement in how agencies work together to safeguard adults with care and support needs, with the aim of preventing future deaths or serious harm. The Care Act 2014 places a duty on </w:t>
      </w:r>
      <w:r w:rsidR="005930EE">
        <w:rPr>
          <w:rFonts w:ascii="Aptos" w:eastAsia="Times New Roman" w:hAnsi="Aptos" w:cs="Times New Roman"/>
          <w:kern w:val="0"/>
          <w:lang w:eastAsia="en-GB"/>
          <w14:ligatures w14:val="none"/>
        </w:rPr>
        <w:t xml:space="preserve">local </w:t>
      </w:r>
      <w:r w:rsidRPr="00962081">
        <w:rPr>
          <w:rFonts w:ascii="Aptos" w:eastAsia="Times New Roman" w:hAnsi="Aptos" w:cs="Times New Roman"/>
          <w:kern w:val="0"/>
          <w:lang w:eastAsia="en-GB"/>
          <w14:ligatures w14:val="none"/>
        </w:rPr>
        <w:t>SABs to arrange a SAR where the Section 44 criteria are met, and it also requires Board partners to cooperate with a view to identifying lessons and applying them to future practice.</w:t>
      </w:r>
    </w:p>
    <w:p w14:paraId="3FB91331"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3A22157E"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Why an evidence base matters</w:t>
      </w:r>
    </w:p>
    <w:p w14:paraId="489F62AE"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SARs are strongest where they go beyond describing “what happened” and provide a robust analysis of “why it made sense at the time” and “what needs to change in the system.” To support this, SAR Authors should routinely draw on relevant research, statutory guidance, and sector-led learning so that findings and recommendations are grounded in established evidence and reflect current good practice. </w:t>
      </w:r>
    </w:p>
    <w:p w14:paraId="25999A3C"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10BEAE4A"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The </w:t>
      </w:r>
      <w:hyperlink r:id="rId76" w:history="1">
        <w:r w:rsidRPr="00962081">
          <w:rPr>
            <w:rStyle w:val="Hyperlink"/>
            <w:rFonts w:ascii="Aptos" w:eastAsia="Times New Roman" w:hAnsi="Aptos" w:cs="Times New Roman"/>
            <w:color w:val="auto"/>
            <w:kern w:val="0"/>
            <w:lang w:eastAsia="en-GB"/>
            <w14:ligatures w14:val="none"/>
          </w:rPr>
          <w:t>second national analysis of SARs in England</w:t>
        </w:r>
      </w:hyperlink>
      <w:r w:rsidRPr="00962081">
        <w:rPr>
          <w:rFonts w:ascii="Aptos" w:eastAsia="Times New Roman" w:hAnsi="Aptos" w:cs="Times New Roman"/>
          <w:kern w:val="0"/>
          <w:lang w:eastAsia="en-GB"/>
          <w14:ligatures w14:val="none"/>
        </w:rPr>
        <w:t xml:space="preserve"> (covering reviews completed April 2019–March 2023) provides a significant evidence base about recurring features of safeguarding practice (including the prominence of self-neglect and overlapping needs) and identifies improvement priorities that SABs and SAR Authors can use as a benchmark for local learning. </w:t>
      </w:r>
    </w:p>
    <w:p w14:paraId="7E311316"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3BB63AC3"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Anchoring SARs in statutory and national guidance</w:t>
      </w:r>
    </w:p>
    <w:p w14:paraId="58F929C6"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Good practice is to ensure SAR analysis and recommendations are clearly informed by:</w:t>
      </w:r>
    </w:p>
    <w:p w14:paraId="69C47016"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300CF00F" w14:textId="77777777" w:rsidR="00CE4350" w:rsidRPr="00962081" w:rsidRDefault="00CE4350" w:rsidP="00CE4350">
      <w:pPr>
        <w:numPr>
          <w:ilvl w:val="0"/>
          <w:numId w:val="284"/>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Care Act 2014, Section 44</w:t>
      </w:r>
      <w:r w:rsidRPr="00962081">
        <w:rPr>
          <w:rFonts w:ascii="Aptos" w:eastAsia="Times New Roman" w:hAnsi="Aptos" w:cs="Times New Roman"/>
          <w:kern w:val="0"/>
          <w:lang w:eastAsia="en-GB"/>
          <w14:ligatures w14:val="none"/>
        </w:rPr>
        <w:t xml:space="preserve"> duties and purpose (learning and application of learning). </w:t>
      </w:r>
    </w:p>
    <w:p w14:paraId="7B6230C9" w14:textId="77777777" w:rsidR="00CE4350" w:rsidRPr="00962081" w:rsidRDefault="00CE4350" w:rsidP="00CE4350">
      <w:pPr>
        <w:numPr>
          <w:ilvl w:val="0"/>
          <w:numId w:val="284"/>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Care and Support Statutory Guidance</w:t>
      </w:r>
      <w:r w:rsidRPr="00962081">
        <w:rPr>
          <w:rFonts w:ascii="Aptos" w:eastAsia="Times New Roman" w:hAnsi="Aptos" w:cs="Times New Roman"/>
          <w:kern w:val="0"/>
          <w:lang w:eastAsia="en-GB"/>
          <w14:ligatures w14:val="none"/>
        </w:rPr>
        <w:t xml:space="preserve"> (including safeguarding expectations and the status of self-neglect within adult safeguarding). </w:t>
      </w:r>
    </w:p>
    <w:p w14:paraId="00F677D9" w14:textId="77777777" w:rsidR="00CE4350" w:rsidRPr="00962081" w:rsidRDefault="00CE4350" w:rsidP="00CE4350">
      <w:pPr>
        <w:numPr>
          <w:ilvl w:val="0"/>
          <w:numId w:val="284"/>
        </w:numPr>
        <w:spacing w:after="0" w:line="240" w:lineRule="auto"/>
        <w:rPr>
          <w:rFonts w:ascii="Aptos" w:eastAsia="Times New Roman" w:hAnsi="Aptos" w:cs="Times New Roman"/>
          <w:kern w:val="0"/>
          <w:lang w:eastAsia="en-GB"/>
          <w14:ligatures w14:val="none"/>
        </w:rPr>
      </w:pPr>
      <w:hyperlink r:id="rId77" w:history="1">
        <w:r w:rsidRPr="00962081">
          <w:rPr>
            <w:rStyle w:val="Hyperlink"/>
            <w:rFonts w:ascii="Aptos" w:eastAsia="Times New Roman" w:hAnsi="Aptos" w:cs="Times New Roman"/>
            <w:b/>
            <w:bCs/>
            <w:color w:val="auto"/>
            <w:kern w:val="0"/>
            <w:lang w:eastAsia="en-GB"/>
            <w14:ligatures w14:val="none"/>
          </w:rPr>
          <w:t>SCIE resources on SARs</w:t>
        </w:r>
      </w:hyperlink>
      <w:r w:rsidRPr="00962081">
        <w:rPr>
          <w:rFonts w:ascii="Aptos" w:eastAsia="Times New Roman" w:hAnsi="Aptos" w:cs="Times New Roman"/>
          <w:kern w:val="0"/>
          <w:lang w:eastAsia="en-GB"/>
          <w14:ligatures w14:val="none"/>
        </w:rPr>
        <w:t xml:space="preserve">, including the importance of maintaining a learning focus rather than apportioning blame, and approaches that strengthen the quality of review processes. </w:t>
      </w:r>
    </w:p>
    <w:p w14:paraId="0A6077CF" w14:textId="77777777" w:rsidR="00CE4350" w:rsidRPr="00962081" w:rsidRDefault="00CE4350" w:rsidP="00CE4350">
      <w:pPr>
        <w:numPr>
          <w:ilvl w:val="0"/>
          <w:numId w:val="284"/>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National SAR analyses and sector-led improvement resources</w:t>
      </w:r>
      <w:r w:rsidRPr="00962081">
        <w:rPr>
          <w:rFonts w:ascii="Aptos" w:eastAsia="Times New Roman" w:hAnsi="Aptos" w:cs="Times New Roman"/>
          <w:kern w:val="0"/>
          <w:lang w:eastAsia="en-GB"/>
          <w14:ligatures w14:val="none"/>
        </w:rPr>
        <w:t xml:space="preserve"> commissioned by LGA/ADASS, to support consistency and to test whether local findings align with wider learning. </w:t>
      </w:r>
    </w:p>
    <w:p w14:paraId="31E0E79D"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1C2245D8" w14:textId="60B55C60" w:rsidR="00CE4350" w:rsidRPr="00962081" w:rsidRDefault="00385BDF" w:rsidP="00CE4350">
      <w:pPr>
        <w:spacing w:after="0" w:line="240" w:lineRule="auto"/>
        <w:rPr>
          <w:rFonts w:ascii="Aptos" w:eastAsia="Times New Roman" w:hAnsi="Aptos" w:cs="Times New Roman"/>
          <w:b/>
          <w:bCs/>
          <w:kern w:val="0"/>
          <w:lang w:eastAsia="en-GB"/>
          <w14:ligatures w14:val="none"/>
        </w:rPr>
      </w:pPr>
      <w:r>
        <w:rPr>
          <w:rFonts w:ascii="Aptos" w:eastAsia="Times New Roman" w:hAnsi="Aptos" w:cs="Times New Roman"/>
          <w:b/>
          <w:bCs/>
          <w:kern w:val="0"/>
          <w:lang w:eastAsia="en-GB"/>
          <w14:ligatures w14:val="none"/>
        </w:rPr>
        <w:t>Some k</w:t>
      </w:r>
      <w:r w:rsidR="00CE4350" w:rsidRPr="00962081">
        <w:rPr>
          <w:rFonts w:ascii="Aptos" w:eastAsia="Times New Roman" w:hAnsi="Aptos" w:cs="Times New Roman"/>
          <w:b/>
          <w:bCs/>
          <w:kern w:val="0"/>
          <w:lang w:eastAsia="en-GB"/>
          <w14:ligatures w14:val="none"/>
        </w:rPr>
        <w:t xml:space="preserve">ey thematic areas </w:t>
      </w:r>
      <w:r>
        <w:rPr>
          <w:rFonts w:ascii="Aptos" w:eastAsia="Times New Roman" w:hAnsi="Aptos" w:cs="Times New Roman"/>
          <w:b/>
          <w:bCs/>
          <w:kern w:val="0"/>
          <w:lang w:eastAsia="en-GB"/>
          <w14:ligatures w14:val="none"/>
        </w:rPr>
        <w:t>can include:</w:t>
      </w:r>
    </w:p>
    <w:p w14:paraId="69DE3C75"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0DC2338E" w14:textId="77777777" w:rsidR="00CE4350" w:rsidRPr="00962081" w:rsidRDefault="00CE4350" w:rsidP="00CE4350">
      <w:pPr>
        <w:pStyle w:val="ListParagraph"/>
        <w:numPr>
          <w:ilvl w:val="0"/>
          <w:numId w:val="286"/>
        </w:num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Self-neglect (including hoarding)</w:t>
      </w:r>
    </w:p>
    <w:p w14:paraId="6E407EB0" w14:textId="77777777" w:rsidR="00CE4350" w:rsidRPr="00962081" w:rsidRDefault="00CE4350" w:rsidP="00CE4350">
      <w:pPr>
        <w:pStyle w:val="ListParagraph"/>
        <w:spacing w:after="0" w:line="240" w:lineRule="auto"/>
        <w:rPr>
          <w:rFonts w:ascii="Aptos" w:eastAsia="Times New Roman" w:hAnsi="Aptos" w:cs="Times New Roman"/>
          <w:b/>
          <w:bCs/>
          <w:kern w:val="0"/>
          <w:lang w:eastAsia="en-GB"/>
          <w14:ligatures w14:val="none"/>
        </w:rPr>
      </w:pPr>
    </w:p>
    <w:p w14:paraId="3B49174E"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Self-neglect is repeatedly identified within SARs and requires careful attention to engagement, risk management, mental capacity considerations, and multi-agency coordination over time. SAR Authors should reflect relevant evidence and practice tools on effective approaches to self-neglect, including relationship-based practice, understanding executive functioning, and the need for coherent local multi-agency pathways. </w:t>
      </w:r>
    </w:p>
    <w:p w14:paraId="7E0FDE6E"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41D50CA9"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Useful evidence sources include </w:t>
      </w:r>
      <w:hyperlink r:id="rId78" w:history="1">
        <w:r w:rsidRPr="00962081">
          <w:rPr>
            <w:rStyle w:val="Hyperlink"/>
            <w:rFonts w:ascii="Aptos" w:eastAsia="Times New Roman" w:hAnsi="Aptos" w:cs="Times New Roman"/>
            <w:color w:val="auto"/>
            <w:kern w:val="0"/>
            <w:lang w:eastAsia="en-GB"/>
            <w14:ligatures w14:val="none"/>
          </w:rPr>
          <w:t>SCIE self-neglect resources</w:t>
        </w:r>
      </w:hyperlink>
      <w:r w:rsidRPr="00962081">
        <w:rPr>
          <w:rFonts w:ascii="Aptos" w:eastAsia="Times New Roman" w:hAnsi="Aptos" w:cs="Times New Roman"/>
          <w:kern w:val="0"/>
          <w:lang w:eastAsia="en-GB"/>
          <w14:ligatures w14:val="none"/>
        </w:rPr>
        <w:t xml:space="preserve"> and LGA/Research in Practice materials linking </w:t>
      </w:r>
      <w:hyperlink r:id="rId79" w:history="1">
        <w:r w:rsidRPr="00962081">
          <w:rPr>
            <w:rStyle w:val="Hyperlink"/>
            <w:rFonts w:ascii="Aptos" w:eastAsia="Times New Roman" w:hAnsi="Aptos" w:cs="Times New Roman"/>
            <w:color w:val="auto"/>
            <w:kern w:val="0"/>
            <w:lang w:eastAsia="en-GB"/>
            <w14:ligatures w14:val="none"/>
          </w:rPr>
          <w:t>Self-Neglect with Making Safeguarding Personal</w:t>
        </w:r>
      </w:hyperlink>
      <w:r w:rsidRPr="00962081">
        <w:rPr>
          <w:rFonts w:ascii="Aptos" w:eastAsia="Times New Roman" w:hAnsi="Aptos" w:cs="Times New Roman"/>
          <w:kern w:val="0"/>
          <w:lang w:eastAsia="en-GB"/>
          <w14:ligatures w14:val="none"/>
        </w:rPr>
        <w:t xml:space="preserve"> and learning from SARs. </w:t>
      </w:r>
    </w:p>
    <w:p w14:paraId="25537C0C"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0ECAAB3C" w14:textId="7B3E6365" w:rsidR="00CE4350" w:rsidRPr="00962081" w:rsidRDefault="00CE4350" w:rsidP="00CE4350">
      <w:pPr>
        <w:pStyle w:val="ListParagraph"/>
        <w:numPr>
          <w:ilvl w:val="0"/>
          <w:numId w:val="286"/>
        </w:num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Co-occurring conditions (mental health and</w:t>
      </w:r>
      <w:r w:rsidR="001C0DFE">
        <w:rPr>
          <w:rFonts w:ascii="Aptos" w:eastAsia="Times New Roman" w:hAnsi="Aptos" w:cs="Times New Roman"/>
          <w:b/>
          <w:bCs/>
          <w:kern w:val="0"/>
          <w:lang w:eastAsia="en-GB"/>
          <w14:ligatures w14:val="none"/>
        </w:rPr>
        <w:t xml:space="preserve"> addiction</w:t>
      </w:r>
      <w:r w:rsidRPr="00962081">
        <w:rPr>
          <w:rFonts w:ascii="Aptos" w:eastAsia="Times New Roman" w:hAnsi="Aptos" w:cs="Times New Roman"/>
          <w:b/>
          <w:bCs/>
          <w:kern w:val="0"/>
          <w:lang w:eastAsia="en-GB"/>
          <w14:ligatures w14:val="none"/>
        </w:rPr>
        <w:t>)</w:t>
      </w:r>
    </w:p>
    <w:p w14:paraId="1017CC3B" w14:textId="77777777" w:rsidR="00CE4350" w:rsidRPr="00962081" w:rsidRDefault="00CE4350" w:rsidP="00CE4350">
      <w:pPr>
        <w:pStyle w:val="ListParagraph"/>
        <w:spacing w:after="0" w:line="240" w:lineRule="auto"/>
        <w:rPr>
          <w:rFonts w:ascii="Aptos" w:eastAsia="Times New Roman" w:hAnsi="Aptos" w:cs="Times New Roman"/>
          <w:b/>
          <w:bCs/>
          <w:kern w:val="0"/>
          <w:lang w:eastAsia="en-GB"/>
          <w14:ligatures w14:val="none"/>
        </w:rPr>
      </w:pPr>
    </w:p>
    <w:p w14:paraId="7C02A615" w14:textId="7550AC3B"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Many adults who feature in SARs experience co-occurring mental health and </w:t>
      </w:r>
      <w:r w:rsidR="00DC16FE">
        <w:rPr>
          <w:rFonts w:ascii="Aptos" w:eastAsia="Times New Roman" w:hAnsi="Aptos" w:cs="Times New Roman"/>
          <w:kern w:val="0"/>
          <w:lang w:eastAsia="en-GB"/>
          <w14:ligatures w14:val="none"/>
        </w:rPr>
        <w:t>substance use</w:t>
      </w:r>
      <w:r w:rsidRPr="00962081">
        <w:rPr>
          <w:rFonts w:ascii="Aptos" w:eastAsia="Times New Roman" w:hAnsi="Aptos" w:cs="Times New Roman"/>
          <w:kern w:val="0"/>
          <w:lang w:eastAsia="en-GB"/>
          <w14:ligatures w14:val="none"/>
        </w:rPr>
        <w:t xml:space="preserve">, which can create barriers to service access, increase risk of exclusion from support, and require integrated, person-centred responses across systems. SAR Authors should consider relevant national guidance on how services should work together to avoid people being “passed between” mental health and </w:t>
      </w:r>
      <w:r w:rsidR="00DC16FE">
        <w:rPr>
          <w:rFonts w:ascii="Aptos" w:eastAsia="Times New Roman" w:hAnsi="Aptos" w:cs="Times New Roman"/>
          <w:kern w:val="0"/>
          <w:lang w:eastAsia="en-GB"/>
          <w14:ligatures w14:val="none"/>
        </w:rPr>
        <w:t>substance use</w:t>
      </w:r>
      <w:r w:rsidRPr="00962081">
        <w:rPr>
          <w:rFonts w:ascii="Aptos" w:eastAsia="Times New Roman" w:hAnsi="Aptos" w:cs="Times New Roman"/>
          <w:kern w:val="0"/>
          <w:lang w:eastAsia="en-GB"/>
          <w14:ligatures w14:val="none"/>
        </w:rPr>
        <w:t xml:space="preserve"> pathways. </w:t>
      </w:r>
    </w:p>
    <w:p w14:paraId="0CAA6BBE"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00F41219" w14:textId="28A46D19"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Key national resources include NICE guidance on coexisting severe mental illness and substance use (service coordination and multi-agency care planning) and the </w:t>
      </w:r>
      <w:proofErr w:type="spellStart"/>
      <w:r w:rsidRPr="00962081">
        <w:rPr>
          <w:rFonts w:ascii="Aptos" w:eastAsia="Times New Roman" w:hAnsi="Aptos" w:cs="Times New Roman"/>
          <w:kern w:val="0"/>
          <w:lang w:eastAsia="en-GB"/>
          <w14:ligatures w14:val="none"/>
        </w:rPr>
        <w:t>DHSC</w:t>
      </w:r>
      <w:proofErr w:type="spellEnd"/>
      <w:r w:rsidRPr="00962081">
        <w:rPr>
          <w:rFonts w:ascii="Aptos" w:eastAsia="Times New Roman" w:hAnsi="Aptos" w:cs="Times New Roman"/>
          <w:kern w:val="0"/>
          <w:lang w:eastAsia="en-GB"/>
          <w14:ligatures w14:val="none"/>
        </w:rPr>
        <w:t xml:space="preserve">/NHS England delivery framework setting out actions for better integrated care. </w:t>
      </w:r>
    </w:p>
    <w:p w14:paraId="2E66F3CB"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3EA37AC1" w14:textId="77777777" w:rsidR="00CE4350" w:rsidRPr="00962081" w:rsidRDefault="00CE4350" w:rsidP="00CE4350">
      <w:pPr>
        <w:pStyle w:val="ListParagraph"/>
        <w:numPr>
          <w:ilvl w:val="0"/>
          <w:numId w:val="287"/>
        </w:numPr>
        <w:spacing w:after="0" w:line="240" w:lineRule="auto"/>
        <w:rPr>
          <w:rFonts w:ascii="Aptos" w:eastAsia="Times New Roman" w:hAnsi="Aptos" w:cs="Times New Roman"/>
          <w:kern w:val="0"/>
          <w:lang w:eastAsia="en-GB"/>
          <w14:ligatures w14:val="none"/>
        </w:rPr>
      </w:pPr>
      <w:hyperlink r:id="rId80" w:history="1">
        <w:r w:rsidRPr="00962081">
          <w:rPr>
            <w:rStyle w:val="Hyperlink"/>
            <w:rFonts w:ascii="Aptos" w:eastAsia="Times New Roman" w:hAnsi="Aptos" w:cs="Times New Roman"/>
            <w:color w:val="auto"/>
            <w:kern w:val="0"/>
            <w:lang w:eastAsia="en-GB"/>
            <w14:ligatures w14:val="none"/>
          </w:rPr>
          <w:t xml:space="preserve">Co-occurring mental health and substance use: delivery framework - </w:t>
        </w:r>
        <w:proofErr w:type="spellStart"/>
        <w:r w:rsidRPr="00962081">
          <w:rPr>
            <w:rStyle w:val="Hyperlink"/>
            <w:rFonts w:ascii="Aptos" w:eastAsia="Times New Roman" w:hAnsi="Aptos" w:cs="Times New Roman"/>
            <w:color w:val="auto"/>
            <w:kern w:val="0"/>
            <w:lang w:eastAsia="en-GB"/>
            <w14:ligatures w14:val="none"/>
          </w:rPr>
          <w:t>GOV.UK</w:t>
        </w:r>
        <w:proofErr w:type="spellEnd"/>
      </w:hyperlink>
    </w:p>
    <w:p w14:paraId="20A91273" w14:textId="77777777" w:rsidR="00CE4350" w:rsidRPr="00962081" w:rsidRDefault="00CE4350" w:rsidP="00CE4350">
      <w:pPr>
        <w:pStyle w:val="ListParagraph"/>
        <w:numPr>
          <w:ilvl w:val="0"/>
          <w:numId w:val="287"/>
        </w:numPr>
        <w:spacing w:after="0" w:line="240" w:lineRule="auto"/>
        <w:rPr>
          <w:rFonts w:ascii="Aptos" w:eastAsia="Times New Roman" w:hAnsi="Aptos" w:cs="Times New Roman"/>
          <w:kern w:val="0"/>
          <w:lang w:eastAsia="en-GB"/>
          <w14:ligatures w14:val="none"/>
        </w:rPr>
      </w:pPr>
      <w:hyperlink r:id="rId81" w:history="1">
        <w:r w:rsidRPr="00962081">
          <w:rPr>
            <w:rStyle w:val="Hyperlink"/>
            <w:rFonts w:ascii="Aptos" w:eastAsia="Times New Roman" w:hAnsi="Aptos" w:cs="Times New Roman"/>
            <w:color w:val="auto"/>
            <w:kern w:val="0"/>
            <w:lang w:eastAsia="en-GB"/>
            <w14:ligatures w14:val="none"/>
          </w:rPr>
          <w:t>Better care for people with co-occurring mental health, and alcohol and drug use conditions</w:t>
        </w:r>
      </w:hyperlink>
    </w:p>
    <w:p w14:paraId="113576C9"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4B1AA88D" w14:textId="77777777" w:rsidR="00CE4350" w:rsidRPr="00962081" w:rsidRDefault="00CE4350" w:rsidP="00CE4350">
      <w:pPr>
        <w:pStyle w:val="ListParagraph"/>
        <w:numPr>
          <w:ilvl w:val="0"/>
          <w:numId w:val="286"/>
        </w:num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Inclusion health / multiple disadvantage (including homelessness where relevant)</w:t>
      </w:r>
    </w:p>
    <w:p w14:paraId="58C11784" w14:textId="77777777" w:rsidR="00CE4350" w:rsidRPr="00962081" w:rsidRDefault="00CE4350" w:rsidP="00CE4350">
      <w:pPr>
        <w:pStyle w:val="ListParagraph"/>
        <w:spacing w:after="0" w:line="240" w:lineRule="auto"/>
        <w:rPr>
          <w:rFonts w:ascii="Aptos" w:eastAsia="Times New Roman" w:hAnsi="Aptos" w:cs="Times New Roman"/>
          <w:b/>
          <w:bCs/>
          <w:kern w:val="0"/>
          <w:lang w:eastAsia="en-GB"/>
          <w14:ligatures w14:val="none"/>
        </w:rPr>
      </w:pPr>
    </w:p>
    <w:p w14:paraId="02B00B2F"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Where SARs involve people affected by severe social exclusion (for example homelessness, substance dependence, contact with the justice system, or vulnerable migration), it is good practice to use an </w:t>
      </w:r>
      <w:r w:rsidRPr="00962081">
        <w:rPr>
          <w:rFonts w:ascii="Aptos" w:eastAsia="Times New Roman" w:hAnsi="Aptos" w:cs="Times New Roman"/>
          <w:b/>
          <w:bCs/>
          <w:kern w:val="0"/>
          <w:lang w:eastAsia="en-GB"/>
          <w14:ligatures w14:val="none"/>
        </w:rPr>
        <w:t>inclusion health lens</w:t>
      </w:r>
      <w:r w:rsidRPr="00962081">
        <w:rPr>
          <w:rFonts w:ascii="Aptos" w:eastAsia="Times New Roman" w:hAnsi="Aptos" w:cs="Times New Roman"/>
          <w:kern w:val="0"/>
          <w:lang w:eastAsia="en-GB"/>
          <w14:ligatures w14:val="none"/>
        </w:rPr>
        <w:t xml:space="preserve"> to understand how stigma, trauma, and service design can create barriers to engagement and exacerbate risk. </w:t>
      </w:r>
      <w:hyperlink r:id="rId82" w:history="1">
        <w:r w:rsidRPr="00962081">
          <w:rPr>
            <w:rStyle w:val="Hyperlink"/>
            <w:rFonts w:ascii="Aptos" w:eastAsia="Times New Roman" w:hAnsi="Aptos" w:cs="Times New Roman"/>
            <w:color w:val="auto"/>
            <w:kern w:val="0"/>
            <w:lang w:eastAsia="en-GB"/>
            <w14:ligatures w14:val="none"/>
          </w:rPr>
          <w:t>NHS England’s inclusion health framework</w:t>
        </w:r>
      </w:hyperlink>
      <w:r w:rsidRPr="00962081">
        <w:rPr>
          <w:rFonts w:ascii="Aptos" w:eastAsia="Times New Roman" w:hAnsi="Aptos" w:cs="Times New Roman"/>
          <w:kern w:val="0"/>
          <w:lang w:eastAsia="en-GB"/>
          <w14:ligatures w14:val="none"/>
        </w:rPr>
        <w:t xml:space="preserve"> provides a useful reference point for how systems can reduce inequalities and improve access, experience, and outcomes for inclusion health groups.</w:t>
      </w:r>
    </w:p>
    <w:p w14:paraId="36A9B097" w14:textId="77777777" w:rsidR="00CE4350" w:rsidRPr="00962081" w:rsidRDefault="00CE4350" w:rsidP="00CE4350">
      <w:pPr>
        <w:pStyle w:val="ListParagraph"/>
        <w:numPr>
          <w:ilvl w:val="0"/>
          <w:numId w:val="288"/>
        </w:numPr>
        <w:spacing w:after="0" w:line="240" w:lineRule="auto"/>
        <w:rPr>
          <w:rFonts w:ascii="Aptos" w:eastAsia="Times New Roman" w:hAnsi="Aptos" w:cs="Times New Roman"/>
          <w:kern w:val="0"/>
          <w:lang w:eastAsia="en-GB"/>
          <w14:ligatures w14:val="none"/>
        </w:rPr>
      </w:pPr>
      <w:hyperlink r:id="rId83" w:history="1">
        <w:r w:rsidRPr="00962081">
          <w:rPr>
            <w:rStyle w:val="Hyperlink"/>
            <w:rFonts w:ascii="Aptos" w:eastAsia="Times New Roman" w:hAnsi="Aptos" w:cs="Times New Roman"/>
            <w:color w:val="auto"/>
            <w:kern w:val="0"/>
            <w:lang w:eastAsia="en-GB"/>
            <w14:ligatures w14:val="none"/>
          </w:rPr>
          <w:t xml:space="preserve">Inclusion Health: applying All Our Health - </w:t>
        </w:r>
        <w:proofErr w:type="spellStart"/>
        <w:r w:rsidRPr="00962081">
          <w:rPr>
            <w:rStyle w:val="Hyperlink"/>
            <w:rFonts w:ascii="Aptos" w:eastAsia="Times New Roman" w:hAnsi="Aptos" w:cs="Times New Roman"/>
            <w:color w:val="auto"/>
            <w:kern w:val="0"/>
            <w:lang w:eastAsia="en-GB"/>
            <w14:ligatures w14:val="none"/>
          </w:rPr>
          <w:t>GOV.UK</w:t>
        </w:r>
        <w:proofErr w:type="spellEnd"/>
      </w:hyperlink>
    </w:p>
    <w:p w14:paraId="26E85246" w14:textId="77777777" w:rsidR="00CE4350" w:rsidRPr="00962081" w:rsidRDefault="00CE4350" w:rsidP="00CE4350">
      <w:pPr>
        <w:pStyle w:val="ListParagraph"/>
        <w:spacing w:after="0" w:line="240" w:lineRule="auto"/>
        <w:rPr>
          <w:rFonts w:ascii="Aptos" w:eastAsia="Times New Roman" w:hAnsi="Aptos" w:cs="Times New Roman"/>
          <w:kern w:val="0"/>
          <w:lang w:eastAsia="en-GB"/>
          <w14:ligatures w14:val="none"/>
        </w:rPr>
      </w:pPr>
    </w:p>
    <w:p w14:paraId="39A90180"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Where relevant, SAR Authors may also draw on evidence about mortality and risk among people experiencing homelessness, including the annual findings from the </w:t>
      </w:r>
      <w:hyperlink r:id="rId84" w:history="1">
        <w:r w:rsidRPr="00962081">
          <w:rPr>
            <w:rStyle w:val="Hyperlink"/>
            <w:rFonts w:ascii="Aptos" w:eastAsia="Times New Roman" w:hAnsi="Aptos" w:cs="Times New Roman"/>
            <w:color w:val="auto"/>
            <w:kern w:val="0"/>
            <w:lang w:eastAsia="en-GB"/>
            <w14:ligatures w14:val="none"/>
          </w:rPr>
          <w:t>Museum of Homelessness Dying Homeless Project</w:t>
        </w:r>
      </w:hyperlink>
      <w:r w:rsidRPr="00962081">
        <w:rPr>
          <w:rFonts w:ascii="Aptos" w:eastAsia="Times New Roman" w:hAnsi="Aptos" w:cs="Times New Roman"/>
          <w:kern w:val="0"/>
          <w:lang w:eastAsia="en-GB"/>
          <w14:ligatures w14:val="none"/>
        </w:rPr>
        <w:t xml:space="preserve">. </w:t>
      </w:r>
    </w:p>
    <w:p w14:paraId="23AB5C93"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000B3B6A"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Example of targeted national guidance (where relevant)</w:t>
      </w:r>
    </w:p>
    <w:p w14:paraId="49F2F3F9"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From time to time, national correspondence and guidance may provide specific expectations for SABs on particular themes. For example, a joint ministerial letter (May 2024) set out recommendations for SABs regarding individuals rough sleeping, including strengthening partnership working and using review processes to promote learning and improvement. </w:t>
      </w:r>
    </w:p>
    <w:p w14:paraId="08868695"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2BE5AB31" w14:textId="77777777" w:rsidR="00CE4350" w:rsidRPr="00962081" w:rsidRDefault="00CE4350" w:rsidP="00CE4350">
      <w:pPr>
        <w:pStyle w:val="ListParagraph"/>
        <w:numPr>
          <w:ilvl w:val="0"/>
          <w:numId w:val="263"/>
        </w:numPr>
        <w:spacing w:after="0" w:line="240" w:lineRule="auto"/>
        <w:rPr>
          <w:rFonts w:ascii="Aptos" w:eastAsia="Times New Roman" w:hAnsi="Aptos" w:cs="Times New Roman"/>
          <w:kern w:val="0"/>
          <w:lang w:eastAsia="en-GB"/>
          <w14:ligatures w14:val="none"/>
        </w:rPr>
      </w:pPr>
      <w:hyperlink r:id="rId85" w:history="1">
        <w:r w:rsidRPr="00962081">
          <w:rPr>
            <w:rStyle w:val="Hyperlink"/>
            <w:color w:val="auto"/>
          </w:rPr>
          <w:t xml:space="preserve">Working across housing, social care and safeguarding to tackle long-term rough sleeping: webinar - </w:t>
        </w:r>
        <w:proofErr w:type="spellStart"/>
        <w:r w:rsidRPr="00962081">
          <w:rPr>
            <w:rStyle w:val="Hyperlink"/>
            <w:color w:val="auto"/>
          </w:rPr>
          <w:t>GOV.UK</w:t>
        </w:r>
        <w:proofErr w:type="spellEnd"/>
      </w:hyperlink>
    </w:p>
    <w:p w14:paraId="24E53EF5"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p>
    <w:p w14:paraId="09AD13C6"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p>
    <w:p w14:paraId="4FDC5371" w14:textId="77777777" w:rsidR="00CE4350" w:rsidRPr="00962081" w:rsidRDefault="00CE4350" w:rsidP="00CE4350">
      <w:pPr>
        <w:spacing w:after="0" w:line="240" w:lineRule="auto"/>
        <w:rPr>
          <w:rFonts w:ascii="Aptos" w:eastAsia="Times New Roman" w:hAnsi="Aptos" w:cs="Times New Roman"/>
          <w:b/>
          <w:bCs/>
          <w:kern w:val="0"/>
          <w:lang w:eastAsia="en-GB"/>
          <w14:ligatures w14:val="none"/>
        </w:rPr>
      </w:pPr>
      <w:r w:rsidRPr="00962081">
        <w:rPr>
          <w:rFonts w:ascii="Aptos" w:eastAsia="Times New Roman" w:hAnsi="Aptos" w:cs="Times New Roman"/>
          <w:b/>
          <w:bCs/>
          <w:kern w:val="0"/>
          <w:lang w:eastAsia="en-GB"/>
          <w14:ligatures w14:val="none"/>
        </w:rPr>
        <w:t>Translating evidence into stronger SAR outputs</w:t>
      </w:r>
    </w:p>
    <w:p w14:paraId="5279FEF3" w14:textId="77777777" w:rsidR="00CE4350" w:rsidRPr="00962081" w:rsidRDefault="00CE4350" w:rsidP="00CE4350">
      <w:p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To ensure research and guidance genuinely improve SAR quality (rather than sitting as background reading), SAR Authors should evidence how literature has been used to:</w:t>
      </w:r>
    </w:p>
    <w:p w14:paraId="2D369582" w14:textId="77777777" w:rsidR="00CE4350" w:rsidRPr="00962081" w:rsidRDefault="00CE4350" w:rsidP="00CE4350">
      <w:pPr>
        <w:numPr>
          <w:ilvl w:val="0"/>
          <w:numId w:val="285"/>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inform the lines of enquiry</w:t>
      </w:r>
      <w:r w:rsidRPr="00962081">
        <w:rPr>
          <w:rFonts w:ascii="Aptos" w:eastAsia="Times New Roman" w:hAnsi="Aptos" w:cs="Times New Roman"/>
          <w:kern w:val="0"/>
          <w:lang w:eastAsia="en-GB"/>
          <w14:ligatures w14:val="none"/>
        </w:rPr>
        <w:t xml:space="preserve"> and test assumptions about practice and engagement; </w:t>
      </w:r>
    </w:p>
    <w:p w14:paraId="22125EEA" w14:textId="77777777" w:rsidR="00CE4350" w:rsidRPr="00962081" w:rsidRDefault="00CE4350" w:rsidP="00CE4350">
      <w:pPr>
        <w:numPr>
          <w:ilvl w:val="0"/>
          <w:numId w:val="285"/>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contextualise decision-making</w:t>
      </w:r>
      <w:r w:rsidRPr="00962081">
        <w:rPr>
          <w:rFonts w:ascii="Aptos" w:eastAsia="Times New Roman" w:hAnsi="Aptos" w:cs="Times New Roman"/>
          <w:kern w:val="0"/>
          <w:lang w:eastAsia="en-GB"/>
          <w14:ligatures w14:val="none"/>
        </w:rPr>
        <w:t xml:space="preserve">, including legal literacy, threshold decisions, and multi-agency coordination; </w:t>
      </w:r>
    </w:p>
    <w:p w14:paraId="35D003CF" w14:textId="77777777" w:rsidR="00CE4350" w:rsidRPr="00962081" w:rsidRDefault="00CE4350" w:rsidP="00CE4350">
      <w:pPr>
        <w:numPr>
          <w:ilvl w:val="0"/>
          <w:numId w:val="285"/>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b/>
          <w:bCs/>
          <w:kern w:val="0"/>
          <w:lang w:eastAsia="en-GB"/>
          <w14:ligatures w14:val="none"/>
        </w:rPr>
        <w:t>strengthen findings and recommendations</w:t>
      </w:r>
      <w:r w:rsidRPr="00962081">
        <w:rPr>
          <w:rFonts w:ascii="Aptos" w:eastAsia="Times New Roman" w:hAnsi="Aptos" w:cs="Times New Roman"/>
          <w:kern w:val="0"/>
          <w:lang w:eastAsia="en-GB"/>
          <w14:ligatures w14:val="none"/>
        </w:rPr>
        <w:t xml:space="preserve">, aligning them to known “what works” and improvement priorities; </w:t>
      </w:r>
    </w:p>
    <w:p w14:paraId="082EFD03" w14:textId="77777777" w:rsidR="00CE4350" w:rsidRPr="00962081" w:rsidRDefault="00CE4350" w:rsidP="00CE4350">
      <w:pPr>
        <w:numPr>
          <w:ilvl w:val="0"/>
          <w:numId w:val="285"/>
        </w:numPr>
        <w:spacing w:after="0" w:line="240" w:lineRule="auto"/>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 xml:space="preserve">support recommendations that are </w:t>
      </w:r>
      <w:r w:rsidRPr="00962081">
        <w:rPr>
          <w:rFonts w:ascii="Aptos" w:eastAsia="Times New Roman" w:hAnsi="Aptos" w:cs="Times New Roman"/>
          <w:b/>
          <w:bCs/>
          <w:kern w:val="0"/>
          <w:lang w:eastAsia="en-GB"/>
          <w14:ligatures w14:val="none"/>
        </w:rPr>
        <w:t>specific, measurable and embedded in governance</w:t>
      </w:r>
      <w:r w:rsidRPr="00962081">
        <w:rPr>
          <w:rFonts w:ascii="Aptos" w:eastAsia="Times New Roman" w:hAnsi="Aptos" w:cs="Times New Roman"/>
          <w:kern w:val="0"/>
          <w:lang w:eastAsia="en-GB"/>
          <w14:ligatures w14:val="none"/>
        </w:rPr>
        <w:t xml:space="preserve">, so learning leads to sustained change. </w:t>
      </w:r>
    </w:p>
    <w:p w14:paraId="0DAD0348" w14:textId="77777777" w:rsidR="00CE4350" w:rsidRDefault="00CE4350" w:rsidP="00CE4350">
      <w:pPr>
        <w:spacing w:after="0" w:line="240" w:lineRule="auto"/>
        <w:rPr>
          <w:rFonts w:ascii="Aptos" w:eastAsia="Times New Roman" w:hAnsi="Aptos" w:cs="Times New Roman"/>
          <w:b/>
          <w:bCs/>
          <w:color w:val="156082" w:themeColor="accent1"/>
          <w:kern w:val="0"/>
          <w:lang w:eastAsia="en-GB"/>
          <w14:ligatures w14:val="none"/>
        </w:rPr>
      </w:pPr>
    </w:p>
    <w:p w14:paraId="6575FADE" w14:textId="77777777" w:rsidR="00BE3196" w:rsidRDefault="00CE4350" w:rsidP="00CE4350">
      <w:p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Evidence</w:t>
      </w:r>
      <w:r w:rsidRPr="00962081">
        <w:rPr>
          <w:rFonts w:ascii="Aptos" w:eastAsia="Times New Roman" w:hAnsi="Aptos" w:cs="Times New Roman"/>
          <w:kern w:val="0"/>
          <w:lang w:eastAsia="en-GB"/>
          <w14:ligatures w14:val="none"/>
        </w:rPr>
        <w:noBreakHyphen/>
        <w:t>informed SARs require careful, respectful and non</w:t>
      </w:r>
      <w:r w:rsidRPr="00962081">
        <w:rPr>
          <w:rFonts w:ascii="Aptos" w:eastAsia="Times New Roman" w:hAnsi="Aptos" w:cs="Times New Roman"/>
          <w:kern w:val="0"/>
          <w:lang w:eastAsia="en-GB"/>
          <w14:ligatures w14:val="none"/>
        </w:rPr>
        <w:noBreakHyphen/>
        <w:t>stigmatising language. Stigma and discrimination are recurrent experiences for many adults who appear in SARs, particularly those facing social exclusion such as homelessness, substance dependence, or long</w:t>
      </w:r>
      <w:r w:rsidRPr="00962081">
        <w:rPr>
          <w:rFonts w:ascii="Aptos" w:eastAsia="Times New Roman" w:hAnsi="Aptos" w:cs="Times New Roman"/>
          <w:kern w:val="0"/>
          <w:lang w:eastAsia="en-GB"/>
          <w14:ligatures w14:val="none"/>
        </w:rPr>
        <w:noBreakHyphen/>
        <w:t xml:space="preserve">term mental and physical health difficulties. Language used in </w:t>
      </w:r>
    </w:p>
    <w:p w14:paraId="3EE0B274" w14:textId="77777777" w:rsidR="00BE3196" w:rsidRPr="00BE3196" w:rsidRDefault="00BE3196" w:rsidP="00BE3196">
      <w:pPr>
        <w:rPr>
          <w:rFonts w:ascii="Aptos" w:eastAsia="Times New Roman" w:hAnsi="Aptos" w:cs="Times New Roman"/>
          <w:kern w:val="0"/>
          <w:lang w:eastAsia="en-GB"/>
          <w14:ligatures w14:val="none"/>
        </w:rPr>
      </w:pPr>
      <w:r w:rsidRPr="00BE3196">
        <w:rPr>
          <w:rFonts w:ascii="Aptos" w:eastAsia="Times New Roman" w:hAnsi="Aptos" w:cs="Times New Roman"/>
          <w:kern w:val="0"/>
          <w:lang w:eastAsia="en-GB"/>
          <w14:ligatures w14:val="none"/>
        </w:rPr>
        <w:t>SARs can unintentionally reinforce “blame” narratives and obscure the wider systemic factors that shaped what happened. To support thoughtful, person</w:t>
      </w:r>
      <w:r w:rsidRPr="00BE3196">
        <w:rPr>
          <w:rFonts w:ascii="Aptos" w:eastAsia="Times New Roman" w:hAnsi="Aptos" w:cs="Times New Roman"/>
          <w:kern w:val="0"/>
          <w:lang w:eastAsia="en-GB"/>
          <w14:ligatures w14:val="none"/>
        </w:rPr>
        <w:noBreakHyphen/>
        <w:t>centred analysis, SAR Authors should ensure that language choices accurately reflect people’s experiences, avoid assumptions, and clearly highlight the influence of services, thresholds and decision</w:t>
      </w:r>
      <w:r w:rsidRPr="00BE3196">
        <w:rPr>
          <w:rFonts w:ascii="Aptos" w:eastAsia="Times New Roman" w:hAnsi="Aptos" w:cs="Times New Roman"/>
          <w:kern w:val="0"/>
          <w:lang w:eastAsia="en-GB"/>
          <w14:ligatures w14:val="none"/>
        </w:rPr>
        <w:noBreakHyphen/>
        <w:t>making processes. This should also include consideration of local and national political decisions and factors—such as resourcing, policy directions and relevant legislation—that may have impacted practice and outcomes.</w:t>
      </w:r>
    </w:p>
    <w:p w14:paraId="2446FCA8" w14:textId="77777777" w:rsidR="00CE4350" w:rsidRPr="00962081" w:rsidRDefault="00CE4350" w:rsidP="00CE4350">
      <w:p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When describing people experiencing homelessness—a highly stigmatised and socially isolating experience—it is particularly important to avoid reproducing dominant narratives that frame individuals as responsible for the harms they experience. SAR Authors should therefore:</w:t>
      </w:r>
    </w:p>
    <w:p w14:paraId="5257702D" w14:textId="77777777" w:rsidR="00CE4350" w:rsidRPr="00962081" w:rsidRDefault="00CE4350" w:rsidP="00CE4350">
      <w:pPr>
        <w:numPr>
          <w:ilvl w:val="0"/>
          <w:numId w:val="289"/>
        </w:num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Use person-first, non</w:t>
      </w:r>
      <w:r w:rsidRPr="00962081">
        <w:rPr>
          <w:rFonts w:ascii="Aptos" w:eastAsia="Times New Roman" w:hAnsi="Aptos" w:cs="Times New Roman"/>
          <w:kern w:val="0"/>
          <w:lang w:eastAsia="en-GB"/>
          <w14:ligatures w14:val="none"/>
        </w:rPr>
        <w:noBreakHyphen/>
        <w:t>labelling language, such as “people experiencing homelessness” or “someone who is rough sleeping”, rather than collective terms like “the homeless” or labels such as “rough sleeper”.</w:t>
      </w:r>
    </w:p>
    <w:p w14:paraId="7F77628F" w14:textId="77777777" w:rsidR="00CE4350" w:rsidRPr="00962081" w:rsidRDefault="00CE4350" w:rsidP="00CE4350">
      <w:pPr>
        <w:numPr>
          <w:ilvl w:val="0"/>
          <w:numId w:val="289"/>
        </w:num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Avoid simplistic or judgemental explanations such as “lifestyle choice”, and instead explore the evidence</w:t>
      </w:r>
      <w:r w:rsidRPr="00962081">
        <w:rPr>
          <w:rFonts w:ascii="Aptos" w:eastAsia="Times New Roman" w:hAnsi="Aptos" w:cs="Times New Roman"/>
          <w:kern w:val="0"/>
          <w:lang w:eastAsia="en-GB"/>
          <w14:ligatures w14:val="none"/>
        </w:rPr>
        <w:noBreakHyphen/>
        <w:t>based reasons behind decisions, including trauma, fear, lack of safety, previous service experiences or unavailable suitable options.</w:t>
      </w:r>
    </w:p>
    <w:p w14:paraId="220CFD97" w14:textId="77777777" w:rsidR="00CE4350" w:rsidRPr="00962081" w:rsidRDefault="00CE4350" w:rsidP="00CE4350">
      <w:pPr>
        <w:numPr>
          <w:ilvl w:val="0"/>
          <w:numId w:val="289"/>
        </w:num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Avoid terms like “non</w:t>
      </w:r>
      <w:r w:rsidRPr="00962081">
        <w:rPr>
          <w:rFonts w:ascii="Aptos" w:eastAsia="Times New Roman" w:hAnsi="Aptos" w:cs="Times New Roman"/>
          <w:kern w:val="0"/>
          <w:lang w:eastAsia="en-GB"/>
          <w14:ligatures w14:val="none"/>
        </w:rPr>
        <w:noBreakHyphen/>
        <w:t>engaging”, which locate the problem within the person. More accurate alternatives include “difficulties meeting the expectations of professionals”, “engagement that was not working”, or “services were unable to engage with him/her/them.”</w:t>
      </w:r>
    </w:p>
    <w:p w14:paraId="67694439" w14:textId="77777777" w:rsidR="00CE4350" w:rsidRPr="00962081" w:rsidRDefault="00CE4350" w:rsidP="00CE4350">
      <w:pPr>
        <w:numPr>
          <w:ilvl w:val="0"/>
          <w:numId w:val="289"/>
        </w:num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Ensure that analysis considers how services, thresholds, policies, and expectations shaped what was possible, rather than implying blame or individual failure.</w:t>
      </w:r>
    </w:p>
    <w:p w14:paraId="4C6B2BA7" w14:textId="77777777" w:rsidR="00CE4350" w:rsidRPr="00962081" w:rsidRDefault="00CE4350" w:rsidP="00CE4350">
      <w:pPr>
        <w:rPr>
          <w:rFonts w:ascii="Aptos" w:eastAsia="Times New Roman" w:hAnsi="Aptos" w:cs="Times New Roman"/>
          <w:kern w:val="0"/>
          <w:lang w:eastAsia="en-GB"/>
          <w14:ligatures w14:val="none"/>
        </w:rPr>
      </w:pPr>
      <w:r w:rsidRPr="00962081">
        <w:rPr>
          <w:rFonts w:ascii="Aptos" w:eastAsia="Times New Roman" w:hAnsi="Aptos" w:cs="Times New Roman"/>
          <w:kern w:val="0"/>
          <w:lang w:eastAsia="en-GB"/>
          <w14:ligatures w14:val="none"/>
        </w:rPr>
        <w:t>Applying respectful and precise language supports SARs to produce learning that is fair, accurate and trauma</w:t>
      </w:r>
      <w:r w:rsidRPr="00962081">
        <w:rPr>
          <w:rFonts w:ascii="Aptos" w:eastAsia="Times New Roman" w:hAnsi="Aptos" w:cs="Times New Roman"/>
          <w:kern w:val="0"/>
          <w:lang w:eastAsia="en-GB"/>
          <w14:ligatures w14:val="none"/>
        </w:rPr>
        <w:noBreakHyphen/>
        <w:t>informed. It also enables a clearer focus on systemic factors, multi</w:t>
      </w:r>
      <w:r w:rsidRPr="00962081">
        <w:rPr>
          <w:rFonts w:ascii="Aptos" w:eastAsia="Times New Roman" w:hAnsi="Aptos" w:cs="Times New Roman"/>
          <w:kern w:val="0"/>
          <w:lang w:eastAsia="en-GB"/>
          <w14:ligatures w14:val="none"/>
        </w:rPr>
        <w:noBreakHyphen/>
        <w:t>agency responsibilities and opportunities for improvement—reinforcing the core purpose of SARs: to understand, to learn, and to support change that reduces risk for others in the future.</w:t>
      </w:r>
    </w:p>
    <w:p w14:paraId="4676838E" w14:textId="77777777" w:rsidR="00CE4350" w:rsidRPr="00191695" w:rsidRDefault="00CE4350" w:rsidP="00CE4350">
      <w:pPr>
        <w:rPr>
          <w:rFonts w:ascii="Aptos" w:eastAsia="Times New Roman" w:hAnsi="Aptos" w:cs="Times New Roman"/>
          <w:kern w:val="0"/>
          <w:lang w:eastAsia="en-GB"/>
          <w14:ligatures w14:val="none"/>
        </w:rPr>
      </w:pPr>
    </w:p>
    <w:p w14:paraId="4BA1A8EA" w14:textId="77777777" w:rsidR="00CE4350" w:rsidRPr="00191695" w:rsidRDefault="00CE4350" w:rsidP="00CE4350">
      <w:pPr>
        <w:rPr>
          <w:rFonts w:ascii="Aptos" w:eastAsia="Times New Roman" w:hAnsi="Aptos" w:cs="Times New Roman"/>
          <w:kern w:val="0"/>
          <w:lang w:eastAsia="en-GB"/>
          <w14:ligatures w14:val="none"/>
        </w:rPr>
      </w:pPr>
      <w:r w:rsidRPr="00191695">
        <w:rPr>
          <w:rFonts w:ascii="Aptos" w:eastAsia="Times New Roman" w:hAnsi="Aptos" w:cs="Times New Roman"/>
          <w:b/>
          <w:bCs/>
          <w:kern w:val="0"/>
          <w:lang w:eastAsia="en-GB"/>
          <w14:ligatures w14:val="none"/>
        </w:rPr>
        <w:t>Driving Systemic Change</w:t>
      </w:r>
    </w:p>
    <w:p w14:paraId="13D9FA0B" w14:textId="77777777" w:rsidR="00CE4350" w:rsidRPr="00191695" w:rsidRDefault="00CE4350" w:rsidP="00CE4350">
      <w:pPr>
        <w:rPr>
          <w:rFonts w:ascii="Aptos" w:eastAsia="Times New Roman" w:hAnsi="Aptos" w:cs="Times New Roman"/>
          <w:kern w:val="0"/>
          <w:lang w:eastAsia="en-GB"/>
          <w14:ligatures w14:val="none"/>
        </w:rPr>
      </w:pPr>
      <w:r w:rsidRPr="00191695">
        <w:rPr>
          <w:rFonts w:ascii="Aptos" w:eastAsia="Times New Roman" w:hAnsi="Aptos" w:cs="Times New Roman"/>
          <w:kern w:val="0"/>
          <w:lang w:eastAsia="en-GB"/>
          <w14:ligatures w14:val="none"/>
        </w:rPr>
        <w:t>To move from learning to action, SARs can identify opportunities for the SAB to strengthen policy and practice:</w:t>
      </w:r>
    </w:p>
    <w:p w14:paraId="2C5A3417" w14:textId="77777777" w:rsidR="00CE4350" w:rsidRPr="00191695" w:rsidRDefault="00CE4350" w:rsidP="00CE4350">
      <w:pPr>
        <w:numPr>
          <w:ilvl w:val="0"/>
          <w:numId w:val="261"/>
        </w:numPr>
        <w:spacing w:after="0" w:line="240" w:lineRule="auto"/>
        <w:rPr>
          <w:rFonts w:ascii="Aptos" w:eastAsia="Times New Roman" w:hAnsi="Aptos" w:cs="Times New Roman"/>
          <w:kern w:val="0"/>
          <w:lang w:eastAsia="en-GB"/>
          <w14:ligatures w14:val="none"/>
        </w:rPr>
      </w:pPr>
      <w:r w:rsidRPr="00191695">
        <w:rPr>
          <w:rFonts w:ascii="Aptos" w:eastAsia="Times New Roman" w:hAnsi="Aptos" w:cs="Times New Roman"/>
          <w:b/>
          <w:bCs/>
          <w:kern w:val="0"/>
          <w:lang w:eastAsia="en-GB"/>
          <w14:ligatures w14:val="none"/>
        </w:rPr>
        <w:t>Evidence the impact</w:t>
      </w:r>
      <w:r w:rsidRPr="00191695">
        <w:rPr>
          <w:rFonts w:ascii="Aptos" w:eastAsia="Times New Roman" w:hAnsi="Aptos" w:cs="Times New Roman"/>
          <w:kern w:val="0"/>
          <w:lang w:eastAsia="en-GB"/>
          <w14:ligatures w14:val="none"/>
        </w:rPr>
        <w:t> of SAR recommendations on practice and outcomes.</w:t>
      </w:r>
    </w:p>
    <w:p w14:paraId="1B8D23C2" w14:textId="77777777" w:rsidR="00CE4350" w:rsidRPr="00191695" w:rsidRDefault="00CE4350" w:rsidP="00CE4350">
      <w:pPr>
        <w:numPr>
          <w:ilvl w:val="0"/>
          <w:numId w:val="261"/>
        </w:numPr>
        <w:spacing w:after="0" w:line="240" w:lineRule="auto"/>
        <w:rPr>
          <w:rFonts w:ascii="Aptos" w:eastAsia="Times New Roman" w:hAnsi="Aptos" w:cs="Times New Roman"/>
          <w:kern w:val="0"/>
          <w:lang w:eastAsia="en-GB"/>
          <w14:ligatures w14:val="none"/>
        </w:rPr>
      </w:pPr>
      <w:r w:rsidRPr="00191695">
        <w:rPr>
          <w:rFonts w:ascii="Aptos" w:eastAsia="Times New Roman" w:hAnsi="Aptos" w:cs="Times New Roman"/>
          <w:b/>
          <w:bCs/>
          <w:kern w:val="0"/>
          <w:lang w:eastAsia="en-GB"/>
          <w14:ligatures w14:val="none"/>
        </w:rPr>
        <w:t>Monitor implementation</w:t>
      </w:r>
      <w:r w:rsidRPr="00191695">
        <w:rPr>
          <w:rFonts w:ascii="Aptos" w:eastAsia="Times New Roman" w:hAnsi="Aptos" w:cs="Times New Roman"/>
          <w:kern w:val="0"/>
          <w:lang w:eastAsia="en-GB"/>
          <w14:ligatures w14:val="none"/>
        </w:rPr>
        <w:t> through robust governance and performance frameworks.</w:t>
      </w:r>
    </w:p>
    <w:p w14:paraId="10A1954F" w14:textId="77777777" w:rsidR="00CE4350" w:rsidRPr="00191695" w:rsidRDefault="00CE4350" w:rsidP="00CE4350">
      <w:pPr>
        <w:numPr>
          <w:ilvl w:val="0"/>
          <w:numId w:val="261"/>
        </w:numPr>
        <w:spacing w:after="0" w:line="240" w:lineRule="auto"/>
        <w:rPr>
          <w:rFonts w:ascii="Aptos" w:eastAsia="Times New Roman" w:hAnsi="Aptos" w:cs="Times New Roman"/>
          <w:kern w:val="0"/>
          <w:lang w:eastAsia="en-GB"/>
          <w14:ligatures w14:val="none"/>
        </w:rPr>
      </w:pPr>
      <w:r w:rsidRPr="00191695">
        <w:rPr>
          <w:rFonts w:ascii="Aptos" w:eastAsia="Times New Roman" w:hAnsi="Aptos" w:cs="Times New Roman"/>
          <w:b/>
          <w:bCs/>
          <w:kern w:val="0"/>
          <w:lang w:eastAsia="en-GB"/>
          <w14:ligatures w14:val="none"/>
        </w:rPr>
        <w:t>Share learning</w:t>
      </w:r>
      <w:r w:rsidRPr="00191695">
        <w:rPr>
          <w:rFonts w:ascii="Aptos" w:eastAsia="Times New Roman" w:hAnsi="Aptos" w:cs="Times New Roman"/>
          <w:kern w:val="0"/>
          <w:lang w:eastAsia="en-GB"/>
          <w14:ligatures w14:val="none"/>
        </w:rPr>
        <w:t> locally, regionally, and nationally to prevent recurrence and improve safeguarding for people experiencing homelessness.</w:t>
      </w:r>
    </w:p>
    <w:p w14:paraId="404D6D10" w14:textId="77777777" w:rsidR="00CE4350" w:rsidRPr="008B46D8" w:rsidRDefault="00CE4350" w:rsidP="00CE4350">
      <w:pPr>
        <w:spacing w:after="0" w:line="240" w:lineRule="auto"/>
      </w:pPr>
    </w:p>
    <w:p w14:paraId="03550AB6" w14:textId="1D3A6E46" w:rsidR="007968E0" w:rsidRDefault="0094457A" w:rsidP="007968E0">
      <w:pPr>
        <w:pStyle w:val="Heading2"/>
        <w:rPr>
          <w:rFonts w:asciiTheme="minorHAnsi" w:hAnsiTheme="minorHAnsi"/>
          <w:b/>
          <w:bCs/>
          <w:color w:val="156082" w:themeColor="accent1"/>
        </w:rPr>
      </w:pPr>
      <w:bookmarkStart w:id="63" w:name="_Toc225419611"/>
      <w:r>
        <w:rPr>
          <w:rFonts w:asciiTheme="minorHAnsi" w:hAnsiTheme="minorHAnsi"/>
          <w:b/>
          <w:bCs/>
          <w:color w:val="156082" w:themeColor="accent1"/>
        </w:rPr>
        <w:t>2</w:t>
      </w:r>
      <w:r w:rsidR="00CE4350">
        <w:rPr>
          <w:rFonts w:asciiTheme="minorHAnsi" w:hAnsiTheme="minorHAnsi"/>
          <w:b/>
          <w:bCs/>
          <w:color w:val="156082" w:themeColor="accent1"/>
        </w:rPr>
        <w:t>2</w:t>
      </w:r>
      <w:r>
        <w:rPr>
          <w:rFonts w:asciiTheme="minorHAnsi" w:hAnsiTheme="minorHAnsi"/>
          <w:b/>
          <w:bCs/>
          <w:color w:val="156082" w:themeColor="accent1"/>
        </w:rPr>
        <w:t xml:space="preserve">. </w:t>
      </w:r>
      <w:r w:rsidR="007968E0" w:rsidRPr="001D2D4E">
        <w:rPr>
          <w:rFonts w:asciiTheme="minorHAnsi" w:hAnsiTheme="minorHAnsi"/>
          <w:b/>
          <w:bCs/>
          <w:color w:val="156082" w:themeColor="accent1"/>
        </w:rPr>
        <w:t xml:space="preserve">Actions </w:t>
      </w:r>
      <w:r w:rsidR="00444107">
        <w:rPr>
          <w:rFonts w:asciiTheme="minorHAnsi" w:hAnsiTheme="minorHAnsi"/>
          <w:b/>
          <w:bCs/>
          <w:color w:val="156082" w:themeColor="accent1"/>
        </w:rPr>
        <w:t xml:space="preserve">and Action </w:t>
      </w:r>
      <w:r w:rsidR="00943726">
        <w:rPr>
          <w:rFonts w:asciiTheme="minorHAnsi" w:hAnsiTheme="minorHAnsi"/>
          <w:b/>
          <w:bCs/>
          <w:color w:val="156082" w:themeColor="accent1"/>
        </w:rPr>
        <w:t>Plans</w:t>
      </w:r>
      <w:bookmarkEnd w:id="63"/>
    </w:p>
    <w:p w14:paraId="2348D1A4" w14:textId="0B7275F4" w:rsidR="00E93644" w:rsidRPr="00E93644" w:rsidRDefault="00E93644" w:rsidP="00E93644">
      <w:r w:rsidRPr="00E93644">
        <w:t>SAR</w:t>
      </w:r>
      <w:r w:rsidR="00FB3D56">
        <w:t xml:space="preserve">s </w:t>
      </w:r>
      <w:r w:rsidRPr="00E93644">
        <w:t>provide vital opportunities to reflect on practice, identify systemic challenges, and embed learning that improves outcomes for adults at risk. However, learning alone does not lead to change—implementation is key. This section sets out the action plans designed to translate recommendations into practical steps that drive improvement across agencies. Each action is aligned with the findings of the SAR, ensuring that lessons learned are not only acknowledged but actively applied to strengthen safeguarding arrangements, enhance multi-agency collaboration, and prevent recurrence of similar issues.</w:t>
      </w:r>
    </w:p>
    <w:p w14:paraId="3B9F3866" w14:textId="77777777" w:rsidR="00E93644" w:rsidRPr="00E93644" w:rsidRDefault="00E93644" w:rsidP="00E93644">
      <w:r w:rsidRPr="00E93644">
        <w:t>The plans outlined here focus on:</w:t>
      </w:r>
    </w:p>
    <w:p w14:paraId="66438741" w14:textId="77777777" w:rsidR="00E93644" w:rsidRPr="00E93644" w:rsidRDefault="00E93644" w:rsidP="00DC3B24">
      <w:pPr>
        <w:numPr>
          <w:ilvl w:val="0"/>
          <w:numId w:val="105"/>
        </w:numPr>
        <w:spacing w:after="0" w:line="240" w:lineRule="auto"/>
        <w:ind w:left="714" w:hanging="357"/>
      </w:pPr>
      <w:r w:rsidRPr="00E93644">
        <w:rPr>
          <w:b/>
          <w:bCs/>
        </w:rPr>
        <w:t>Clear accountability</w:t>
      </w:r>
      <w:r w:rsidRPr="00E93644">
        <w:t xml:space="preserve"> for delivery and monitoring.</w:t>
      </w:r>
    </w:p>
    <w:p w14:paraId="47A8BF86" w14:textId="77777777" w:rsidR="00E93644" w:rsidRPr="00E93644" w:rsidRDefault="00E93644" w:rsidP="00DC3B24">
      <w:pPr>
        <w:numPr>
          <w:ilvl w:val="0"/>
          <w:numId w:val="105"/>
        </w:numPr>
        <w:spacing w:after="0" w:line="240" w:lineRule="auto"/>
        <w:ind w:left="714" w:hanging="357"/>
      </w:pPr>
      <w:r w:rsidRPr="00E93644">
        <w:rPr>
          <w:b/>
          <w:bCs/>
        </w:rPr>
        <w:t>Measurable outcomes</w:t>
      </w:r>
      <w:r w:rsidRPr="00E93644">
        <w:t xml:space="preserve"> to evidence impact.</w:t>
      </w:r>
    </w:p>
    <w:p w14:paraId="2FC85BA3" w14:textId="77777777" w:rsidR="00E93644" w:rsidRDefault="00E93644" w:rsidP="00DC3B24">
      <w:pPr>
        <w:numPr>
          <w:ilvl w:val="0"/>
          <w:numId w:val="105"/>
        </w:numPr>
        <w:spacing w:after="0" w:line="240" w:lineRule="auto"/>
        <w:ind w:left="714" w:hanging="357"/>
      </w:pPr>
      <w:r w:rsidRPr="00E93644">
        <w:rPr>
          <w:b/>
          <w:bCs/>
        </w:rPr>
        <w:t>Shared ownership</w:t>
      </w:r>
      <w:r w:rsidRPr="00E93644">
        <w:t xml:space="preserve"> across partners to embed learning into everyday practice.</w:t>
      </w:r>
    </w:p>
    <w:p w14:paraId="5A66E715" w14:textId="77777777" w:rsidR="00444107" w:rsidRPr="00E93644" w:rsidRDefault="00444107" w:rsidP="00444107">
      <w:pPr>
        <w:spacing w:after="0" w:line="240" w:lineRule="auto"/>
        <w:ind w:left="714"/>
      </w:pPr>
    </w:p>
    <w:p w14:paraId="34703B88" w14:textId="50ACE52E" w:rsidR="00E93644" w:rsidRPr="00E93644" w:rsidRDefault="00E93644" w:rsidP="00E93644">
      <w:r w:rsidRPr="00E93644">
        <w:t>By committing to these actions, we aim to move beyond reflection to tangible, sustainable change that protects and empowers adults in our communities.</w:t>
      </w:r>
    </w:p>
    <w:p w14:paraId="70889A64" w14:textId="7C2A9238" w:rsidR="007968E0" w:rsidRPr="008B46D8" w:rsidRDefault="007968E0" w:rsidP="007968E0">
      <w:r w:rsidRPr="008B46D8">
        <w:rPr>
          <w:b/>
          <w:bCs/>
        </w:rPr>
        <w:t>SMART actions</w:t>
      </w:r>
      <w:r w:rsidRPr="008B46D8">
        <w:t> refer to a framework used to set clear, achievable goals or tasks, particularly in planning, performance management, and safeguarding contexts. The acronym stands for:</w:t>
      </w:r>
    </w:p>
    <w:p w14:paraId="4397E9F6" w14:textId="77777777" w:rsidR="007968E0" w:rsidRPr="008B46D8" w:rsidRDefault="007968E0" w:rsidP="00DC3B24">
      <w:pPr>
        <w:numPr>
          <w:ilvl w:val="0"/>
          <w:numId w:val="49"/>
        </w:numPr>
        <w:spacing w:after="0" w:line="240" w:lineRule="auto"/>
        <w:ind w:left="714" w:hanging="357"/>
      </w:pPr>
      <w:r w:rsidRPr="008B46D8">
        <w:rPr>
          <w:b/>
          <w:bCs/>
        </w:rPr>
        <w:t>S</w:t>
      </w:r>
      <w:r w:rsidRPr="008B46D8">
        <w:t>pecific – The action should be clearly defined and focused, leaving no room for ambiguity.</w:t>
      </w:r>
    </w:p>
    <w:p w14:paraId="35F7680C" w14:textId="77777777" w:rsidR="007968E0" w:rsidRPr="008B46D8" w:rsidRDefault="007968E0" w:rsidP="00DC3B24">
      <w:pPr>
        <w:numPr>
          <w:ilvl w:val="0"/>
          <w:numId w:val="49"/>
        </w:numPr>
        <w:spacing w:after="0" w:line="240" w:lineRule="auto"/>
        <w:ind w:left="714" w:hanging="357"/>
      </w:pPr>
      <w:r w:rsidRPr="008B46D8">
        <w:rPr>
          <w:b/>
          <w:bCs/>
        </w:rPr>
        <w:t>M</w:t>
      </w:r>
      <w:r w:rsidRPr="008B46D8">
        <w:t>easurable – There should be a way to assess whether the action has been completed or progress has been made.</w:t>
      </w:r>
    </w:p>
    <w:p w14:paraId="6F5F5A7D" w14:textId="77777777" w:rsidR="007968E0" w:rsidRPr="008B46D8" w:rsidRDefault="007968E0" w:rsidP="00DC3B24">
      <w:pPr>
        <w:numPr>
          <w:ilvl w:val="0"/>
          <w:numId w:val="49"/>
        </w:numPr>
        <w:spacing w:after="0" w:line="240" w:lineRule="auto"/>
        <w:ind w:left="714" w:hanging="357"/>
      </w:pPr>
      <w:r w:rsidRPr="008B46D8">
        <w:rPr>
          <w:b/>
          <w:bCs/>
        </w:rPr>
        <w:t>A</w:t>
      </w:r>
      <w:r w:rsidRPr="008B46D8">
        <w:t>chievable – The action must be realistic and attainable given the resources and constraints.</w:t>
      </w:r>
    </w:p>
    <w:p w14:paraId="381F6E36" w14:textId="77777777" w:rsidR="007968E0" w:rsidRPr="008B46D8" w:rsidRDefault="007968E0" w:rsidP="00DC3B24">
      <w:pPr>
        <w:numPr>
          <w:ilvl w:val="0"/>
          <w:numId w:val="49"/>
        </w:numPr>
        <w:spacing w:after="0" w:line="240" w:lineRule="auto"/>
        <w:ind w:left="714" w:hanging="357"/>
      </w:pPr>
      <w:r w:rsidRPr="008B46D8">
        <w:rPr>
          <w:b/>
          <w:bCs/>
        </w:rPr>
        <w:t>R</w:t>
      </w:r>
      <w:r w:rsidRPr="008B46D8">
        <w:t>elevant – It should directly relate to the overall goal or safeguarding concern.</w:t>
      </w:r>
    </w:p>
    <w:p w14:paraId="28D3F0C0" w14:textId="77777777" w:rsidR="007968E0" w:rsidRDefault="007968E0" w:rsidP="00DC3B24">
      <w:pPr>
        <w:numPr>
          <w:ilvl w:val="0"/>
          <w:numId w:val="49"/>
        </w:numPr>
        <w:spacing w:after="0" w:line="240" w:lineRule="auto"/>
        <w:ind w:left="714" w:hanging="357"/>
      </w:pPr>
      <w:r w:rsidRPr="008B46D8">
        <w:rPr>
          <w:b/>
          <w:bCs/>
        </w:rPr>
        <w:t>T</w:t>
      </w:r>
      <w:r w:rsidRPr="008B46D8">
        <w:t>ime-bound – The action should have a clear deadline or timeframe for completion.</w:t>
      </w:r>
    </w:p>
    <w:p w14:paraId="29D451B3" w14:textId="77777777" w:rsidR="00444107" w:rsidRPr="008B46D8" w:rsidRDefault="00444107" w:rsidP="00E155CB">
      <w:pPr>
        <w:spacing w:after="0" w:line="240" w:lineRule="auto"/>
        <w:ind w:left="714"/>
      </w:pPr>
    </w:p>
    <w:p w14:paraId="65C7B523" w14:textId="632FA168" w:rsidR="007968E0" w:rsidRPr="008B46D8" w:rsidRDefault="007968E0" w:rsidP="007968E0">
      <w:r w:rsidRPr="008B46D8">
        <w:t xml:space="preserve">In </w:t>
      </w:r>
      <w:r w:rsidR="008A7B72">
        <w:t>SARs</w:t>
      </w:r>
      <w:r w:rsidRPr="008B46D8">
        <w:t xml:space="preserve">, </w:t>
      </w:r>
      <w:proofErr w:type="spellStart"/>
      <w:r w:rsidRPr="008B46D8">
        <w:t>SMART</w:t>
      </w:r>
      <w:r w:rsidR="007810C7" w:rsidRPr="007810C7">
        <w:rPr>
          <w:vertAlign w:val="superscript"/>
        </w:rPr>
        <w:t>2</w:t>
      </w:r>
      <w:proofErr w:type="spellEnd"/>
      <w:r w:rsidRPr="008B46D8">
        <w:t xml:space="preserve"> actions help ensure that recommendations are practical, accountable, and lead to meaningful improvements in practice. </w:t>
      </w:r>
    </w:p>
    <w:p w14:paraId="397CF32E" w14:textId="77777777" w:rsidR="007968E0" w:rsidRPr="008B46D8" w:rsidRDefault="007968E0" w:rsidP="007968E0">
      <w:r w:rsidRPr="008B46D8">
        <w:t>Here's an example of a </w:t>
      </w:r>
      <w:r w:rsidRPr="008B46D8">
        <w:rPr>
          <w:b/>
          <w:bCs/>
        </w:rPr>
        <w:t>SMART action</w:t>
      </w:r>
      <w:r w:rsidRPr="008B46D8">
        <w:t> in a safeguarding adults context:</w:t>
      </w:r>
    </w:p>
    <w:p w14:paraId="098A0208" w14:textId="6D3823AE" w:rsidR="007968E0" w:rsidRPr="008B46D8" w:rsidRDefault="007968E0" w:rsidP="007968E0">
      <w:r w:rsidRPr="008B46D8">
        <w:rPr>
          <w:b/>
          <w:bCs/>
        </w:rPr>
        <w:t>Action</w:t>
      </w:r>
      <w:r w:rsidRPr="008B46D8">
        <w:t>: The local care provider will implement a mandatory training session on recognising signs of self-neglect for all frontline staff.</w:t>
      </w:r>
    </w:p>
    <w:p w14:paraId="0E7CA9FA" w14:textId="0A29DC30" w:rsidR="007968E0" w:rsidRPr="008B46D8" w:rsidRDefault="007968E0" w:rsidP="00DC3B24">
      <w:pPr>
        <w:numPr>
          <w:ilvl w:val="0"/>
          <w:numId w:val="50"/>
        </w:numPr>
        <w:spacing w:after="0" w:line="240" w:lineRule="auto"/>
        <w:ind w:left="714" w:hanging="357"/>
      </w:pPr>
      <w:r w:rsidRPr="008B46D8">
        <w:rPr>
          <w:b/>
          <w:bCs/>
        </w:rPr>
        <w:t>Specific</w:t>
      </w:r>
      <w:r w:rsidRPr="008B46D8">
        <w:t>: The action targets training on self-neglect for frontline staff.</w:t>
      </w:r>
    </w:p>
    <w:p w14:paraId="5F9190B8" w14:textId="18E7F3B5" w:rsidR="007968E0" w:rsidRPr="008B46D8" w:rsidRDefault="007968E0" w:rsidP="00DC3B24">
      <w:pPr>
        <w:numPr>
          <w:ilvl w:val="0"/>
          <w:numId w:val="50"/>
        </w:numPr>
        <w:spacing w:after="0" w:line="240" w:lineRule="auto"/>
        <w:ind w:left="714" w:hanging="357"/>
      </w:pPr>
      <w:r w:rsidRPr="008B46D8">
        <w:rPr>
          <w:b/>
          <w:bCs/>
        </w:rPr>
        <w:t>Measurable</w:t>
      </w:r>
      <w:r w:rsidRPr="008B46D8">
        <w:t>: Completion will be tracked through attendance records and post-training evaluations.</w:t>
      </w:r>
    </w:p>
    <w:p w14:paraId="6E69C5D2" w14:textId="16DED8E0" w:rsidR="007968E0" w:rsidRPr="008B46D8" w:rsidRDefault="007968E0" w:rsidP="00DC3B24">
      <w:pPr>
        <w:numPr>
          <w:ilvl w:val="0"/>
          <w:numId w:val="50"/>
        </w:numPr>
        <w:spacing w:after="0" w:line="240" w:lineRule="auto"/>
        <w:ind w:left="714" w:hanging="357"/>
      </w:pPr>
      <w:r w:rsidRPr="008B46D8">
        <w:rPr>
          <w:b/>
          <w:bCs/>
        </w:rPr>
        <w:t>Achievable</w:t>
      </w:r>
      <w:r w:rsidRPr="008B46D8">
        <w:t>: The provider has access to training resources and facilitators.</w:t>
      </w:r>
    </w:p>
    <w:p w14:paraId="6AD70777" w14:textId="72A47104" w:rsidR="007968E0" w:rsidRPr="008B46D8" w:rsidRDefault="007968E0" w:rsidP="00DC3B24">
      <w:pPr>
        <w:numPr>
          <w:ilvl w:val="0"/>
          <w:numId w:val="50"/>
        </w:numPr>
        <w:spacing w:after="0" w:line="240" w:lineRule="auto"/>
        <w:ind w:left="714" w:hanging="357"/>
      </w:pPr>
      <w:r w:rsidRPr="008B46D8">
        <w:rPr>
          <w:b/>
          <w:bCs/>
        </w:rPr>
        <w:t>Relevant</w:t>
      </w:r>
      <w:r w:rsidRPr="008B46D8">
        <w:t>: Addresses a key learning point from a recent S</w:t>
      </w:r>
      <w:r w:rsidR="00FB3D56">
        <w:t>AR</w:t>
      </w:r>
      <w:r w:rsidRPr="008B46D8">
        <w:t xml:space="preserve"> where signs of self-neglect were missed.</w:t>
      </w:r>
    </w:p>
    <w:p w14:paraId="56465BF0" w14:textId="3442DA22" w:rsidR="007968E0" w:rsidRDefault="007968E0" w:rsidP="00DC3B24">
      <w:pPr>
        <w:numPr>
          <w:ilvl w:val="0"/>
          <w:numId w:val="50"/>
        </w:numPr>
        <w:spacing w:after="0" w:line="240" w:lineRule="auto"/>
        <w:ind w:left="714" w:hanging="357"/>
      </w:pPr>
      <w:r w:rsidRPr="008B46D8">
        <w:rPr>
          <w:b/>
          <w:bCs/>
        </w:rPr>
        <w:t>Time-bound</w:t>
      </w:r>
      <w:r w:rsidRPr="008B46D8">
        <w:t>: Training to be completed by a specified date.</w:t>
      </w:r>
    </w:p>
    <w:p w14:paraId="3FDBDF43" w14:textId="461834E5" w:rsidR="007B0232" w:rsidRDefault="007B0232" w:rsidP="007B0232">
      <w:pPr>
        <w:spacing w:after="0" w:line="240" w:lineRule="auto"/>
      </w:pPr>
    </w:p>
    <w:p w14:paraId="2E683092" w14:textId="0E3B237E" w:rsidR="007B0232" w:rsidRDefault="007B0232" w:rsidP="007B0232">
      <w:pPr>
        <w:spacing w:after="0" w:line="240" w:lineRule="auto"/>
      </w:pPr>
    </w:p>
    <w:p w14:paraId="3A5C8878"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“They have kept in contact, which is positive. However, the process of change is slow and that does not feel reassuring even though recommendations are going ahead.”</w:t>
      </w:r>
    </w:p>
    <w:p w14:paraId="0AEC35DE"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(Family Member)</w:t>
      </w:r>
    </w:p>
    <w:p w14:paraId="708605D9" w14:textId="77777777" w:rsidR="007B0232" w:rsidRDefault="007B0232" w:rsidP="007B0232">
      <w:pPr>
        <w:spacing w:after="0" w:line="240" w:lineRule="auto"/>
      </w:pPr>
    </w:p>
    <w:p w14:paraId="516AA293" w14:textId="77777777" w:rsidR="007B0232" w:rsidRDefault="007B0232" w:rsidP="007B0232">
      <w:pPr>
        <w:spacing w:after="0" w:line="240" w:lineRule="auto"/>
      </w:pPr>
    </w:p>
    <w:p w14:paraId="2A0D7917" w14:textId="77777777" w:rsidR="007B0232" w:rsidRDefault="007B0232" w:rsidP="007B0232">
      <w:pPr>
        <w:spacing w:after="0" w:line="240" w:lineRule="auto"/>
      </w:pPr>
    </w:p>
    <w:p w14:paraId="18E64734" w14:textId="41F357B3" w:rsidR="007B0232" w:rsidRDefault="007B0232" w:rsidP="007B0232">
      <w:pPr>
        <w:spacing w:after="0" w:line="240" w:lineRule="auto"/>
      </w:pPr>
    </w:p>
    <w:p w14:paraId="1B92C9E4" w14:textId="77777777" w:rsidR="007B0232" w:rsidRDefault="007B0232" w:rsidP="00540417">
      <w:pPr>
        <w:spacing w:after="0" w:line="240" w:lineRule="auto"/>
      </w:pPr>
    </w:p>
    <w:p w14:paraId="3AFB0548" w14:textId="0FCBF62D" w:rsidR="00540417" w:rsidRDefault="0096432B" w:rsidP="00540417">
      <w:pPr>
        <w:pStyle w:val="Heading3"/>
      </w:pPr>
      <w:bookmarkStart w:id="64" w:name="_Toc225419612"/>
      <w:r>
        <w:t>2</w:t>
      </w:r>
      <w:r w:rsidR="00CE4350">
        <w:t>2</w:t>
      </w:r>
      <w:r>
        <w:t xml:space="preserve">.1 </w:t>
      </w:r>
      <w:r w:rsidR="00540417" w:rsidRPr="008B46D8">
        <w:t xml:space="preserve">Top Tips for </w:t>
      </w:r>
      <w:r w:rsidR="00540417">
        <w:t>Sharing, Tracking and E</w:t>
      </w:r>
      <w:r w:rsidR="00540417" w:rsidRPr="008B46D8">
        <w:t xml:space="preserve">mbedding </w:t>
      </w:r>
      <w:r w:rsidR="00540417">
        <w:t>Learning from SARs</w:t>
      </w:r>
      <w:bookmarkEnd w:id="64"/>
    </w:p>
    <w:tbl>
      <w:tblPr>
        <w:tblStyle w:val="TableGrid"/>
        <w:tblW w:w="0" w:type="auto"/>
        <w:tblLook w:val="04A0" w:firstRow="1" w:lastRow="0" w:firstColumn="1" w:lastColumn="0" w:noHBand="0" w:noVBand="1"/>
      </w:tblPr>
      <w:tblGrid>
        <w:gridCol w:w="2122"/>
        <w:gridCol w:w="6894"/>
      </w:tblGrid>
      <w:tr w:rsidR="00540417" w14:paraId="5FDA0544" w14:textId="77777777" w:rsidTr="0069758C">
        <w:tc>
          <w:tcPr>
            <w:tcW w:w="2122" w:type="dxa"/>
          </w:tcPr>
          <w:p w14:paraId="4B06718C" w14:textId="77777777" w:rsidR="00540417" w:rsidRPr="006100C0" w:rsidRDefault="00540417" w:rsidP="0069758C">
            <w:pPr>
              <w:rPr>
                <w:b/>
                <w:bCs/>
              </w:rPr>
            </w:pPr>
            <w:r w:rsidRPr="006100C0">
              <w:rPr>
                <w:b/>
                <w:bCs/>
              </w:rPr>
              <w:t>Create a Central Learning Log</w:t>
            </w:r>
          </w:p>
          <w:p w14:paraId="513EF242" w14:textId="77777777" w:rsidR="00540417" w:rsidRDefault="00540417" w:rsidP="0069758C"/>
        </w:tc>
        <w:tc>
          <w:tcPr>
            <w:tcW w:w="6894" w:type="dxa"/>
          </w:tcPr>
          <w:p w14:paraId="76E0A51D" w14:textId="77777777" w:rsidR="00540417" w:rsidRPr="006100C0" w:rsidRDefault="00540417" w:rsidP="00DC3B24">
            <w:pPr>
              <w:numPr>
                <w:ilvl w:val="0"/>
                <w:numId w:val="165"/>
              </w:numPr>
            </w:pPr>
            <w:r w:rsidRPr="006100C0">
              <w:t>Maintain a live, accessible log of all SAR recommendations and actions.</w:t>
            </w:r>
          </w:p>
          <w:p w14:paraId="232B5341" w14:textId="77777777" w:rsidR="00540417" w:rsidRPr="006100C0" w:rsidRDefault="00540417" w:rsidP="00DC3B24">
            <w:pPr>
              <w:numPr>
                <w:ilvl w:val="0"/>
                <w:numId w:val="165"/>
              </w:numPr>
            </w:pPr>
            <w:r w:rsidRPr="006100C0">
              <w:t>Include responsible leads, deadlines, evidence of progress, and assurance statements.</w:t>
            </w:r>
          </w:p>
          <w:p w14:paraId="5025B90F" w14:textId="77777777" w:rsidR="00540417" w:rsidRPr="006100C0" w:rsidRDefault="00540417" w:rsidP="00DC3B24">
            <w:pPr>
              <w:numPr>
                <w:ilvl w:val="0"/>
                <w:numId w:val="165"/>
              </w:numPr>
            </w:pPr>
            <w:r w:rsidRPr="006100C0">
              <w:t>Track cross</w:t>
            </w:r>
            <w:r w:rsidRPr="006100C0">
              <w:noBreakHyphen/>
              <w:t>cutting themes across multiple SARs to identify systemic patterns (for example: professional curiosity, information sharing, risk escalation).</w:t>
            </w:r>
          </w:p>
          <w:p w14:paraId="52394320" w14:textId="77777777" w:rsidR="00540417" w:rsidRPr="006100C0" w:rsidRDefault="00540417" w:rsidP="00DC3B24">
            <w:pPr>
              <w:numPr>
                <w:ilvl w:val="0"/>
                <w:numId w:val="165"/>
              </w:numPr>
            </w:pPr>
            <w:r w:rsidRPr="006100C0">
              <w:t xml:space="preserve">Use the log as a </w:t>
            </w:r>
            <w:r w:rsidRPr="006100C0">
              <w:rPr>
                <w:i/>
                <w:iCs/>
              </w:rPr>
              <w:t>whole-system learning repository</w:t>
            </w:r>
            <w:r w:rsidRPr="006100C0">
              <w:t xml:space="preserve"> rather than just an action tracker.</w:t>
            </w:r>
          </w:p>
          <w:p w14:paraId="79D0F1D2" w14:textId="77777777" w:rsidR="00540417" w:rsidRDefault="00540417" w:rsidP="0069758C"/>
        </w:tc>
      </w:tr>
      <w:tr w:rsidR="00540417" w14:paraId="6DC28463" w14:textId="77777777" w:rsidTr="0069758C">
        <w:tc>
          <w:tcPr>
            <w:tcW w:w="2122" w:type="dxa"/>
          </w:tcPr>
          <w:p w14:paraId="4A08E4D5" w14:textId="77777777" w:rsidR="00540417" w:rsidRPr="006100C0" w:rsidRDefault="00540417" w:rsidP="0069758C">
            <w:pPr>
              <w:rPr>
                <w:b/>
                <w:bCs/>
              </w:rPr>
            </w:pPr>
            <w:r w:rsidRPr="006100C0">
              <w:rPr>
                <w:b/>
                <w:bCs/>
              </w:rPr>
              <w:t>Translate Learning into Action</w:t>
            </w:r>
          </w:p>
          <w:p w14:paraId="523FA521" w14:textId="77777777" w:rsidR="00540417" w:rsidRDefault="00540417" w:rsidP="0069758C"/>
        </w:tc>
        <w:tc>
          <w:tcPr>
            <w:tcW w:w="6894" w:type="dxa"/>
          </w:tcPr>
          <w:p w14:paraId="6EAED673" w14:textId="77777777" w:rsidR="00540417" w:rsidRPr="006100C0" w:rsidRDefault="00540417" w:rsidP="00DC3B24">
            <w:pPr>
              <w:numPr>
                <w:ilvl w:val="0"/>
                <w:numId w:val="166"/>
              </w:numPr>
              <w:tabs>
                <w:tab w:val="num" w:pos="720"/>
              </w:tabs>
            </w:pPr>
            <w:r w:rsidRPr="006100C0">
              <w:t>Convert findings into SMART actions (Specific, Measurable, Achievable, Relevant, Time-bound).</w:t>
            </w:r>
          </w:p>
          <w:p w14:paraId="4465F675" w14:textId="77777777" w:rsidR="00540417" w:rsidRPr="006100C0" w:rsidRDefault="00540417" w:rsidP="00DC3B24">
            <w:pPr>
              <w:numPr>
                <w:ilvl w:val="0"/>
                <w:numId w:val="166"/>
              </w:numPr>
              <w:tabs>
                <w:tab w:val="num" w:pos="720"/>
              </w:tabs>
            </w:pPr>
            <w:r w:rsidRPr="006100C0">
              <w:t>Ensure actions are realistic, resourced, and clearly owned by agencies or multi</w:t>
            </w:r>
            <w:r w:rsidRPr="006100C0">
              <w:noBreakHyphen/>
              <w:t>agency groups.</w:t>
            </w:r>
          </w:p>
          <w:p w14:paraId="16ACC9F0" w14:textId="77777777" w:rsidR="00540417" w:rsidRPr="006100C0" w:rsidRDefault="00540417" w:rsidP="00DC3B24">
            <w:pPr>
              <w:numPr>
                <w:ilvl w:val="0"/>
                <w:numId w:val="166"/>
              </w:numPr>
              <w:tabs>
                <w:tab w:val="num" w:pos="720"/>
              </w:tabs>
            </w:pPr>
            <w:r w:rsidRPr="006100C0">
              <w:t xml:space="preserve">Build in </w:t>
            </w:r>
            <w:r w:rsidRPr="006100C0">
              <w:rPr>
                <w:i/>
                <w:iCs/>
              </w:rPr>
              <w:t>“evidence of change” requirements</w:t>
            </w:r>
            <w:r w:rsidRPr="006100C0">
              <w:t xml:space="preserve"> from the outset — for example: </w:t>
            </w:r>
          </w:p>
          <w:p w14:paraId="7DCBB115" w14:textId="77777777" w:rsidR="00540417" w:rsidRPr="006100C0" w:rsidRDefault="00540417" w:rsidP="00DC3B24">
            <w:pPr>
              <w:numPr>
                <w:ilvl w:val="1"/>
                <w:numId w:val="166"/>
              </w:numPr>
              <w:tabs>
                <w:tab w:val="num" w:pos="1440"/>
              </w:tabs>
            </w:pPr>
            <w:r w:rsidRPr="006100C0">
              <w:t>What data will show improvement?</w:t>
            </w:r>
          </w:p>
          <w:p w14:paraId="0A557BFA" w14:textId="77777777" w:rsidR="00540417" w:rsidRPr="006100C0" w:rsidRDefault="00540417" w:rsidP="00DC3B24">
            <w:pPr>
              <w:numPr>
                <w:ilvl w:val="1"/>
                <w:numId w:val="166"/>
              </w:numPr>
              <w:tabs>
                <w:tab w:val="num" w:pos="1440"/>
              </w:tabs>
            </w:pPr>
            <w:r w:rsidRPr="006100C0">
              <w:t>How will practitioners describe the impact on their day</w:t>
            </w:r>
            <w:r w:rsidRPr="006100C0">
              <w:noBreakHyphen/>
              <w:t>to</w:t>
            </w:r>
            <w:r w:rsidRPr="006100C0">
              <w:noBreakHyphen/>
              <w:t>day work?</w:t>
            </w:r>
          </w:p>
          <w:p w14:paraId="0C81D75A" w14:textId="77777777" w:rsidR="00540417" w:rsidRPr="006100C0" w:rsidRDefault="00540417" w:rsidP="00DC3B24">
            <w:pPr>
              <w:numPr>
                <w:ilvl w:val="1"/>
                <w:numId w:val="166"/>
              </w:numPr>
              <w:tabs>
                <w:tab w:val="num" w:pos="1440"/>
              </w:tabs>
            </w:pPr>
            <w:r w:rsidRPr="006100C0">
              <w:t>What will you expect to see in future case audits?</w:t>
            </w:r>
          </w:p>
          <w:p w14:paraId="6C2F4DA4" w14:textId="77777777" w:rsidR="00540417" w:rsidRDefault="00540417" w:rsidP="0069758C"/>
        </w:tc>
      </w:tr>
      <w:tr w:rsidR="00540417" w14:paraId="6335F213" w14:textId="77777777" w:rsidTr="0069758C">
        <w:tc>
          <w:tcPr>
            <w:tcW w:w="2122" w:type="dxa"/>
          </w:tcPr>
          <w:p w14:paraId="5A5DB4E3" w14:textId="77777777" w:rsidR="00540417" w:rsidRPr="006100C0" w:rsidRDefault="00540417" w:rsidP="0069758C">
            <w:pPr>
              <w:rPr>
                <w:b/>
                <w:bCs/>
              </w:rPr>
            </w:pPr>
            <w:r w:rsidRPr="006100C0">
              <w:rPr>
                <w:b/>
                <w:bCs/>
              </w:rPr>
              <w:t>Use Multi-Agency Learning Events</w:t>
            </w:r>
          </w:p>
          <w:p w14:paraId="57F14A18" w14:textId="77777777" w:rsidR="00540417" w:rsidRDefault="00540417" w:rsidP="0069758C"/>
        </w:tc>
        <w:tc>
          <w:tcPr>
            <w:tcW w:w="6894" w:type="dxa"/>
          </w:tcPr>
          <w:p w14:paraId="5EB46E8E" w14:textId="77777777" w:rsidR="00540417" w:rsidRDefault="00540417" w:rsidP="00DC3B24">
            <w:pPr>
              <w:numPr>
                <w:ilvl w:val="0"/>
                <w:numId w:val="167"/>
              </w:numPr>
            </w:pPr>
            <w:r w:rsidRPr="006100C0">
              <w:t>Host reflective learning sessions with frontline staff, managers and leadership.</w:t>
            </w:r>
          </w:p>
          <w:p w14:paraId="13889ACE" w14:textId="4156C33A" w:rsidR="005C0549" w:rsidRPr="006100C0" w:rsidRDefault="004E7877" w:rsidP="00DC3B24">
            <w:pPr>
              <w:numPr>
                <w:ilvl w:val="0"/>
                <w:numId w:val="167"/>
              </w:numPr>
            </w:pPr>
            <w:r>
              <w:t>Consider alterative methods to share the learning like s</w:t>
            </w:r>
            <w:r w:rsidR="005C0549">
              <w:t xml:space="preserve">hort video’s can be used </w:t>
            </w:r>
            <w:r>
              <w:t>for wider dissemination.</w:t>
            </w:r>
          </w:p>
          <w:p w14:paraId="4B0236BF" w14:textId="77777777" w:rsidR="00540417" w:rsidRPr="006100C0" w:rsidRDefault="00540417" w:rsidP="00DC3B24">
            <w:pPr>
              <w:numPr>
                <w:ilvl w:val="0"/>
                <w:numId w:val="167"/>
              </w:numPr>
            </w:pPr>
            <w:r w:rsidRPr="006100C0">
              <w:t>Encourage open, non</w:t>
            </w:r>
            <w:r w:rsidRPr="006100C0">
              <w:noBreakHyphen/>
              <w:t>judgemental discussion of SAR findings and what they mean for real practice.</w:t>
            </w:r>
          </w:p>
          <w:p w14:paraId="2EFB0C36" w14:textId="77777777" w:rsidR="00540417" w:rsidRPr="006100C0" w:rsidRDefault="00540417" w:rsidP="00DC3B24">
            <w:pPr>
              <w:numPr>
                <w:ilvl w:val="0"/>
                <w:numId w:val="167"/>
              </w:numPr>
            </w:pPr>
            <w:r w:rsidRPr="006100C0">
              <w:t>Use structured models (such as Appreciative Inquiry, Learning Conversations or After</w:t>
            </w:r>
            <w:r w:rsidRPr="006100C0">
              <w:noBreakHyphen/>
              <w:t>Action Reviews) to document themes and actions that emerge.</w:t>
            </w:r>
          </w:p>
          <w:p w14:paraId="701050C0" w14:textId="77777777" w:rsidR="00540417" w:rsidRPr="006100C0" w:rsidRDefault="00540417" w:rsidP="00DC3B24">
            <w:pPr>
              <w:numPr>
                <w:ilvl w:val="0"/>
                <w:numId w:val="167"/>
              </w:numPr>
            </w:pPr>
            <w:r w:rsidRPr="006100C0">
              <w:t xml:space="preserve">Capture the </w:t>
            </w:r>
            <w:r w:rsidRPr="006100C0">
              <w:rPr>
                <w:i/>
                <w:iCs/>
              </w:rPr>
              <w:t>cultural indicators</w:t>
            </w:r>
            <w:r w:rsidRPr="006100C0">
              <w:t xml:space="preserve"> — confidence, communication, understanding of thresholds, shared risk language.</w:t>
            </w:r>
          </w:p>
          <w:p w14:paraId="3CF6CD7C" w14:textId="77777777" w:rsidR="00540417" w:rsidRDefault="00540417" w:rsidP="0069758C"/>
        </w:tc>
      </w:tr>
      <w:tr w:rsidR="00540417" w14:paraId="5ADE4DB1" w14:textId="77777777" w:rsidTr="0069758C">
        <w:tc>
          <w:tcPr>
            <w:tcW w:w="2122" w:type="dxa"/>
          </w:tcPr>
          <w:p w14:paraId="2794AF8D" w14:textId="77777777" w:rsidR="00540417" w:rsidRPr="006100C0" w:rsidRDefault="00540417" w:rsidP="0069758C">
            <w:pPr>
              <w:rPr>
                <w:b/>
                <w:bCs/>
              </w:rPr>
            </w:pPr>
            <w:r>
              <w:rPr>
                <w:b/>
                <w:bCs/>
              </w:rPr>
              <w:t>I</w:t>
            </w:r>
            <w:r w:rsidRPr="006100C0">
              <w:rPr>
                <w:b/>
                <w:bCs/>
              </w:rPr>
              <w:t>ntegrate into Governance Structures</w:t>
            </w:r>
          </w:p>
          <w:p w14:paraId="0E1F763D" w14:textId="77777777" w:rsidR="00540417" w:rsidRDefault="00540417" w:rsidP="0069758C"/>
        </w:tc>
        <w:tc>
          <w:tcPr>
            <w:tcW w:w="6894" w:type="dxa"/>
          </w:tcPr>
          <w:p w14:paraId="6807B69C" w14:textId="77777777" w:rsidR="00540417" w:rsidRPr="006100C0" w:rsidRDefault="00540417" w:rsidP="00DC3B24">
            <w:pPr>
              <w:numPr>
                <w:ilvl w:val="0"/>
                <w:numId w:val="168"/>
              </w:numPr>
            </w:pPr>
            <w:r w:rsidRPr="006100C0">
              <w:t>Embed SAR learning into SAB subgroups, quality assurance frameworks, workforce development plans, and audit tools.</w:t>
            </w:r>
          </w:p>
          <w:p w14:paraId="0AF55E36" w14:textId="77777777" w:rsidR="00540417" w:rsidRPr="006100C0" w:rsidRDefault="00540417" w:rsidP="00DC3B24">
            <w:pPr>
              <w:numPr>
                <w:ilvl w:val="0"/>
                <w:numId w:val="168"/>
              </w:numPr>
            </w:pPr>
            <w:r w:rsidRPr="006100C0">
              <w:t xml:space="preserve">Ensure learning appears consistently across agendas so that it becomes </w:t>
            </w:r>
            <w:r w:rsidRPr="006100C0">
              <w:rPr>
                <w:i/>
                <w:iCs/>
              </w:rPr>
              <w:t>business as usual</w:t>
            </w:r>
            <w:r w:rsidRPr="006100C0">
              <w:t>.</w:t>
            </w:r>
          </w:p>
          <w:p w14:paraId="022BE170" w14:textId="10BA2666" w:rsidR="00540417" w:rsidRPr="006100C0" w:rsidRDefault="00540417" w:rsidP="00DC3B24">
            <w:pPr>
              <w:numPr>
                <w:ilvl w:val="0"/>
                <w:numId w:val="168"/>
              </w:numPr>
            </w:pPr>
            <w:r w:rsidRPr="006100C0">
              <w:t xml:space="preserve">Provide regular, transparent progress reports to the </w:t>
            </w:r>
            <w:r w:rsidR="005930EE">
              <w:t xml:space="preserve">local </w:t>
            </w:r>
            <w:r w:rsidRPr="006100C0">
              <w:t>SAB</w:t>
            </w:r>
            <w:r w:rsidR="005930EE">
              <w:t>s</w:t>
            </w:r>
            <w:r w:rsidRPr="006100C0">
              <w:t>, noting both achievements and barriers.</w:t>
            </w:r>
          </w:p>
          <w:p w14:paraId="6874326B" w14:textId="77777777" w:rsidR="00540417" w:rsidRPr="006100C0" w:rsidRDefault="00540417" w:rsidP="00DC3B24">
            <w:pPr>
              <w:numPr>
                <w:ilvl w:val="0"/>
                <w:numId w:val="168"/>
              </w:numPr>
            </w:pPr>
            <w:r w:rsidRPr="006100C0">
              <w:t>Use a “You said, we did, what changed” format for clear systemic oversight.</w:t>
            </w:r>
          </w:p>
          <w:p w14:paraId="4CBF1D92" w14:textId="77777777" w:rsidR="00540417" w:rsidRDefault="00540417" w:rsidP="0069758C"/>
        </w:tc>
      </w:tr>
      <w:tr w:rsidR="00540417" w14:paraId="60E6C6D0" w14:textId="77777777" w:rsidTr="0069758C">
        <w:tc>
          <w:tcPr>
            <w:tcW w:w="2122" w:type="dxa"/>
          </w:tcPr>
          <w:p w14:paraId="1D576F79" w14:textId="77777777" w:rsidR="00540417" w:rsidRPr="006100C0" w:rsidRDefault="00540417" w:rsidP="0069758C">
            <w:pPr>
              <w:rPr>
                <w:b/>
                <w:bCs/>
              </w:rPr>
            </w:pPr>
            <w:r w:rsidRPr="006100C0">
              <w:rPr>
                <w:b/>
                <w:bCs/>
              </w:rPr>
              <w:t>Monitor Implementation and Impact</w:t>
            </w:r>
          </w:p>
          <w:p w14:paraId="3E5C2536" w14:textId="77777777" w:rsidR="00540417" w:rsidRDefault="00540417" w:rsidP="0069758C"/>
        </w:tc>
        <w:tc>
          <w:tcPr>
            <w:tcW w:w="6894" w:type="dxa"/>
          </w:tcPr>
          <w:p w14:paraId="700C618E" w14:textId="77777777" w:rsidR="00540417" w:rsidRPr="006100C0" w:rsidRDefault="00540417" w:rsidP="00DC3B24">
            <w:pPr>
              <w:numPr>
                <w:ilvl w:val="0"/>
                <w:numId w:val="169"/>
              </w:numPr>
              <w:tabs>
                <w:tab w:val="num" w:pos="720"/>
              </w:tabs>
            </w:pPr>
            <w:r w:rsidRPr="006100C0">
              <w:t>Use audits, surveys, reflective sessions, supervision dip-samples and case file reviews to assess whether practice has actually changed.</w:t>
            </w:r>
          </w:p>
          <w:p w14:paraId="260775BB" w14:textId="77777777" w:rsidR="00540417" w:rsidRPr="006100C0" w:rsidRDefault="00540417" w:rsidP="00DC3B24">
            <w:pPr>
              <w:numPr>
                <w:ilvl w:val="0"/>
                <w:numId w:val="169"/>
              </w:numPr>
              <w:tabs>
                <w:tab w:val="num" w:pos="720"/>
              </w:tabs>
            </w:pPr>
            <w:r w:rsidRPr="006100C0">
              <w:t xml:space="preserve">Ask agencies to evidence: </w:t>
            </w:r>
          </w:p>
          <w:p w14:paraId="073C4534" w14:textId="77777777" w:rsidR="00540417" w:rsidRPr="006100C0" w:rsidRDefault="00540417" w:rsidP="00DC3B24">
            <w:pPr>
              <w:numPr>
                <w:ilvl w:val="1"/>
                <w:numId w:val="169"/>
              </w:numPr>
              <w:tabs>
                <w:tab w:val="num" w:pos="1440"/>
              </w:tabs>
            </w:pPr>
            <w:r w:rsidRPr="006100C0">
              <w:rPr>
                <w:i/>
                <w:iCs/>
              </w:rPr>
              <w:t>Practice impact</w:t>
            </w:r>
            <w:r w:rsidRPr="006100C0">
              <w:t xml:space="preserve"> (What are staff doing differently?)</w:t>
            </w:r>
          </w:p>
          <w:p w14:paraId="2E378D32" w14:textId="77777777" w:rsidR="00540417" w:rsidRPr="006100C0" w:rsidRDefault="00540417" w:rsidP="00DC3B24">
            <w:pPr>
              <w:numPr>
                <w:ilvl w:val="1"/>
                <w:numId w:val="169"/>
              </w:numPr>
              <w:tabs>
                <w:tab w:val="num" w:pos="1440"/>
              </w:tabs>
            </w:pPr>
            <w:r w:rsidRPr="006100C0">
              <w:rPr>
                <w:i/>
                <w:iCs/>
              </w:rPr>
              <w:t>System changes</w:t>
            </w:r>
            <w:r w:rsidRPr="006100C0">
              <w:t xml:space="preserve"> (What has been strengthened—processes, pathways, partnerships?)</w:t>
            </w:r>
          </w:p>
          <w:p w14:paraId="24307E93" w14:textId="77777777" w:rsidR="00540417" w:rsidRPr="006100C0" w:rsidRDefault="00540417" w:rsidP="00DC3B24">
            <w:pPr>
              <w:numPr>
                <w:ilvl w:val="1"/>
                <w:numId w:val="169"/>
              </w:numPr>
              <w:tabs>
                <w:tab w:val="num" w:pos="1440"/>
              </w:tabs>
            </w:pPr>
            <w:r w:rsidRPr="006100C0">
              <w:rPr>
                <w:i/>
                <w:iCs/>
              </w:rPr>
              <w:t>Cultural indicators</w:t>
            </w:r>
            <w:r w:rsidRPr="006100C0">
              <w:t xml:space="preserve"> (Is there improved trust, escalation, joint working?)</w:t>
            </w:r>
          </w:p>
          <w:p w14:paraId="737484D9" w14:textId="77777777" w:rsidR="00540417" w:rsidRPr="006100C0" w:rsidRDefault="00540417" w:rsidP="00DC3B24">
            <w:pPr>
              <w:numPr>
                <w:ilvl w:val="0"/>
                <w:numId w:val="169"/>
              </w:numPr>
              <w:tabs>
                <w:tab w:val="num" w:pos="720"/>
              </w:tabs>
            </w:pPr>
            <w:r w:rsidRPr="006100C0">
              <w:t>Always ask: “What’s different now for adults at risk?”</w:t>
            </w:r>
          </w:p>
          <w:p w14:paraId="5819628E" w14:textId="77777777" w:rsidR="00540417" w:rsidRDefault="00540417" w:rsidP="0069758C"/>
        </w:tc>
      </w:tr>
      <w:tr w:rsidR="00540417" w14:paraId="7B6171A4" w14:textId="77777777" w:rsidTr="0069758C">
        <w:tc>
          <w:tcPr>
            <w:tcW w:w="2122" w:type="dxa"/>
          </w:tcPr>
          <w:p w14:paraId="1066029D" w14:textId="77777777" w:rsidR="00540417" w:rsidRPr="006100C0" w:rsidRDefault="00540417" w:rsidP="0069758C">
            <w:pPr>
              <w:rPr>
                <w:b/>
                <w:bCs/>
              </w:rPr>
            </w:pPr>
            <w:r w:rsidRPr="006100C0">
              <w:rPr>
                <w:b/>
                <w:bCs/>
              </w:rPr>
              <w:t>Share Learning Widely</w:t>
            </w:r>
          </w:p>
          <w:p w14:paraId="347F0DD6" w14:textId="77777777" w:rsidR="00540417" w:rsidRDefault="00540417" w:rsidP="0069758C"/>
        </w:tc>
        <w:tc>
          <w:tcPr>
            <w:tcW w:w="6894" w:type="dxa"/>
          </w:tcPr>
          <w:p w14:paraId="0942AB8E" w14:textId="77777777" w:rsidR="00540417" w:rsidRPr="006100C0" w:rsidRDefault="00540417" w:rsidP="00DC3B24">
            <w:pPr>
              <w:numPr>
                <w:ilvl w:val="0"/>
                <w:numId w:val="170"/>
              </w:numPr>
              <w:tabs>
                <w:tab w:val="clear" w:pos="360"/>
                <w:tab w:val="num" w:pos="720"/>
              </w:tabs>
            </w:pPr>
            <w:r w:rsidRPr="006100C0">
              <w:t xml:space="preserve">Disseminate key messages through: </w:t>
            </w:r>
          </w:p>
          <w:p w14:paraId="5DBC0DC6" w14:textId="77777777" w:rsidR="00540417" w:rsidRPr="006100C0" w:rsidRDefault="00540417" w:rsidP="00DC3B24">
            <w:pPr>
              <w:numPr>
                <w:ilvl w:val="1"/>
                <w:numId w:val="170"/>
              </w:numPr>
              <w:tabs>
                <w:tab w:val="clear" w:pos="1080"/>
                <w:tab w:val="num" w:pos="1440"/>
              </w:tabs>
            </w:pPr>
            <w:r w:rsidRPr="006100C0">
              <w:t>Briefings</w:t>
            </w:r>
          </w:p>
          <w:p w14:paraId="12693EB2" w14:textId="77777777" w:rsidR="00540417" w:rsidRPr="006100C0" w:rsidRDefault="00540417" w:rsidP="00DC3B24">
            <w:pPr>
              <w:numPr>
                <w:ilvl w:val="1"/>
                <w:numId w:val="170"/>
              </w:numPr>
              <w:tabs>
                <w:tab w:val="clear" w:pos="1080"/>
                <w:tab w:val="num" w:pos="1440"/>
              </w:tabs>
            </w:pPr>
            <w:r w:rsidRPr="006100C0">
              <w:t>Newsletters</w:t>
            </w:r>
          </w:p>
          <w:p w14:paraId="6A96FD5E" w14:textId="77777777" w:rsidR="00540417" w:rsidRPr="006100C0" w:rsidRDefault="00540417" w:rsidP="00DC3B24">
            <w:pPr>
              <w:numPr>
                <w:ilvl w:val="1"/>
                <w:numId w:val="170"/>
              </w:numPr>
              <w:tabs>
                <w:tab w:val="clear" w:pos="1080"/>
                <w:tab w:val="num" w:pos="1440"/>
              </w:tabs>
            </w:pPr>
            <w:r w:rsidRPr="006100C0">
              <w:t>Infographics and visual summaries</w:t>
            </w:r>
          </w:p>
          <w:p w14:paraId="3D82DCA9" w14:textId="77777777" w:rsidR="00540417" w:rsidRPr="006100C0" w:rsidRDefault="00540417" w:rsidP="00DC3B24">
            <w:pPr>
              <w:numPr>
                <w:ilvl w:val="1"/>
                <w:numId w:val="170"/>
              </w:numPr>
              <w:tabs>
                <w:tab w:val="clear" w:pos="1080"/>
                <w:tab w:val="num" w:pos="1440"/>
              </w:tabs>
            </w:pPr>
            <w:r w:rsidRPr="006100C0">
              <w:t>Podcasts or videos</w:t>
            </w:r>
          </w:p>
          <w:p w14:paraId="60580D3E" w14:textId="77777777" w:rsidR="00540417" w:rsidRPr="006100C0" w:rsidRDefault="00540417" w:rsidP="00DC3B24">
            <w:pPr>
              <w:numPr>
                <w:ilvl w:val="1"/>
                <w:numId w:val="170"/>
              </w:numPr>
              <w:tabs>
                <w:tab w:val="clear" w:pos="1080"/>
                <w:tab w:val="num" w:pos="1440"/>
              </w:tabs>
            </w:pPr>
            <w:r w:rsidRPr="006100C0">
              <w:t>Multi</w:t>
            </w:r>
            <w:r w:rsidRPr="006100C0">
              <w:noBreakHyphen/>
              <w:t>agency forums and leadership updates</w:t>
            </w:r>
          </w:p>
          <w:p w14:paraId="2D00F92A" w14:textId="77777777" w:rsidR="00540417" w:rsidRPr="006100C0" w:rsidRDefault="00540417" w:rsidP="00DC3B24">
            <w:pPr>
              <w:numPr>
                <w:ilvl w:val="0"/>
                <w:numId w:val="170"/>
              </w:numPr>
              <w:tabs>
                <w:tab w:val="clear" w:pos="360"/>
                <w:tab w:val="num" w:pos="720"/>
              </w:tabs>
            </w:pPr>
            <w:r w:rsidRPr="006100C0">
              <w:t>Tailor messages for different audiences (for example practitioners, senior leaders, elected members, partners, the public).</w:t>
            </w:r>
          </w:p>
          <w:p w14:paraId="19637A7B" w14:textId="77777777" w:rsidR="00540417" w:rsidRPr="006100C0" w:rsidRDefault="00540417" w:rsidP="00DC3B24">
            <w:pPr>
              <w:numPr>
                <w:ilvl w:val="0"/>
                <w:numId w:val="170"/>
              </w:numPr>
              <w:tabs>
                <w:tab w:val="clear" w:pos="360"/>
                <w:tab w:val="num" w:pos="720"/>
              </w:tabs>
            </w:pPr>
            <w:r w:rsidRPr="006100C0">
              <w:t xml:space="preserve">Document </w:t>
            </w:r>
            <w:r w:rsidRPr="006100C0">
              <w:rPr>
                <w:i/>
                <w:iCs/>
              </w:rPr>
              <w:t>how</w:t>
            </w:r>
            <w:r w:rsidRPr="006100C0">
              <w:t xml:space="preserve"> learning has been shared and </w:t>
            </w:r>
            <w:r w:rsidRPr="006100C0">
              <w:rPr>
                <w:i/>
                <w:iCs/>
              </w:rPr>
              <w:t>what feedback you received</w:t>
            </w:r>
            <w:r w:rsidRPr="006100C0">
              <w:t>.</w:t>
            </w:r>
          </w:p>
          <w:p w14:paraId="185E7955" w14:textId="77777777" w:rsidR="00540417" w:rsidRDefault="00540417" w:rsidP="0069758C"/>
        </w:tc>
      </w:tr>
      <w:tr w:rsidR="00540417" w14:paraId="6E8C45EE" w14:textId="77777777" w:rsidTr="0069758C">
        <w:tc>
          <w:tcPr>
            <w:tcW w:w="2122" w:type="dxa"/>
          </w:tcPr>
          <w:p w14:paraId="64519085" w14:textId="77777777" w:rsidR="00540417" w:rsidRPr="006100C0" w:rsidRDefault="00540417" w:rsidP="0069758C">
            <w:pPr>
              <w:rPr>
                <w:b/>
                <w:bCs/>
              </w:rPr>
            </w:pPr>
            <w:r w:rsidRPr="006100C0">
              <w:rPr>
                <w:b/>
                <w:bCs/>
              </w:rPr>
              <w:t>Link with Other Review Processes</w:t>
            </w:r>
          </w:p>
          <w:p w14:paraId="2822268B" w14:textId="77777777" w:rsidR="00540417" w:rsidRPr="006100C0" w:rsidRDefault="00540417" w:rsidP="0069758C">
            <w:pPr>
              <w:rPr>
                <w:b/>
                <w:bCs/>
              </w:rPr>
            </w:pPr>
          </w:p>
        </w:tc>
        <w:tc>
          <w:tcPr>
            <w:tcW w:w="6894" w:type="dxa"/>
          </w:tcPr>
          <w:p w14:paraId="412D6F5F" w14:textId="77777777" w:rsidR="00540417" w:rsidRPr="006100C0" w:rsidRDefault="00540417" w:rsidP="00DC3B24">
            <w:pPr>
              <w:numPr>
                <w:ilvl w:val="0"/>
                <w:numId w:val="171"/>
              </w:numPr>
            </w:pPr>
            <w:r w:rsidRPr="006100C0">
              <w:t>Cross</w:t>
            </w:r>
            <w:r w:rsidRPr="006100C0">
              <w:noBreakHyphen/>
              <w:t xml:space="preserve">reference learning from: </w:t>
            </w:r>
          </w:p>
          <w:p w14:paraId="0716774B" w14:textId="77777777" w:rsidR="00540417" w:rsidRPr="006100C0" w:rsidRDefault="00540417" w:rsidP="00DC3B24">
            <w:pPr>
              <w:numPr>
                <w:ilvl w:val="1"/>
                <w:numId w:val="171"/>
              </w:numPr>
            </w:pPr>
            <w:r w:rsidRPr="006100C0">
              <w:t>Domestic Abuse Related Death Reviews (</w:t>
            </w:r>
            <w:proofErr w:type="spellStart"/>
            <w:r w:rsidRPr="006100C0">
              <w:t>DARDR</w:t>
            </w:r>
            <w:proofErr w:type="spellEnd"/>
            <w:r w:rsidRPr="006100C0">
              <w:t>)</w:t>
            </w:r>
          </w:p>
          <w:p w14:paraId="03EB1B51" w14:textId="77777777" w:rsidR="00540417" w:rsidRPr="006100C0" w:rsidRDefault="00540417" w:rsidP="00DC3B24">
            <w:pPr>
              <w:numPr>
                <w:ilvl w:val="1"/>
                <w:numId w:val="171"/>
              </w:numPr>
            </w:pPr>
            <w:proofErr w:type="spellStart"/>
            <w:r w:rsidRPr="006100C0">
              <w:t>LeDeR</w:t>
            </w:r>
            <w:proofErr w:type="spellEnd"/>
            <w:r w:rsidRPr="006100C0">
              <w:t xml:space="preserve"> reviews</w:t>
            </w:r>
          </w:p>
          <w:p w14:paraId="6D83A633" w14:textId="77777777" w:rsidR="00540417" w:rsidRPr="006100C0" w:rsidRDefault="00540417" w:rsidP="00DC3B24">
            <w:pPr>
              <w:numPr>
                <w:ilvl w:val="1"/>
                <w:numId w:val="171"/>
              </w:numPr>
            </w:pPr>
            <w:r w:rsidRPr="006100C0">
              <w:t>Child Safeguarding Practice Reviews (CSPR)</w:t>
            </w:r>
          </w:p>
          <w:p w14:paraId="6E8BE012" w14:textId="77777777" w:rsidR="00540417" w:rsidRPr="006100C0" w:rsidRDefault="00540417" w:rsidP="00DC3B24">
            <w:pPr>
              <w:numPr>
                <w:ilvl w:val="1"/>
                <w:numId w:val="171"/>
              </w:numPr>
            </w:pPr>
            <w:r w:rsidRPr="006100C0">
              <w:t>Serious Incident and Patient Safety reviews</w:t>
            </w:r>
          </w:p>
          <w:p w14:paraId="072001F6" w14:textId="77777777" w:rsidR="00540417" w:rsidRPr="006100C0" w:rsidRDefault="00540417" w:rsidP="00DC3B24">
            <w:pPr>
              <w:numPr>
                <w:ilvl w:val="0"/>
                <w:numId w:val="171"/>
              </w:numPr>
            </w:pPr>
            <w:r w:rsidRPr="006100C0">
              <w:t>Identify common themes, systemic risks, and potential joint workforce development programmes.</w:t>
            </w:r>
          </w:p>
          <w:p w14:paraId="71F7F1BD" w14:textId="77777777" w:rsidR="00540417" w:rsidRPr="006100C0" w:rsidRDefault="00540417" w:rsidP="00DC3B24">
            <w:pPr>
              <w:numPr>
                <w:ilvl w:val="0"/>
                <w:numId w:val="171"/>
              </w:numPr>
            </w:pPr>
            <w:r w:rsidRPr="006100C0">
              <w:t>Ensure duplication is avoided and learning is connected across systems.</w:t>
            </w:r>
          </w:p>
          <w:p w14:paraId="5001C26A" w14:textId="77777777" w:rsidR="00540417" w:rsidRPr="006100C0" w:rsidRDefault="00540417" w:rsidP="0069758C"/>
        </w:tc>
      </w:tr>
      <w:tr w:rsidR="00540417" w14:paraId="3A062D37" w14:textId="77777777" w:rsidTr="0069758C">
        <w:tc>
          <w:tcPr>
            <w:tcW w:w="2122" w:type="dxa"/>
          </w:tcPr>
          <w:p w14:paraId="1663AB1B" w14:textId="77777777" w:rsidR="00540417" w:rsidRPr="006100C0" w:rsidRDefault="00540417" w:rsidP="0069758C">
            <w:pPr>
              <w:rPr>
                <w:b/>
                <w:bCs/>
              </w:rPr>
            </w:pPr>
            <w:r w:rsidRPr="006100C0">
              <w:rPr>
                <w:b/>
                <w:bCs/>
              </w:rPr>
              <w:t>Make Learning Personal</w:t>
            </w:r>
          </w:p>
          <w:p w14:paraId="08A7F72A" w14:textId="77777777" w:rsidR="00540417" w:rsidRPr="006100C0" w:rsidRDefault="00540417" w:rsidP="0069758C">
            <w:pPr>
              <w:rPr>
                <w:b/>
                <w:bCs/>
              </w:rPr>
            </w:pPr>
          </w:p>
        </w:tc>
        <w:tc>
          <w:tcPr>
            <w:tcW w:w="6894" w:type="dxa"/>
          </w:tcPr>
          <w:p w14:paraId="2EC1BD42" w14:textId="77777777" w:rsidR="00540417" w:rsidRPr="006100C0" w:rsidRDefault="00540417" w:rsidP="00DC3B24">
            <w:pPr>
              <w:numPr>
                <w:ilvl w:val="0"/>
                <w:numId w:val="172"/>
              </w:numPr>
            </w:pPr>
            <w:r w:rsidRPr="006100C0">
              <w:t>Use anonymised feedback from adults, families and carers to illustrate the human impact of SAR findings.</w:t>
            </w:r>
          </w:p>
          <w:p w14:paraId="59864CE4" w14:textId="77777777" w:rsidR="00540417" w:rsidRPr="006100C0" w:rsidRDefault="00540417" w:rsidP="00DC3B24">
            <w:pPr>
              <w:numPr>
                <w:ilvl w:val="0"/>
                <w:numId w:val="172"/>
              </w:numPr>
            </w:pPr>
            <w:r w:rsidRPr="006100C0">
              <w:t xml:space="preserve">Encourage practitioners to reflect on: </w:t>
            </w:r>
          </w:p>
          <w:p w14:paraId="10409E59" w14:textId="77777777" w:rsidR="00540417" w:rsidRPr="006100C0" w:rsidRDefault="00540417" w:rsidP="00DC3B24">
            <w:pPr>
              <w:numPr>
                <w:ilvl w:val="1"/>
                <w:numId w:val="172"/>
              </w:numPr>
            </w:pPr>
            <w:r w:rsidRPr="006100C0">
              <w:t>What the SAR findings mean for their role</w:t>
            </w:r>
          </w:p>
          <w:p w14:paraId="1A0775CE" w14:textId="77777777" w:rsidR="00540417" w:rsidRPr="006100C0" w:rsidRDefault="00540417" w:rsidP="00DC3B24">
            <w:pPr>
              <w:numPr>
                <w:ilvl w:val="1"/>
                <w:numId w:val="172"/>
              </w:numPr>
            </w:pPr>
            <w:r w:rsidRPr="006100C0">
              <w:t>What they would change as a result</w:t>
            </w:r>
          </w:p>
          <w:p w14:paraId="2B3F1F87" w14:textId="77777777" w:rsidR="00540417" w:rsidRPr="006100C0" w:rsidRDefault="00540417" w:rsidP="00DC3B24">
            <w:pPr>
              <w:numPr>
                <w:ilvl w:val="1"/>
                <w:numId w:val="172"/>
              </w:numPr>
            </w:pPr>
            <w:r w:rsidRPr="006100C0">
              <w:t>What gets in the way</w:t>
            </w:r>
          </w:p>
          <w:p w14:paraId="2FA940A8" w14:textId="77777777" w:rsidR="00540417" w:rsidRPr="006100C0" w:rsidRDefault="00540417" w:rsidP="00DC3B24">
            <w:pPr>
              <w:numPr>
                <w:ilvl w:val="0"/>
                <w:numId w:val="172"/>
              </w:numPr>
            </w:pPr>
            <w:r w:rsidRPr="006100C0">
              <w:t>Build space for reflective supervision and professional curiosity discussions.</w:t>
            </w:r>
          </w:p>
          <w:p w14:paraId="0B2232DE" w14:textId="77777777" w:rsidR="00540417" w:rsidRPr="006100C0" w:rsidRDefault="00540417" w:rsidP="0069758C"/>
        </w:tc>
      </w:tr>
      <w:tr w:rsidR="00540417" w14:paraId="483B1F05" w14:textId="77777777" w:rsidTr="0069758C">
        <w:tc>
          <w:tcPr>
            <w:tcW w:w="2122" w:type="dxa"/>
          </w:tcPr>
          <w:p w14:paraId="1A016429" w14:textId="77777777" w:rsidR="00540417" w:rsidRPr="006100C0" w:rsidRDefault="00540417" w:rsidP="0069758C">
            <w:pPr>
              <w:rPr>
                <w:b/>
                <w:bCs/>
              </w:rPr>
            </w:pPr>
            <w:r w:rsidRPr="006100C0">
              <w:rPr>
                <w:b/>
                <w:bCs/>
              </w:rPr>
              <w:t>Use Data to Drive Learning</w:t>
            </w:r>
          </w:p>
          <w:p w14:paraId="426C2FD1" w14:textId="77777777" w:rsidR="00540417" w:rsidRPr="006100C0" w:rsidRDefault="00540417" w:rsidP="0069758C">
            <w:pPr>
              <w:rPr>
                <w:b/>
                <w:bCs/>
              </w:rPr>
            </w:pPr>
          </w:p>
        </w:tc>
        <w:tc>
          <w:tcPr>
            <w:tcW w:w="6894" w:type="dxa"/>
          </w:tcPr>
          <w:p w14:paraId="4B73443C" w14:textId="77777777" w:rsidR="00540417" w:rsidRPr="006100C0" w:rsidRDefault="00540417" w:rsidP="00DC3B24">
            <w:pPr>
              <w:numPr>
                <w:ilvl w:val="0"/>
                <w:numId w:val="173"/>
              </w:numPr>
            </w:pPr>
            <w:r w:rsidRPr="006100C0">
              <w:t>Monitor changes in safeguarding concerns, referrals, themes, and outcomes over time.</w:t>
            </w:r>
          </w:p>
          <w:p w14:paraId="200D8D70" w14:textId="77777777" w:rsidR="00540417" w:rsidRPr="006100C0" w:rsidRDefault="00540417" w:rsidP="00DC3B24">
            <w:pPr>
              <w:numPr>
                <w:ilvl w:val="0"/>
                <w:numId w:val="173"/>
              </w:numPr>
            </w:pPr>
            <w:r w:rsidRPr="006100C0">
              <w:t>Triangulate quantitative data with qualitative learning from practitioners and adults at risk.</w:t>
            </w:r>
          </w:p>
          <w:p w14:paraId="42F7BAC8" w14:textId="77777777" w:rsidR="00540417" w:rsidRPr="006100C0" w:rsidRDefault="00540417" w:rsidP="00DC3B24">
            <w:pPr>
              <w:numPr>
                <w:ilvl w:val="0"/>
                <w:numId w:val="173"/>
              </w:numPr>
            </w:pPr>
            <w:r w:rsidRPr="006100C0">
              <w:t xml:space="preserve">Use this to identify: </w:t>
            </w:r>
          </w:p>
          <w:p w14:paraId="34C5743B" w14:textId="77777777" w:rsidR="00540417" w:rsidRPr="006100C0" w:rsidRDefault="00540417" w:rsidP="00DC3B24">
            <w:pPr>
              <w:numPr>
                <w:ilvl w:val="1"/>
                <w:numId w:val="173"/>
              </w:numPr>
            </w:pPr>
            <w:r w:rsidRPr="006100C0">
              <w:t>Areas where learning has embedded well</w:t>
            </w:r>
          </w:p>
          <w:p w14:paraId="1608D2A7" w14:textId="77777777" w:rsidR="00540417" w:rsidRPr="006100C0" w:rsidRDefault="00540417" w:rsidP="00DC3B24">
            <w:pPr>
              <w:numPr>
                <w:ilvl w:val="1"/>
                <w:numId w:val="173"/>
              </w:numPr>
            </w:pPr>
            <w:r w:rsidRPr="006100C0">
              <w:t>Areas where cultural or process barriers remain</w:t>
            </w:r>
          </w:p>
          <w:p w14:paraId="6B8614A0" w14:textId="77777777" w:rsidR="00540417" w:rsidRPr="006100C0" w:rsidRDefault="00540417" w:rsidP="00DC3B24">
            <w:pPr>
              <w:numPr>
                <w:ilvl w:val="1"/>
                <w:numId w:val="173"/>
              </w:numPr>
            </w:pPr>
            <w:r w:rsidRPr="006100C0">
              <w:t>Emerging risks requiring proactive action</w:t>
            </w:r>
          </w:p>
          <w:p w14:paraId="11D234AA" w14:textId="77777777" w:rsidR="00540417" w:rsidRPr="006100C0" w:rsidRDefault="00540417" w:rsidP="0069758C"/>
        </w:tc>
      </w:tr>
      <w:tr w:rsidR="00540417" w14:paraId="2E5E652E" w14:textId="77777777" w:rsidTr="0069758C">
        <w:tc>
          <w:tcPr>
            <w:tcW w:w="2122" w:type="dxa"/>
          </w:tcPr>
          <w:p w14:paraId="1F21E4AD" w14:textId="77777777" w:rsidR="00540417" w:rsidRPr="006100C0" w:rsidRDefault="00540417" w:rsidP="0069758C">
            <w:pPr>
              <w:rPr>
                <w:b/>
                <w:bCs/>
              </w:rPr>
            </w:pPr>
            <w:r w:rsidRPr="006100C0">
              <w:rPr>
                <w:b/>
                <w:bCs/>
              </w:rPr>
              <w:t>Celebrate Improvements</w:t>
            </w:r>
          </w:p>
          <w:p w14:paraId="724E7CDD" w14:textId="77777777" w:rsidR="00540417" w:rsidRPr="006100C0" w:rsidRDefault="00540417" w:rsidP="0069758C">
            <w:pPr>
              <w:rPr>
                <w:b/>
                <w:bCs/>
              </w:rPr>
            </w:pPr>
          </w:p>
        </w:tc>
        <w:tc>
          <w:tcPr>
            <w:tcW w:w="6894" w:type="dxa"/>
          </w:tcPr>
          <w:p w14:paraId="48191715" w14:textId="77777777" w:rsidR="00540417" w:rsidRPr="006100C0" w:rsidRDefault="00540417" w:rsidP="00DC3B24">
            <w:pPr>
              <w:numPr>
                <w:ilvl w:val="0"/>
                <w:numId w:val="174"/>
              </w:numPr>
            </w:pPr>
            <w:r w:rsidRPr="006100C0">
              <w:t>Highlight where SAR learning has driven positive systemic or cultural shifts.</w:t>
            </w:r>
          </w:p>
          <w:p w14:paraId="05975095" w14:textId="77777777" w:rsidR="00540417" w:rsidRPr="006100C0" w:rsidRDefault="00540417" w:rsidP="00DC3B24">
            <w:pPr>
              <w:numPr>
                <w:ilvl w:val="0"/>
                <w:numId w:val="174"/>
              </w:numPr>
            </w:pPr>
            <w:r w:rsidRPr="006100C0">
              <w:t>Share examples of improved practice, partnership working, and person</w:t>
            </w:r>
            <w:r w:rsidRPr="006100C0">
              <w:noBreakHyphen/>
              <w:t>centred approaches.</w:t>
            </w:r>
          </w:p>
          <w:p w14:paraId="18FB1057" w14:textId="77777777" w:rsidR="00540417" w:rsidRPr="006100C0" w:rsidRDefault="00540417" w:rsidP="00DC3B24">
            <w:pPr>
              <w:numPr>
                <w:ilvl w:val="0"/>
                <w:numId w:val="174"/>
              </w:numPr>
            </w:pPr>
            <w:r w:rsidRPr="006100C0">
              <w:t>Recognise teams and individuals who have contributed to meaningful change — reinforcing a culture of continuous learning.</w:t>
            </w:r>
          </w:p>
          <w:p w14:paraId="72AE9386" w14:textId="77777777" w:rsidR="00540417" w:rsidRPr="006100C0" w:rsidRDefault="00540417" w:rsidP="0069758C"/>
        </w:tc>
      </w:tr>
      <w:tr w:rsidR="00540417" w14:paraId="7D7C00CA" w14:textId="77777777" w:rsidTr="0069758C">
        <w:tc>
          <w:tcPr>
            <w:tcW w:w="2122" w:type="dxa"/>
          </w:tcPr>
          <w:p w14:paraId="765C65F5" w14:textId="77777777" w:rsidR="00540417" w:rsidRPr="006100C0" w:rsidRDefault="00540417" w:rsidP="0069758C">
            <w:pPr>
              <w:rPr>
                <w:b/>
                <w:bCs/>
              </w:rPr>
            </w:pPr>
            <w:r w:rsidRPr="006100C0">
              <w:rPr>
                <w:b/>
                <w:bCs/>
              </w:rPr>
              <w:t>Document Systemic Impact and Cultural Shift (New Section)</w:t>
            </w:r>
          </w:p>
          <w:p w14:paraId="51C05673" w14:textId="77777777" w:rsidR="00540417" w:rsidRPr="006100C0" w:rsidRDefault="00540417" w:rsidP="0069758C">
            <w:pPr>
              <w:rPr>
                <w:b/>
                <w:bCs/>
              </w:rPr>
            </w:pPr>
          </w:p>
        </w:tc>
        <w:tc>
          <w:tcPr>
            <w:tcW w:w="6894" w:type="dxa"/>
          </w:tcPr>
          <w:p w14:paraId="5AC149B9" w14:textId="77777777" w:rsidR="00540417" w:rsidRPr="006100C0" w:rsidRDefault="00540417" w:rsidP="0069758C">
            <w:r w:rsidRPr="006100C0">
              <w:t>Track System-Level Change</w:t>
            </w:r>
          </w:p>
          <w:p w14:paraId="44363724" w14:textId="77777777" w:rsidR="00540417" w:rsidRPr="006100C0" w:rsidRDefault="00540417" w:rsidP="00DC3B24">
            <w:pPr>
              <w:numPr>
                <w:ilvl w:val="0"/>
                <w:numId w:val="175"/>
              </w:numPr>
            </w:pPr>
            <w:r w:rsidRPr="006100C0">
              <w:t>Document changes to processes, pathways, and joint working arrangements that have resulted directly from SAR learning.</w:t>
            </w:r>
          </w:p>
          <w:p w14:paraId="6EEE405C" w14:textId="77777777" w:rsidR="00540417" w:rsidRPr="006100C0" w:rsidRDefault="00540417" w:rsidP="00DC3B24">
            <w:pPr>
              <w:numPr>
                <w:ilvl w:val="0"/>
                <w:numId w:val="175"/>
              </w:numPr>
            </w:pPr>
            <w:r w:rsidRPr="006100C0">
              <w:t xml:space="preserve">Capture systemic improvements such as: </w:t>
            </w:r>
          </w:p>
          <w:p w14:paraId="4527F2EC" w14:textId="77777777" w:rsidR="00540417" w:rsidRPr="006100C0" w:rsidRDefault="00540417" w:rsidP="00DC3B24">
            <w:pPr>
              <w:numPr>
                <w:ilvl w:val="1"/>
                <w:numId w:val="175"/>
              </w:numPr>
            </w:pPr>
            <w:r w:rsidRPr="006100C0">
              <w:t>Better multi</w:t>
            </w:r>
            <w:r w:rsidRPr="006100C0">
              <w:noBreakHyphen/>
              <w:t>agency escalation procedures</w:t>
            </w:r>
          </w:p>
          <w:p w14:paraId="289F17FC" w14:textId="77777777" w:rsidR="00540417" w:rsidRPr="006100C0" w:rsidRDefault="00540417" w:rsidP="00DC3B24">
            <w:pPr>
              <w:numPr>
                <w:ilvl w:val="1"/>
                <w:numId w:val="175"/>
              </w:numPr>
            </w:pPr>
            <w:r w:rsidRPr="006100C0">
              <w:t>More consistent risk assessments</w:t>
            </w:r>
          </w:p>
          <w:p w14:paraId="7A67E6A0" w14:textId="77777777" w:rsidR="00540417" w:rsidRPr="006100C0" w:rsidRDefault="00540417" w:rsidP="00DC3B24">
            <w:pPr>
              <w:numPr>
                <w:ilvl w:val="1"/>
                <w:numId w:val="175"/>
              </w:numPr>
            </w:pPr>
            <w:r w:rsidRPr="006100C0">
              <w:t>Improved information-sharing protocols</w:t>
            </w:r>
          </w:p>
          <w:p w14:paraId="7F077E49" w14:textId="77777777" w:rsidR="00540417" w:rsidRPr="006100C0" w:rsidRDefault="00540417" w:rsidP="00DC3B24">
            <w:pPr>
              <w:numPr>
                <w:ilvl w:val="1"/>
                <w:numId w:val="175"/>
              </w:numPr>
            </w:pPr>
            <w:r w:rsidRPr="006100C0">
              <w:t>Strengthened commissioning and oversight arrangements</w:t>
            </w:r>
          </w:p>
          <w:p w14:paraId="5D84A197" w14:textId="77777777" w:rsidR="00540417" w:rsidRPr="006100C0" w:rsidRDefault="00540417" w:rsidP="0069758C">
            <w:r w:rsidRPr="006100C0">
              <w:t>Evidence Cultural Change</w:t>
            </w:r>
          </w:p>
          <w:p w14:paraId="44380D6C" w14:textId="77777777" w:rsidR="00540417" w:rsidRPr="006100C0" w:rsidRDefault="00540417" w:rsidP="00DC3B24">
            <w:pPr>
              <w:numPr>
                <w:ilvl w:val="0"/>
                <w:numId w:val="176"/>
              </w:numPr>
            </w:pPr>
            <w:r w:rsidRPr="006100C0">
              <w:t xml:space="preserve">Measure soft indicators of culture, such as: </w:t>
            </w:r>
          </w:p>
          <w:p w14:paraId="3567D3D5" w14:textId="77777777" w:rsidR="00540417" w:rsidRPr="006100C0" w:rsidRDefault="00540417" w:rsidP="00DC3B24">
            <w:pPr>
              <w:numPr>
                <w:ilvl w:val="1"/>
                <w:numId w:val="176"/>
              </w:numPr>
            </w:pPr>
            <w:r w:rsidRPr="006100C0">
              <w:t>Increases in professional curiosity</w:t>
            </w:r>
          </w:p>
          <w:p w14:paraId="6B3665EC" w14:textId="77777777" w:rsidR="00540417" w:rsidRPr="006100C0" w:rsidRDefault="00540417" w:rsidP="00DC3B24">
            <w:pPr>
              <w:numPr>
                <w:ilvl w:val="1"/>
                <w:numId w:val="176"/>
              </w:numPr>
            </w:pPr>
            <w:r w:rsidRPr="006100C0">
              <w:t>More confident challenge across agencies</w:t>
            </w:r>
          </w:p>
          <w:p w14:paraId="20F0FCE2" w14:textId="77777777" w:rsidR="00540417" w:rsidRPr="006100C0" w:rsidRDefault="00540417" w:rsidP="00DC3B24">
            <w:pPr>
              <w:numPr>
                <w:ilvl w:val="1"/>
                <w:numId w:val="176"/>
              </w:numPr>
            </w:pPr>
            <w:r w:rsidRPr="006100C0">
              <w:t>Stronger reflective practice</w:t>
            </w:r>
          </w:p>
          <w:p w14:paraId="58221E2D" w14:textId="77777777" w:rsidR="00540417" w:rsidRPr="006100C0" w:rsidRDefault="00540417" w:rsidP="00DC3B24">
            <w:pPr>
              <w:numPr>
                <w:ilvl w:val="1"/>
                <w:numId w:val="176"/>
              </w:numPr>
            </w:pPr>
            <w:r w:rsidRPr="006100C0">
              <w:t>Improved trust and communication between partners</w:t>
            </w:r>
          </w:p>
          <w:p w14:paraId="2FEC8767" w14:textId="77777777" w:rsidR="00540417" w:rsidRPr="006100C0" w:rsidRDefault="00540417" w:rsidP="00DC3B24">
            <w:pPr>
              <w:numPr>
                <w:ilvl w:val="0"/>
                <w:numId w:val="176"/>
              </w:numPr>
            </w:pPr>
            <w:r w:rsidRPr="006100C0">
              <w:t>Use staff surveys, focus groups, and supervision feedback to show where culture is shifting — and where it still needs attention.</w:t>
            </w:r>
          </w:p>
          <w:p w14:paraId="20135934" w14:textId="77777777" w:rsidR="00540417" w:rsidRPr="006100C0" w:rsidRDefault="00540417" w:rsidP="0069758C">
            <w:r w:rsidRPr="006100C0">
              <w:t>Create a “Learning Line of Sight”</w:t>
            </w:r>
          </w:p>
          <w:p w14:paraId="2151F11D" w14:textId="77777777" w:rsidR="00540417" w:rsidRPr="006100C0" w:rsidRDefault="00540417" w:rsidP="00DC3B24">
            <w:pPr>
              <w:numPr>
                <w:ilvl w:val="0"/>
                <w:numId w:val="177"/>
              </w:numPr>
            </w:pPr>
            <w:r w:rsidRPr="006100C0">
              <w:t>Map how SAR learning moves from:</w:t>
            </w:r>
            <w:r w:rsidRPr="006100C0">
              <w:br/>
              <w:t>Finding → Recommendation → Action → Implementation → Impact → Improved outcomes</w:t>
            </w:r>
          </w:p>
          <w:p w14:paraId="5F9BBB7A" w14:textId="77777777" w:rsidR="00540417" w:rsidRPr="006100C0" w:rsidRDefault="00540417" w:rsidP="00DC3B24">
            <w:pPr>
              <w:numPr>
                <w:ilvl w:val="0"/>
                <w:numId w:val="177"/>
              </w:numPr>
            </w:pPr>
            <w:r w:rsidRPr="006100C0">
              <w:t>Document this clearly so that Boards can trace change and assurance partners can see tangible results.</w:t>
            </w:r>
          </w:p>
          <w:p w14:paraId="74741E45" w14:textId="77777777" w:rsidR="00540417" w:rsidRPr="006100C0" w:rsidRDefault="00540417" w:rsidP="0069758C">
            <w:r w:rsidRPr="006100C0">
              <w:t>Regular Systemic Reviews</w:t>
            </w:r>
          </w:p>
          <w:p w14:paraId="25BA2CF0" w14:textId="77777777" w:rsidR="00540417" w:rsidRPr="006100C0" w:rsidRDefault="00540417" w:rsidP="00DC3B24">
            <w:pPr>
              <w:numPr>
                <w:ilvl w:val="0"/>
                <w:numId w:val="178"/>
              </w:numPr>
            </w:pPr>
            <w:r w:rsidRPr="006100C0">
              <w:t>Build in periodic “learning impact reviews” to revisit themes 6–12 months after actions close.</w:t>
            </w:r>
          </w:p>
          <w:p w14:paraId="725AAE01" w14:textId="77777777" w:rsidR="00540417" w:rsidRPr="006100C0" w:rsidRDefault="00540417" w:rsidP="00DC3B24">
            <w:pPr>
              <w:numPr>
                <w:ilvl w:val="0"/>
                <w:numId w:val="178"/>
              </w:numPr>
            </w:pPr>
            <w:r w:rsidRPr="006100C0">
              <w:t>Assess whether improvements have been sustained or whether drift has occurred.</w:t>
            </w:r>
          </w:p>
          <w:p w14:paraId="1BD24CC2" w14:textId="77777777" w:rsidR="00540417" w:rsidRPr="006100C0" w:rsidRDefault="00540417" w:rsidP="00DC3B24">
            <w:pPr>
              <w:numPr>
                <w:ilvl w:val="0"/>
                <w:numId w:val="178"/>
              </w:numPr>
            </w:pPr>
            <w:r w:rsidRPr="006100C0">
              <w:t xml:space="preserve">Use these reviews to understand </w:t>
            </w:r>
            <w:r w:rsidRPr="006100C0">
              <w:rPr>
                <w:i/>
                <w:iCs/>
              </w:rPr>
              <w:t>whole-system maturity</w:t>
            </w:r>
            <w:r w:rsidRPr="006100C0">
              <w:t xml:space="preserve"> and readiness for continuous learning.</w:t>
            </w:r>
          </w:p>
          <w:p w14:paraId="6DD773A2" w14:textId="77777777" w:rsidR="00540417" w:rsidRPr="006100C0" w:rsidRDefault="00540417" w:rsidP="0069758C"/>
        </w:tc>
      </w:tr>
    </w:tbl>
    <w:p w14:paraId="193737CD" w14:textId="77777777" w:rsidR="00540417" w:rsidRDefault="00540417" w:rsidP="00540417"/>
    <w:p w14:paraId="7E5C9A5D" w14:textId="77777777" w:rsidR="00A00C2C" w:rsidRPr="00042FAB" w:rsidRDefault="00A00C2C" w:rsidP="00540417"/>
    <w:p w14:paraId="39973697" w14:textId="598B25E9" w:rsidR="00810F15" w:rsidRPr="00D60280" w:rsidRDefault="0094457A" w:rsidP="00D60280">
      <w:pPr>
        <w:pStyle w:val="Heading2"/>
        <w:rPr>
          <w:rFonts w:asciiTheme="minorHAnsi" w:hAnsiTheme="minorHAnsi"/>
          <w:sz w:val="24"/>
          <w:szCs w:val="24"/>
        </w:rPr>
      </w:pPr>
      <w:bookmarkStart w:id="65" w:name="_Toc225419613"/>
      <w:r>
        <w:rPr>
          <w:rStyle w:val="Heading1Char"/>
          <w:rFonts w:asciiTheme="minorHAnsi" w:hAnsiTheme="minorHAnsi"/>
          <w:color w:val="156082" w:themeColor="accent1"/>
        </w:rPr>
        <w:t>2</w:t>
      </w:r>
      <w:r w:rsidR="00CE4350">
        <w:rPr>
          <w:rStyle w:val="Heading1Char"/>
          <w:rFonts w:asciiTheme="minorHAnsi" w:hAnsiTheme="minorHAnsi"/>
          <w:color w:val="156082" w:themeColor="accent1"/>
        </w:rPr>
        <w:t>3</w:t>
      </w:r>
      <w:r>
        <w:rPr>
          <w:rStyle w:val="Heading1Char"/>
          <w:rFonts w:asciiTheme="minorHAnsi" w:hAnsiTheme="minorHAnsi"/>
          <w:color w:val="156082" w:themeColor="accent1"/>
        </w:rPr>
        <w:t xml:space="preserve">. </w:t>
      </w:r>
      <w:r w:rsidR="00810F15" w:rsidRPr="00D60280">
        <w:rPr>
          <w:rStyle w:val="Heading1Char"/>
          <w:rFonts w:asciiTheme="minorHAnsi" w:hAnsiTheme="minorHAnsi"/>
          <w:color w:val="156082" w:themeColor="accent1"/>
        </w:rPr>
        <w:t>Governance Overview: Acceptance and sign of</w:t>
      </w:r>
      <w:r w:rsidR="00FB3D56">
        <w:rPr>
          <w:rStyle w:val="Heading1Char"/>
          <w:rFonts w:asciiTheme="minorHAnsi" w:hAnsiTheme="minorHAnsi"/>
          <w:color w:val="156082" w:themeColor="accent1"/>
        </w:rPr>
        <w:t>f</w:t>
      </w:r>
      <w:r w:rsidR="00B85BA0">
        <w:rPr>
          <w:rStyle w:val="Heading1Char"/>
          <w:rFonts w:asciiTheme="minorHAnsi" w:hAnsiTheme="minorHAnsi"/>
          <w:color w:val="156082" w:themeColor="accent1"/>
        </w:rPr>
        <w:t xml:space="preserve"> of a SAR</w:t>
      </w:r>
      <w:bookmarkEnd w:id="65"/>
    </w:p>
    <w:p w14:paraId="79160150" w14:textId="77777777" w:rsidR="00201ADC" w:rsidRPr="008B46D8" w:rsidRDefault="00201ADC" w:rsidP="00810F15">
      <w:hyperlink r:id="rId86" w:history="1">
        <w:r w:rsidRPr="008B46D8">
          <w:rPr>
            <w:rStyle w:val="Hyperlink"/>
            <w:color w:val="auto"/>
          </w:rPr>
          <w:t>[SCIE, Quality Marker 6: Governance]</w:t>
        </w:r>
      </w:hyperlink>
    </w:p>
    <w:p w14:paraId="16C9F7A5" w14:textId="45590656" w:rsidR="009B1434" w:rsidRPr="009B1434" w:rsidRDefault="009B1434" w:rsidP="009B1434">
      <w:pPr>
        <w:spacing w:after="0" w:line="240" w:lineRule="auto"/>
      </w:pPr>
      <w:r w:rsidRPr="009B1434">
        <w:t>SABs must operate a structured governance process to ensure SAR reports and recommendations are rigorously reviewed, formally accepted, and acted upon. This process should be transparent, person-centred, and compliant with statutory guidance under the Care Act 2014. A typical governance pathway includes:</w:t>
      </w:r>
    </w:p>
    <w:p w14:paraId="5D2E439D" w14:textId="1ECFE19F" w:rsidR="009B1434" w:rsidRPr="009B1434" w:rsidRDefault="009B1434" w:rsidP="009B1434">
      <w:pPr>
        <w:spacing w:after="0" w:line="240" w:lineRule="auto"/>
      </w:pPr>
    </w:p>
    <w:p w14:paraId="52E4D399" w14:textId="77777777" w:rsidR="009B1434" w:rsidRPr="009B1434" w:rsidRDefault="009B1434" w:rsidP="009B1434">
      <w:pPr>
        <w:spacing w:after="0" w:line="240" w:lineRule="auto"/>
        <w:rPr>
          <w:b/>
          <w:bCs/>
        </w:rPr>
      </w:pPr>
      <w:r w:rsidRPr="009B1434">
        <w:rPr>
          <w:b/>
          <w:bCs/>
        </w:rPr>
        <w:t>1. Draft Report Review</w:t>
      </w:r>
    </w:p>
    <w:p w14:paraId="2F966E33" w14:textId="77777777" w:rsidR="009B1434" w:rsidRPr="009B1434" w:rsidRDefault="009B1434" w:rsidP="00DC3B24">
      <w:pPr>
        <w:numPr>
          <w:ilvl w:val="0"/>
          <w:numId w:val="91"/>
        </w:numPr>
        <w:spacing w:after="0" w:line="240" w:lineRule="auto"/>
      </w:pPr>
      <w:r w:rsidRPr="009B1434">
        <w:t>The Independent Reviewer shares the draft SAR report with the SAR Review Group, panel members, and relevant stakeholders.</w:t>
      </w:r>
    </w:p>
    <w:p w14:paraId="390E574C" w14:textId="77777777" w:rsidR="009B1434" w:rsidRPr="009B1434" w:rsidRDefault="009B1434" w:rsidP="00DC3B24">
      <w:pPr>
        <w:numPr>
          <w:ilvl w:val="0"/>
          <w:numId w:val="91"/>
        </w:numPr>
        <w:spacing w:after="0" w:line="240" w:lineRule="auto"/>
      </w:pPr>
      <w:r w:rsidRPr="009B1434">
        <w:t>Agencies involved in the review provide factual accuracy feedback and comment on recommendations.</w:t>
      </w:r>
    </w:p>
    <w:p w14:paraId="7637BDFF" w14:textId="77777777" w:rsidR="009B1434" w:rsidRPr="009B1434" w:rsidRDefault="009B1434" w:rsidP="00DC3B24">
      <w:pPr>
        <w:numPr>
          <w:ilvl w:val="0"/>
          <w:numId w:val="91"/>
        </w:numPr>
        <w:spacing w:after="0" w:line="240" w:lineRule="auto"/>
      </w:pPr>
      <w:r w:rsidRPr="009B1434">
        <w:t>Feedback should be collated systematically, with clear deadlines and a process for resolving discrepancies.</w:t>
      </w:r>
    </w:p>
    <w:p w14:paraId="5380D31A" w14:textId="280F61FC" w:rsidR="009B1434" w:rsidRPr="009B1434" w:rsidRDefault="009B1434" w:rsidP="009B1434">
      <w:pPr>
        <w:spacing w:after="0" w:line="240" w:lineRule="auto"/>
      </w:pPr>
    </w:p>
    <w:p w14:paraId="102F62D7" w14:textId="77777777" w:rsidR="009B1434" w:rsidRPr="009B1434" w:rsidRDefault="009B1434" w:rsidP="009B1434">
      <w:pPr>
        <w:spacing w:after="0" w:line="240" w:lineRule="auto"/>
        <w:rPr>
          <w:b/>
          <w:bCs/>
        </w:rPr>
      </w:pPr>
      <w:r w:rsidRPr="009B1434">
        <w:rPr>
          <w:b/>
          <w:bCs/>
        </w:rPr>
        <w:t>2. Quality Assurance</w:t>
      </w:r>
    </w:p>
    <w:p w14:paraId="04EF9625" w14:textId="77777777" w:rsidR="009B1434" w:rsidRPr="009B1434" w:rsidRDefault="009B1434" w:rsidP="00DC3B24">
      <w:pPr>
        <w:numPr>
          <w:ilvl w:val="0"/>
          <w:numId w:val="92"/>
        </w:numPr>
        <w:spacing w:after="0" w:line="240" w:lineRule="auto"/>
      </w:pPr>
      <w:r w:rsidRPr="009B1434">
        <w:t xml:space="preserve">The SAR Review Group assesses the report for: </w:t>
      </w:r>
    </w:p>
    <w:p w14:paraId="765FBA37" w14:textId="77777777" w:rsidR="009B1434" w:rsidRPr="009B1434" w:rsidRDefault="009B1434" w:rsidP="00DC3B24">
      <w:pPr>
        <w:numPr>
          <w:ilvl w:val="1"/>
          <w:numId w:val="106"/>
        </w:numPr>
        <w:spacing w:after="0" w:line="240" w:lineRule="auto"/>
      </w:pPr>
      <w:r w:rsidRPr="009B1434">
        <w:rPr>
          <w:b/>
          <w:bCs/>
        </w:rPr>
        <w:t>Clarity and fairness</w:t>
      </w:r>
      <w:r w:rsidRPr="009B1434">
        <w:t xml:space="preserve"> – ensuring findings are evidence-based and balanced.</w:t>
      </w:r>
    </w:p>
    <w:p w14:paraId="5177D9B3" w14:textId="77777777" w:rsidR="009B1434" w:rsidRPr="009B1434" w:rsidRDefault="009B1434" w:rsidP="00DC3B24">
      <w:pPr>
        <w:numPr>
          <w:ilvl w:val="1"/>
          <w:numId w:val="106"/>
        </w:numPr>
        <w:spacing w:after="0" w:line="240" w:lineRule="auto"/>
      </w:pPr>
      <w:r w:rsidRPr="009B1434">
        <w:rPr>
          <w:b/>
          <w:bCs/>
        </w:rPr>
        <w:t>Alignment with terms of reference</w:t>
      </w:r>
      <w:r w:rsidRPr="009B1434">
        <w:t xml:space="preserve"> – confirming scope and objectives are met.</w:t>
      </w:r>
    </w:p>
    <w:p w14:paraId="7DE77C78" w14:textId="265E8D37" w:rsidR="009B1434" w:rsidRPr="009B1434" w:rsidRDefault="009B1434" w:rsidP="00DC3B24">
      <w:pPr>
        <w:numPr>
          <w:ilvl w:val="0"/>
          <w:numId w:val="92"/>
        </w:numPr>
        <w:spacing w:after="0" w:line="240" w:lineRule="auto"/>
      </w:pPr>
      <w:r w:rsidRPr="009B1434">
        <w:t>Legal and safeguarding leads may be consulted to ensure compliance with legislation, confidentiality, and risk management.</w:t>
      </w:r>
    </w:p>
    <w:p w14:paraId="349EFCA2" w14:textId="6C2EEA77" w:rsidR="009B1434" w:rsidRDefault="009B1434" w:rsidP="00DC3B24">
      <w:pPr>
        <w:numPr>
          <w:ilvl w:val="0"/>
          <w:numId w:val="92"/>
        </w:numPr>
        <w:spacing w:after="0" w:line="240" w:lineRule="auto"/>
      </w:pPr>
      <w:r w:rsidRPr="009B1434">
        <w:t>Each agency confirms that internal governance checks have been completed before sign-off.</w:t>
      </w:r>
    </w:p>
    <w:p w14:paraId="2410B5F0"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line="240" w:lineRule="auto"/>
      </w:pPr>
    </w:p>
    <w:p w14:paraId="24E7E27E" w14:textId="5CA15B2D"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“It was a difficult read, quite sad read, reading something in black and white could be quite traumatic, almost like watching a film for the second time, I knew the storyline quite well, for some families who don’t know the full storyline, reading the report might be much more harrowing.”</w:t>
      </w:r>
    </w:p>
    <w:p w14:paraId="6EE8CFC4" w14:textId="77777777" w:rsidR="00E7711E" w:rsidRPr="003F29BA"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3F29BA">
        <w:rPr>
          <w:sz w:val="22"/>
          <w:szCs w:val="22"/>
        </w:rPr>
        <w:t>(Family Member)</w:t>
      </w:r>
    </w:p>
    <w:p w14:paraId="06850EAD" w14:textId="77777777" w:rsidR="00E7711E" w:rsidRPr="009B1434" w:rsidRDefault="00E7711E" w:rsidP="00E7711E">
      <w:pPr>
        <w:spacing w:after="0" w:line="240" w:lineRule="auto"/>
      </w:pPr>
    </w:p>
    <w:p w14:paraId="524EA233" w14:textId="712ED67D" w:rsidR="009B1434" w:rsidRPr="009B1434" w:rsidRDefault="009B1434" w:rsidP="009B1434">
      <w:pPr>
        <w:spacing w:after="0" w:line="240" w:lineRule="auto"/>
      </w:pPr>
    </w:p>
    <w:p w14:paraId="2DB16614" w14:textId="7A21C366" w:rsidR="009B1434" w:rsidRPr="009B1434" w:rsidRDefault="009B1434" w:rsidP="009B1434">
      <w:pPr>
        <w:spacing w:after="0" w:line="240" w:lineRule="auto"/>
        <w:rPr>
          <w:b/>
          <w:bCs/>
        </w:rPr>
      </w:pPr>
      <w:r w:rsidRPr="009B1434">
        <w:rPr>
          <w:b/>
          <w:bCs/>
        </w:rPr>
        <w:t>3. Voice of the Adult</w:t>
      </w:r>
    </w:p>
    <w:p w14:paraId="09A5E828" w14:textId="301F4A9F" w:rsidR="009B1434" w:rsidRPr="009B1434" w:rsidRDefault="009B1434" w:rsidP="00DC3B24">
      <w:pPr>
        <w:numPr>
          <w:ilvl w:val="0"/>
          <w:numId w:val="93"/>
        </w:numPr>
        <w:spacing w:after="0" w:line="240" w:lineRule="auto"/>
      </w:pPr>
      <w:r w:rsidRPr="009B1434">
        <w:t xml:space="preserve">Best practice is to involve the adult and/or their representative before finalisation: </w:t>
      </w:r>
    </w:p>
    <w:p w14:paraId="3CC806AC" w14:textId="77777777" w:rsidR="009B1434" w:rsidRPr="009B1434" w:rsidRDefault="009B1434" w:rsidP="00DC3B24">
      <w:pPr>
        <w:numPr>
          <w:ilvl w:val="1"/>
          <w:numId w:val="107"/>
        </w:numPr>
        <w:spacing w:after="0" w:line="240" w:lineRule="auto"/>
      </w:pPr>
      <w:r w:rsidRPr="009B1434">
        <w:t>Share the draft report with sufficient time for reflection and feedback.</w:t>
      </w:r>
    </w:p>
    <w:p w14:paraId="60B4BA8A" w14:textId="6AA0C446" w:rsidR="009B1434" w:rsidRPr="009B1434" w:rsidRDefault="009B1434" w:rsidP="00DC3B24">
      <w:pPr>
        <w:numPr>
          <w:ilvl w:val="1"/>
          <w:numId w:val="107"/>
        </w:numPr>
        <w:spacing w:after="0" w:line="240" w:lineRule="auto"/>
      </w:pPr>
      <w:r w:rsidRPr="009B1434">
        <w:t xml:space="preserve">Invite </w:t>
      </w:r>
      <w:r w:rsidR="00B85BA0">
        <w:t xml:space="preserve">for them to write </w:t>
      </w:r>
      <w:r w:rsidRPr="009B1434">
        <w:t>a personal statement or reflection, written in their own words.</w:t>
      </w:r>
    </w:p>
    <w:p w14:paraId="106539F8" w14:textId="77AEC37D" w:rsidR="009B1434" w:rsidRPr="009B1434" w:rsidRDefault="009B1434" w:rsidP="00DC3B24">
      <w:pPr>
        <w:numPr>
          <w:ilvl w:val="1"/>
          <w:numId w:val="107"/>
        </w:numPr>
        <w:spacing w:after="0" w:line="240" w:lineRule="auto"/>
      </w:pPr>
      <w:r w:rsidRPr="009B1434">
        <w:t>Include their contribution in the final report where appropriate.</w:t>
      </w:r>
    </w:p>
    <w:p w14:paraId="166D9FE9" w14:textId="7C7BDFB4" w:rsidR="009B1434" w:rsidRDefault="009B1434" w:rsidP="00DC3B24">
      <w:pPr>
        <w:numPr>
          <w:ilvl w:val="0"/>
          <w:numId w:val="93"/>
        </w:numPr>
        <w:spacing w:after="0" w:line="240" w:lineRule="auto"/>
      </w:pPr>
      <w:r w:rsidRPr="009B1434">
        <w:t xml:space="preserve">Engagement should be sensitive, transparent, and aligned with </w:t>
      </w:r>
      <w:r w:rsidRPr="009B1434">
        <w:rPr>
          <w:b/>
          <w:bCs/>
        </w:rPr>
        <w:t>Making Safeguarding Personal</w:t>
      </w:r>
      <w:r w:rsidRPr="009B1434">
        <w:t xml:space="preserve"> principles.</w:t>
      </w:r>
      <w:r w:rsidR="000C5715">
        <w:t xml:space="preserve"> </w:t>
      </w:r>
    </w:p>
    <w:p w14:paraId="069C65B2" w14:textId="352261DF" w:rsidR="009B1434" w:rsidRPr="009B1434" w:rsidRDefault="009B1434" w:rsidP="00DC3B24">
      <w:pPr>
        <w:numPr>
          <w:ilvl w:val="0"/>
          <w:numId w:val="93"/>
        </w:numPr>
        <w:spacing w:after="0" w:line="240" w:lineRule="auto"/>
      </w:pPr>
      <w:r w:rsidRPr="009B1434">
        <w:t xml:space="preserve">Consider alternative formats (plain English summary, visual aids, audio) to ensure understanding of: </w:t>
      </w:r>
    </w:p>
    <w:p w14:paraId="38F60C0C" w14:textId="635FE954" w:rsidR="009B1434" w:rsidRPr="009B1434" w:rsidRDefault="009B1434" w:rsidP="00DC3B24">
      <w:pPr>
        <w:numPr>
          <w:ilvl w:val="1"/>
          <w:numId w:val="108"/>
        </w:numPr>
        <w:spacing w:after="0" w:line="240" w:lineRule="auto"/>
      </w:pPr>
      <w:r w:rsidRPr="009B1434">
        <w:t>Key learning and why it matters</w:t>
      </w:r>
      <w:r w:rsidR="00B5639A">
        <w:t>.</w:t>
      </w:r>
    </w:p>
    <w:p w14:paraId="5238EC8B" w14:textId="2FF4610F" w:rsidR="009B1434" w:rsidRPr="009B1434" w:rsidRDefault="009B1434" w:rsidP="00DC3B24">
      <w:pPr>
        <w:numPr>
          <w:ilvl w:val="1"/>
          <w:numId w:val="108"/>
        </w:numPr>
        <w:spacing w:after="0" w:line="240" w:lineRule="auto"/>
      </w:pPr>
      <w:r w:rsidRPr="009B1434">
        <w:t>Evidence behind conclusions</w:t>
      </w:r>
      <w:r w:rsidR="00B5639A">
        <w:t>.</w:t>
      </w:r>
    </w:p>
    <w:p w14:paraId="6CD77592" w14:textId="3069EB54" w:rsidR="009B1434" w:rsidRPr="009B1434" w:rsidRDefault="009B1434" w:rsidP="00DC3B24">
      <w:pPr>
        <w:numPr>
          <w:ilvl w:val="1"/>
          <w:numId w:val="108"/>
        </w:numPr>
        <w:spacing w:after="0" w:line="240" w:lineRule="auto"/>
      </w:pPr>
      <w:r w:rsidRPr="009B1434">
        <w:t>Decisions made during the review</w:t>
      </w:r>
      <w:r w:rsidR="00B5639A">
        <w:t>.</w:t>
      </w:r>
    </w:p>
    <w:p w14:paraId="20C66384" w14:textId="5B4F506C" w:rsidR="009B1434" w:rsidRPr="009B1434" w:rsidRDefault="009B1434" w:rsidP="00DC3B24">
      <w:pPr>
        <w:numPr>
          <w:ilvl w:val="1"/>
          <w:numId w:val="108"/>
        </w:numPr>
        <w:spacing w:after="0" w:line="240" w:lineRule="auto"/>
      </w:pPr>
      <w:r w:rsidRPr="009B1434">
        <w:t>Planned changes as a result</w:t>
      </w:r>
      <w:r w:rsidR="00B5639A">
        <w:t>.</w:t>
      </w:r>
    </w:p>
    <w:p w14:paraId="108EAF0A" w14:textId="6CF859B1" w:rsidR="00B85BA0" w:rsidRDefault="00B85BA0" w:rsidP="00B85BA0">
      <w:pPr>
        <w:spacing w:after="0" w:line="240" w:lineRule="auto"/>
        <w:ind w:left="720"/>
      </w:pPr>
    </w:p>
    <w:p w14:paraId="75E493FE" w14:textId="49AD1738" w:rsidR="009B1434" w:rsidRDefault="009B1434" w:rsidP="00B85BA0">
      <w:pPr>
        <w:spacing w:after="0" w:line="240" w:lineRule="auto"/>
        <w:ind w:left="720"/>
      </w:pPr>
      <w:r w:rsidRPr="009B1434">
        <w:t>This strengthens legitimacy, emotional intelligence, and person-centred focus.</w:t>
      </w:r>
    </w:p>
    <w:p w14:paraId="4472FFAE" w14:textId="77777777" w:rsidR="00E7711E" w:rsidRDefault="00E7711E" w:rsidP="00B85BA0">
      <w:pPr>
        <w:spacing w:after="0" w:line="240" w:lineRule="auto"/>
        <w:ind w:left="720"/>
      </w:pPr>
    </w:p>
    <w:p w14:paraId="3B3E537C"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w:t>
      </w:r>
      <w:r w:rsidRPr="00E7711E">
        <w:rPr>
          <w:rFonts w:eastAsia="Times New Roman"/>
          <w:b/>
          <w:bCs/>
          <w:sz w:val="22"/>
          <w:szCs w:val="22"/>
        </w:rPr>
        <w:t>Although it is difficult to read, it has helped that our concerns have been listened to.</w:t>
      </w:r>
      <w:r w:rsidRPr="00E7711E">
        <w:rPr>
          <w:b/>
          <w:bCs/>
          <w:sz w:val="22"/>
          <w:szCs w:val="22"/>
        </w:rPr>
        <w:t xml:space="preserve">” </w:t>
      </w:r>
    </w:p>
    <w:p w14:paraId="6115804E" w14:textId="77777777" w:rsidR="00E7711E" w:rsidRPr="008952C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8952CC">
        <w:rPr>
          <w:sz w:val="22"/>
          <w:szCs w:val="22"/>
        </w:rPr>
        <w:t>(Family Member)</w:t>
      </w:r>
    </w:p>
    <w:p w14:paraId="0275C53A" w14:textId="77777777" w:rsidR="00E7711E" w:rsidRDefault="00E7711E" w:rsidP="00B85BA0">
      <w:pPr>
        <w:spacing w:after="0" w:line="240" w:lineRule="auto"/>
        <w:ind w:left="720"/>
      </w:pPr>
    </w:p>
    <w:p w14:paraId="416C94E6" w14:textId="77777777" w:rsidR="00E7711E" w:rsidRPr="00F33362"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tabs>
          <w:tab w:val="num" w:pos="720"/>
        </w:tabs>
        <w:rPr>
          <w:sz w:val="22"/>
          <w:szCs w:val="22"/>
        </w:rPr>
      </w:pPr>
      <w:r w:rsidRPr="0054074E">
        <w:rPr>
          <w:b/>
          <w:bCs/>
          <w:sz w:val="22"/>
          <w:szCs w:val="22"/>
        </w:rPr>
        <w:t xml:space="preserve">“I think if you leave someone alone to read it, it actually helps…You can feel a bit </w:t>
      </w:r>
      <w:r w:rsidRPr="00F33362">
        <w:rPr>
          <w:b/>
          <w:bCs/>
          <w:sz w:val="22"/>
          <w:szCs w:val="22"/>
        </w:rPr>
        <w:t>o</w:t>
      </w:r>
      <w:r w:rsidRPr="0054074E">
        <w:rPr>
          <w:b/>
          <w:bCs/>
          <w:sz w:val="22"/>
          <w:szCs w:val="22"/>
        </w:rPr>
        <w:t>verwhelmed… you need a bit of time to process.”</w:t>
      </w:r>
    </w:p>
    <w:p w14:paraId="7D990535" w14:textId="77777777" w:rsidR="00E7711E" w:rsidRPr="00F33362"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F33362">
        <w:rPr>
          <w:sz w:val="22"/>
          <w:szCs w:val="22"/>
        </w:rPr>
        <w:t>(Family Member)</w:t>
      </w:r>
    </w:p>
    <w:p w14:paraId="4698904E" w14:textId="77777777" w:rsidR="00E7711E" w:rsidRPr="009B1434" w:rsidRDefault="00E7711E" w:rsidP="00B85BA0">
      <w:pPr>
        <w:spacing w:after="0" w:line="240" w:lineRule="auto"/>
        <w:ind w:left="720"/>
      </w:pPr>
    </w:p>
    <w:p w14:paraId="5D0E7DB1" w14:textId="5443ACFB" w:rsidR="009B1434" w:rsidRPr="009B1434" w:rsidRDefault="009B1434" w:rsidP="009B1434">
      <w:pPr>
        <w:spacing w:after="0" w:line="240" w:lineRule="auto"/>
      </w:pPr>
    </w:p>
    <w:p w14:paraId="0FF8EA69" w14:textId="002D2BF6" w:rsidR="009B1434" w:rsidRPr="009B1434" w:rsidRDefault="009B1434" w:rsidP="009B1434">
      <w:pPr>
        <w:spacing w:after="0" w:line="240" w:lineRule="auto"/>
        <w:rPr>
          <w:b/>
          <w:bCs/>
        </w:rPr>
      </w:pPr>
      <w:r w:rsidRPr="009B1434">
        <w:rPr>
          <w:b/>
          <w:bCs/>
        </w:rPr>
        <w:t>4. Formal Presentation to the SAB</w:t>
      </w:r>
    </w:p>
    <w:p w14:paraId="5B458254" w14:textId="37DC1A79" w:rsidR="009B1434" w:rsidRPr="009B1434" w:rsidRDefault="009B1434" w:rsidP="00DC3B24">
      <w:pPr>
        <w:numPr>
          <w:ilvl w:val="0"/>
          <w:numId w:val="94"/>
        </w:numPr>
        <w:spacing w:after="0" w:line="240" w:lineRule="auto"/>
      </w:pPr>
      <w:r w:rsidRPr="009B1434">
        <w:t xml:space="preserve">The </w:t>
      </w:r>
      <w:r w:rsidR="0035604C">
        <w:t xml:space="preserve">final report </w:t>
      </w:r>
      <w:r w:rsidR="009312EA">
        <w:t xml:space="preserve">and the findings of the </w:t>
      </w:r>
      <w:r w:rsidR="00FA2124">
        <w:t>review</w:t>
      </w:r>
      <w:r w:rsidR="001C47E2">
        <w:t xml:space="preserve"> will be </w:t>
      </w:r>
      <w:r w:rsidRPr="009B1434">
        <w:t xml:space="preserve"> present</w:t>
      </w:r>
      <w:r w:rsidR="009312EA">
        <w:t>ed</w:t>
      </w:r>
      <w:r w:rsidRPr="009B1434">
        <w:t xml:space="preserve"> to the SAB.</w:t>
      </w:r>
    </w:p>
    <w:p w14:paraId="14A5B599" w14:textId="77777777" w:rsidR="009B1434" w:rsidRPr="009B1434" w:rsidRDefault="009B1434" w:rsidP="00DC3B24">
      <w:pPr>
        <w:numPr>
          <w:ilvl w:val="0"/>
          <w:numId w:val="94"/>
        </w:numPr>
        <w:spacing w:after="0" w:line="240" w:lineRule="auto"/>
      </w:pPr>
      <w:r w:rsidRPr="009B1434">
        <w:t xml:space="preserve">The Board discusses: </w:t>
      </w:r>
    </w:p>
    <w:p w14:paraId="34346355" w14:textId="77777777" w:rsidR="009B1434" w:rsidRPr="009B1434" w:rsidRDefault="009B1434" w:rsidP="00DC3B24">
      <w:pPr>
        <w:numPr>
          <w:ilvl w:val="1"/>
          <w:numId w:val="109"/>
        </w:numPr>
        <w:spacing w:after="0" w:line="240" w:lineRule="auto"/>
      </w:pPr>
      <w:r w:rsidRPr="009B1434">
        <w:t>Relevance and feasibility of recommendations</w:t>
      </w:r>
    </w:p>
    <w:p w14:paraId="58D388EC" w14:textId="77777777" w:rsidR="009B1434" w:rsidRPr="009B1434" w:rsidRDefault="009B1434" w:rsidP="00DC3B24">
      <w:pPr>
        <w:numPr>
          <w:ilvl w:val="1"/>
          <w:numId w:val="109"/>
        </w:numPr>
        <w:spacing w:after="0" w:line="240" w:lineRule="auto"/>
      </w:pPr>
      <w:r w:rsidRPr="009B1434">
        <w:t>Potential impact on safeguarding practice</w:t>
      </w:r>
    </w:p>
    <w:p w14:paraId="4638A5CB" w14:textId="77F821ED" w:rsidR="009B1434" w:rsidRPr="009B1434" w:rsidRDefault="009B1434" w:rsidP="00DC3B24">
      <w:pPr>
        <w:numPr>
          <w:ilvl w:val="1"/>
          <w:numId w:val="109"/>
        </w:numPr>
        <w:spacing w:after="0" w:line="240" w:lineRule="auto"/>
      </w:pPr>
      <w:r w:rsidRPr="009B1434">
        <w:t>Resource implications and implementation challenges</w:t>
      </w:r>
      <w:r w:rsidR="00B5639A">
        <w:t>.</w:t>
      </w:r>
    </w:p>
    <w:p w14:paraId="063D3158" w14:textId="43689971" w:rsidR="009B1434" w:rsidRPr="009B1434" w:rsidRDefault="009B1434" w:rsidP="009B1434">
      <w:pPr>
        <w:spacing w:after="0" w:line="240" w:lineRule="auto"/>
      </w:pPr>
    </w:p>
    <w:p w14:paraId="749AB337" w14:textId="77777777" w:rsidR="009B1434" w:rsidRPr="009B1434" w:rsidRDefault="009B1434" w:rsidP="009B1434">
      <w:pPr>
        <w:spacing w:after="0" w:line="240" w:lineRule="auto"/>
        <w:rPr>
          <w:b/>
          <w:bCs/>
        </w:rPr>
      </w:pPr>
      <w:r w:rsidRPr="009B1434">
        <w:rPr>
          <w:b/>
          <w:bCs/>
        </w:rPr>
        <w:t>5. Decision and Sign-Off</w:t>
      </w:r>
    </w:p>
    <w:p w14:paraId="6DDA324C" w14:textId="77777777" w:rsidR="009B1434" w:rsidRPr="009B1434" w:rsidRDefault="009B1434" w:rsidP="00DC3B24">
      <w:pPr>
        <w:numPr>
          <w:ilvl w:val="0"/>
          <w:numId w:val="95"/>
        </w:numPr>
        <w:spacing w:after="0" w:line="240" w:lineRule="auto"/>
      </w:pPr>
      <w:r w:rsidRPr="009B1434">
        <w:t>The SAB formally accepts the report and recommendations through a recorded decision-making process (e.g., vote or consensus).</w:t>
      </w:r>
    </w:p>
    <w:p w14:paraId="31231C5E" w14:textId="77777777" w:rsidR="00FD203B" w:rsidRDefault="009B1434" w:rsidP="00DC3B24">
      <w:pPr>
        <w:numPr>
          <w:ilvl w:val="0"/>
          <w:numId w:val="95"/>
        </w:numPr>
        <w:spacing w:after="0" w:line="240" w:lineRule="auto"/>
      </w:pPr>
      <w:r w:rsidRPr="009B1434">
        <w:t>Any dissent or reservations are documented, with agreed actions to address concerns.</w:t>
      </w:r>
    </w:p>
    <w:p w14:paraId="2EC40C0F" w14:textId="402CD35C" w:rsidR="001805EB" w:rsidRPr="00357CC1" w:rsidRDefault="009B1434" w:rsidP="00DC3B24">
      <w:pPr>
        <w:numPr>
          <w:ilvl w:val="0"/>
          <w:numId w:val="95"/>
        </w:numPr>
        <w:spacing w:after="0" w:line="240" w:lineRule="auto"/>
      </w:pPr>
      <w:r w:rsidRPr="009B1434">
        <w:t xml:space="preserve">Where significant disagreement remains unresolved, escalate to the Chair or an appropriate governance forum (see Section </w:t>
      </w:r>
      <w:r w:rsidR="007E1E33">
        <w:t xml:space="preserve">18. </w:t>
      </w:r>
      <w:r w:rsidR="001805EB" w:rsidRPr="00E86824">
        <w:rPr>
          <w:color w:val="156082" w:themeColor="accent1"/>
        </w:rPr>
        <w:t>Managing Disagreement and Escalation</w:t>
      </w:r>
      <w:r w:rsidR="00645583">
        <w:rPr>
          <w:color w:val="156082" w:themeColor="accent1"/>
        </w:rPr>
        <w:t>’</w:t>
      </w:r>
      <w:r w:rsidR="00FD203B">
        <w:t>)</w:t>
      </w:r>
    </w:p>
    <w:p w14:paraId="6A64A42E" w14:textId="1ED34CBC" w:rsidR="009B1434" w:rsidRPr="009B1434" w:rsidRDefault="009B1434" w:rsidP="009B1434">
      <w:pPr>
        <w:spacing w:after="0" w:line="240" w:lineRule="auto"/>
      </w:pPr>
    </w:p>
    <w:p w14:paraId="31FB6C2D" w14:textId="77777777" w:rsidR="009B1434" w:rsidRPr="009B1434" w:rsidRDefault="009B1434" w:rsidP="009B1434">
      <w:pPr>
        <w:spacing w:after="0" w:line="240" w:lineRule="auto"/>
        <w:rPr>
          <w:b/>
          <w:bCs/>
        </w:rPr>
      </w:pPr>
      <w:r w:rsidRPr="009B1434">
        <w:rPr>
          <w:b/>
          <w:bCs/>
        </w:rPr>
        <w:t>6. Publication and Dissemination</w:t>
      </w:r>
    </w:p>
    <w:p w14:paraId="1571D0AB" w14:textId="3EE78555" w:rsidR="009B1434" w:rsidRPr="009B1434" w:rsidRDefault="009B1434" w:rsidP="00DC3B24">
      <w:pPr>
        <w:numPr>
          <w:ilvl w:val="0"/>
          <w:numId w:val="96"/>
        </w:numPr>
        <w:spacing w:after="0" w:line="240" w:lineRule="auto"/>
      </w:pPr>
      <w:r w:rsidRPr="009B1434">
        <w:t xml:space="preserve">Reports should be published in a timely and accessible manner, subject to confidentiality and safety considerations (see Section </w:t>
      </w:r>
      <w:r w:rsidR="00645583">
        <w:t>‘</w:t>
      </w:r>
      <w:r w:rsidR="00645583" w:rsidRPr="00645583">
        <w:rPr>
          <w:color w:val="156082" w:themeColor="accent1"/>
        </w:rPr>
        <w:t>Publication of SARs</w:t>
      </w:r>
      <w:r w:rsidR="00645583">
        <w:rPr>
          <w:color w:val="156082" w:themeColor="accent1"/>
        </w:rPr>
        <w:t>’</w:t>
      </w:r>
      <w:r w:rsidRPr="009B1434">
        <w:t>).</w:t>
      </w:r>
    </w:p>
    <w:p w14:paraId="4A5EED30" w14:textId="77777777" w:rsidR="009B1434" w:rsidRPr="009B1434" w:rsidRDefault="009B1434" w:rsidP="00DC3B24">
      <w:pPr>
        <w:numPr>
          <w:ilvl w:val="0"/>
          <w:numId w:val="96"/>
        </w:numPr>
        <w:spacing w:after="0" w:line="240" w:lineRule="auto"/>
      </w:pPr>
      <w:r w:rsidRPr="009B1434">
        <w:t>Statutory guidance encourages publication to promote transparency and share learning widely.</w:t>
      </w:r>
    </w:p>
    <w:p w14:paraId="36BE25B3" w14:textId="77777777" w:rsidR="009B1434" w:rsidRPr="009B1434" w:rsidRDefault="009B1434" w:rsidP="00DC3B24">
      <w:pPr>
        <w:numPr>
          <w:ilvl w:val="0"/>
          <w:numId w:val="96"/>
        </w:numPr>
        <w:spacing w:after="0" w:line="240" w:lineRule="auto"/>
      </w:pPr>
      <w:r w:rsidRPr="009B1434">
        <w:t xml:space="preserve">Good practice includes: </w:t>
      </w:r>
    </w:p>
    <w:p w14:paraId="37B92702" w14:textId="77777777" w:rsidR="009B1434" w:rsidRPr="009B1434" w:rsidRDefault="009B1434" w:rsidP="00DC3B24">
      <w:pPr>
        <w:numPr>
          <w:ilvl w:val="1"/>
          <w:numId w:val="110"/>
        </w:numPr>
        <w:spacing w:after="0" w:line="240" w:lineRule="auto"/>
      </w:pPr>
      <w:r w:rsidRPr="009B1434">
        <w:t>Executive summary or “7-minute briefing” in plain English</w:t>
      </w:r>
    </w:p>
    <w:p w14:paraId="551A4F8B" w14:textId="5B7D2122" w:rsidR="009B1434" w:rsidRPr="009B1434" w:rsidRDefault="009B1434" w:rsidP="00DC3B24">
      <w:pPr>
        <w:numPr>
          <w:ilvl w:val="1"/>
          <w:numId w:val="110"/>
        </w:numPr>
        <w:spacing w:after="0" w:line="240" w:lineRule="auto"/>
      </w:pPr>
      <w:r w:rsidRPr="009B1434">
        <w:t>Inclusion of a family statement where appropriate</w:t>
      </w:r>
      <w:r w:rsidR="00B5639A">
        <w:t>.</w:t>
      </w:r>
    </w:p>
    <w:p w14:paraId="6D6A5CD6" w14:textId="77777777" w:rsidR="009B1434" w:rsidRPr="009B1434" w:rsidRDefault="009B1434" w:rsidP="00DC3B24">
      <w:pPr>
        <w:numPr>
          <w:ilvl w:val="0"/>
          <w:numId w:val="96"/>
        </w:numPr>
        <w:spacing w:after="0" w:line="240" w:lineRule="auto"/>
      </w:pPr>
      <w:r w:rsidRPr="009B1434">
        <w:t>Learning should be disseminated locally, regionally, and nationally.</w:t>
      </w:r>
    </w:p>
    <w:p w14:paraId="247879AD" w14:textId="77777777" w:rsidR="009B1434" w:rsidRPr="009B1434" w:rsidRDefault="009B1434" w:rsidP="00DC3B24">
      <w:pPr>
        <w:numPr>
          <w:ilvl w:val="0"/>
          <w:numId w:val="96"/>
        </w:numPr>
        <w:spacing w:after="0" w:line="240" w:lineRule="auto"/>
      </w:pPr>
      <w:r w:rsidRPr="009B1434">
        <w:t xml:space="preserve">If full publication is unsafe or inappropriate, consider alternatives such as: </w:t>
      </w:r>
    </w:p>
    <w:p w14:paraId="3CE0A61C" w14:textId="77777777" w:rsidR="009B1434" w:rsidRPr="009B1434" w:rsidRDefault="009B1434" w:rsidP="00DC3B24">
      <w:pPr>
        <w:numPr>
          <w:ilvl w:val="1"/>
          <w:numId w:val="111"/>
        </w:numPr>
        <w:spacing w:after="0" w:line="240" w:lineRule="auto"/>
      </w:pPr>
      <w:r w:rsidRPr="009B1434">
        <w:t>Redacted version</w:t>
      </w:r>
    </w:p>
    <w:p w14:paraId="115145DC" w14:textId="77777777" w:rsidR="009B1434" w:rsidRPr="009B1434" w:rsidRDefault="009B1434" w:rsidP="00DC3B24">
      <w:pPr>
        <w:numPr>
          <w:ilvl w:val="1"/>
          <w:numId w:val="111"/>
        </w:numPr>
        <w:spacing w:after="0" w:line="240" w:lineRule="auto"/>
      </w:pPr>
      <w:r w:rsidRPr="009B1434">
        <w:t>Executive summary</w:t>
      </w:r>
    </w:p>
    <w:p w14:paraId="75F1B98C" w14:textId="2AB08606" w:rsidR="009B1434" w:rsidRDefault="009B1434" w:rsidP="00DC3B24">
      <w:pPr>
        <w:numPr>
          <w:ilvl w:val="1"/>
          <w:numId w:val="111"/>
        </w:numPr>
        <w:spacing w:after="0" w:line="240" w:lineRule="auto"/>
      </w:pPr>
      <w:r w:rsidRPr="009B1434">
        <w:t>Learning briefing (see Section 22)</w:t>
      </w:r>
      <w:r w:rsidR="005952F8">
        <w:t>.</w:t>
      </w:r>
    </w:p>
    <w:p w14:paraId="66E1671F" w14:textId="24A15401" w:rsidR="001A34A9" w:rsidRPr="009B1434" w:rsidRDefault="00C272F2" w:rsidP="00DC3B24">
      <w:pPr>
        <w:pStyle w:val="ListParagraph"/>
        <w:numPr>
          <w:ilvl w:val="0"/>
          <w:numId w:val="111"/>
        </w:numPr>
        <w:spacing w:after="0" w:line="240" w:lineRule="auto"/>
      </w:pPr>
      <w:r>
        <w:t xml:space="preserve">Make arrangements for the published document to be added to the National Library and share any regional or national learning at the relevant networks. </w:t>
      </w:r>
    </w:p>
    <w:p w14:paraId="55682BA4" w14:textId="2B33831E" w:rsidR="009B1434" w:rsidRPr="009B1434" w:rsidRDefault="009B1434" w:rsidP="009B1434">
      <w:pPr>
        <w:spacing w:after="0" w:line="240" w:lineRule="auto"/>
      </w:pPr>
    </w:p>
    <w:p w14:paraId="185F0F1E" w14:textId="77777777" w:rsidR="009B1434" w:rsidRPr="009B1434" w:rsidRDefault="009B1434" w:rsidP="009B1434">
      <w:pPr>
        <w:spacing w:after="0" w:line="240" w:lineRule="auto"/>
        <w:rPr>
          <w:b/>
          <w:bCs/>
        </w:rPr>
      </w:pPr>
      <w:r w:rsidRPr="009B1434">
        <w:rPr>
          <w:b/>
          <w:bCs/>
        </w:rPr>
        <w:t>7. Action Planning and Monitoring</w:t>
      </w:r>
    </w:p>
    <w:p w14:paraId="11D3B1E4" w14:textId="77777777" w:rsidR="009B1434" w:rsidRPr="009B1434" w:rsidRDefault="009B1434" w:rsidP="00DC3B24">
      <w:pPr>
        <w:numPr>
          <w:ilvl w:val="0"/>
          <w:numId w:val="97"/>
        </w:numPr>
        <w:spacing w:after="0" w:line="240" w:lineRule="auto"/>
      </w:pPr>
      <w:r w:rsidRPr="009B1434">
        <w:t>Develop a multi-agency action plan with clear responsibilities, timelines, and success measures.</w:t>
      </w:r>
    </w:p>
    <w:p w14:paraId="015C2FF4" w14:textId="77777777" w:rsidR="009B1434" w:rsidRPr="009B1434" w:rsidRDefault="009B1434" w:rsidP="00DC3B24">
      <w:pPr>
        <w:numPr>
          <w:ilvl w:val="0"/>
          <w:numId w:val="97"/>
        </w:numPr>
        <w:spacing w:after="0" w:line="240" w:lineRule="auto"/>
      </w:pPr>
      <w:r w:rsidRPr="009B1434">
        <w:t>The SAB monitors implementation through regular progress reports and evaluates impact on safeguarding practice.</w:t>
      </w:r>
    </w:p>
    <w:p w14:paraId="48A858FD" w14:textId="7239DFED" w:rsidR="009B1434" w:rsidRPr="009B1434" w:rsidRDefault="009B1434" w:rsidP="009B1434">
      <w:pPr>
        <w:spacing w:after="0" w:line="240" w:lineRule="auto"/>
      </w:pPr>
    </w:p>
    <w:p w14:paraId="7D6AC856" w14:textId="77777777" w:rsidR="009B1434" w:rsidRPr="009B1434" w:rsidRDefault="009B1434" w:rsidP="009B1434">
      <w:pPr>
        <w:spacing w:after="0" w:line="240" w:lineRule="auto"/>
        <w:rPr>
          <w:b/>
          <w:bCs/>
        </w:rPr>
      </w:pPr>
      <w:r w:rsidRPr="009B1434">
        <w:rPr>
          <w:b/>
          <w:bCs/>
        </w:rPr>
        <w:t>Ownership of the SAR Report</w:t>
      </w:r>
    </w:p>
    <w:p w14:paraId="299DAAB7" w14:textId="77777777" w:rsidR="006A5649" w:rsidRDefault="009B1434" w:rsidP="009B1434">
      <w:pPr>
        <w:spacing w:after="0" w:line="240" w:lineRule="auto"/>
      </w:pPr>
      <w:r w:rsidRPr="009B1434">
        <w:t xml:space="preserve">Under the Care Act 2014, the SAB is accountable for commissioning and overseeing SARs. </w:t>
      </w:r>
    </w:p>
    <w:p w14:paraId="5C6B0376" w14:textId="77777777" w:rsidR="006A5649" w:rsidRDefault="006A5649" w:rsidP="009B1434">
      <w:pPr>
        <w:spacing w:after="0" w:line="240" w:lineRule="auto"/>
      </w:pPr>
    </w:p>
    <w:p w14:paraId="4B9A7534" w14:textId="7DE37866" w:rsidR="006A5649" w:rsidRDefault="009B1434" w:rsidP="006A5649">
      <w:pPr>
        <w:spacing w:after="0" w:line="240" w:lineRule="auto"/>
      </w:pPr>
      <w:r w:rsidRPr="009B1434">
        <w:t>While the term “owner” is not used explicitly, the SAB:</w:t>
      </w:r>
    </w:p>
    <w:p w14:paraId="77AF03EC" w14:textId="77777777" w:rsidR="006A5649" w:rsidRPr="009B1434" w:rsidRDefault="006A5649" w:rsidP="006A5649">
      <w:pPr>
        <w:spacing w:after="0" w:line="240" w:lineRule="auto"/>
      </w:pPr>
    </w:p>
    <w:p w14:paraId="4F6C008B" w14:textId="77777777" w:rsidR="009B1434" w:rsidRPr="009B1434" w:rsidRDefault="009B1434" w:rsidP="00DC3B24">
      <w:pPr>
        <w:numPr>
          <w:ilvl w:val="0"/>
          <w:numId w:val="98"/>
        </w:numPr>
        <w:spacing w:after="0" w:line="240" w:lineRule="auto"/>
      </w:pPr>
      <w:r w:rsidRPr="009B1434">
        <w:t>Commissions the SAR and ensures statutory criteria are met.</w:t>
      </w:r>
    </w:p>
    <w:p w14:paraId="7D5DB18E" w14:textId="77777777" w:rsidR="009B1434" w:rsidRPr="009B1434" w:rsidRDefault="009B1434" w:rsidP="00DC3B24">
      <w:pPr>
        <w:numPr>
          <w:ilvl w:val="0"/>
          <w:numId w:val="98"/>
        </w:numPr>
        <w:spacing w:after="0" w:line="240" w:lineRule="auto"/>
      </w:pPr>
      <w:r w:rsidRPr="009B1434">
        <w:t>Appoints the Independent Reviewer to produce the report.</w:t>
      </w:r>
    </w:p>
    <w:p w14:paraId="0E71855B" w14:textId="77777777" w:rsidR="009B1434" w:rsidRPr="009B1434" w:rsidRDefault="009B1434" w:rsidP="00DC3B24">
      <w:pPr>
        <w:numPr>
          <w:ilvl w:val="0"/>
          <w:numId w:val="98"/>
        </w:numPr>
        <w:spacing w:after="0" w:line="240" w:lineRule="auto"/>
      </w:pPr>
      <w:r w:rsidRPr="009B1434">
        <w:t>Retains responsibility for approval, publication, and dissemination.</w:t>
      </w:r>
    </w:p>
    <w:p w14:paraId="3415B5C6" w14:textId="77777777" w:rsidR="009B1434" w:rsidRPr="009B1434" w:rsidRDefault="009B1434" w:rsidP="00DC3B24">
      <w:pPr>
        <w:numPr>
          <w:ilvl w:val="0"/>
          <w:numId w:val="98"/>
        </w:numPr>
        <w:spacing w:after="0" w:line="240" w:lineRule="auto"/>
      </w:pPr>
      <w:r w:rsidRPr="009B1434">
        <w:t>Ensures the report reflects multi-agency learning, is person-centred, and promotes transparency.</w:t>
      </w:r>
    </w:p>
    <w:p w14:paraId="3FEB2BDF" w14:textId="77777777" w:rsidR="009B1434" w:rsidRPr="009B1434" w:rsidRDefault="009B1434" w:rsidP="00DC3B24">
      <w:pPr>
        <w:numPr>
          <w:ilvl w:val="0"/>
          <w:numId w:val="98"/>
        </w:numPr>
        <w:spacing w:after="0" w:line="240" w:lineRule="auto"/>
      </w:pPr>
      <w:r w:rsidRPr="009B1434">
        <w:t>Decides how and when the report is published and what actions follow.</w:t>
      </w:r>
    </w:p>
    <w:p w14:paraId="764A0A69" w14:textId="77777777" w:rsidR="009B1434" w:rsidRDefault="009B1434" w:rsidP="009B1434">
      <w:pPr>
        <w:spacing w:after="0" w:line="240" w:lineRule="auto"/>
      </w:pPr>
    </w:p>
    <w:p w14:paraId="1E554392" w14:textId="45BAE329" w:rsidR="00EE07E7" w:rsidRDefault="009B1434" w:rsidP="006A5649">
      <w:pPr>
        <w:spacing w:after="0" w:line="240" w:lineRule="auto"/>
      </w:pPr>
      <w:r w:rsidRPr="009B1434">
        <w:t>In practice, the SAB is considered the “owner” of the SAR report.</w:t>
      </w:r>
    </w:p>
    <w:p w14:paraId="3384B124" w14:textId="77777777" w:rsidR="000432CE" w:rsidRDefault="000432CE" w:rsidP="006A5649">
      <w:pPr>
        <w:spacing w:after="0" w:line="240" w:lineRule="auto"/>
      </w:pPr>
    </w:p>
    <w:p w14:paraId="6C99B171" w14:textId="65817A52" w:rsidR="000432CE" w:rsidRPr="00DE0CB8" w:rsidRDefault="00A5440B" w:rsidP="000432CE">
      <w:pPr>
        <w:pStyle w:val="Heading2"/>
        <w:rPr>
          <w:rFonts w:asciiTheme="minorHAnsi" w:hAnsiTheme="minorHAnsi"/>
          <w:b/>
          <w:bCs/>
          <w:color w:val="156082" w:themeColor="accent1"/>
        </w:rPr>
      </w:pPr>
      <w:bookmarkStart w:id="66" w:name="_Toc225419614"/>
      <w:r>
        <w:rPr>
          <w:rFonts w:asciiTheme="minorHAnsi" w:hAnsiTheme="minorHAnsi"/>
          <w:b/>
          <w:bCs/>
          <w:color w:val="156082" w:themeColor="accent1"/>
        </w:rPr>
        <w:t>2</w:t>
      </w:r>
      <w:r w:rsidR="00CE4350">
        <w:rPr>
          <w:rFonts w:asciiTheme="minorHAnsi" w:hAnsiTheme="minorHAnsi"/>
          <w:b/>
          <w:bCs/>
          <w:color w:val="156082" w:themeColor="accent1"/>
        </w:rPr>
        <w:t>4</w:t>
      </w:r>
      <w:r>
        <w:rPr>
          <w:rFonts w:asciiTheme="minorHAnsi" w:hAnsiTheme="minorHAnsi"/>
          <w:b/>
          <w:bCs/>
          <w:color w:val="156082" w:themeColor="accent1"/>
        </w:rPr>
        <w:t xml:space="preserve">. </w:t>
      </w:r>
      <w:r w:rsidR="000432CE" w:rsidRPr="00DE0CB8">
        <w:rPr>
          <w:rFonts w:asciiTheme="minorHAnsi" w:hAnsiTheme="minorHAnsi"/>
          <w:b/>
          <w:bCs/>
          <w:color w:val="156082" w:themeColor="accent1"/>
        </w:rPr>
        <w:t xml:space="preserve">Why SARs Are Expected to Be Published </w:t>
      </w:r>
      <w:r w:rsidR="004178AD">
        <w:rPr>
          <w:rFonts w:asciiTheme="minorHAnsi" w:hAnsiTheme="minorHAnsi"/>
          <w:b/>
          <w:bCs/>
          <w:color w:val="156082" w:themeColor="accent1"/>
        </w:rPr>
        <w:t>on the Local S</w:t>
      </w:r>
      <w:r w:rsidR="002F6DFD">
        <w:rPr>
          <w:rFonts w:asciiTheme="minorHAnsi" w:hAnsiTheme="minorHAnsi"/>
          <w:b/>
          <w:bCs/>
          <w:color w:val="156082" w:themeColor="accent1"/>
        </w:rPr>
        <w:t>AB</w:t>
      </w:r>
      <w:r w:rsidR="004178AD">
        <w:rPr>
          <w:rFonts w:asciiTheme="minorHAnsi" w:hAnsiTheme="minorHAnsi"/>
          <w:b/>
          <w:bCs/>
          <w:color w:val="156082" w:themeColor="accent1"/>
        </w:rPr>
        <w:t xml:space="preserve">’s website </w:t>
      </w:r>
      <w:r w:rsidR="000432CE" w:rsidRPr="00DE0CB8">
        <w:rPr>
          <w:rFonts w:asciiTheme="minorHAnsi" w:hAnsiTheme="minorHAnsi"/>
          <w:b/>
          <w:bCs/>
          <w:color w:val="156082" w:themeColor="accent1"/>
        </w:rPr>
        <w:t>and Why It Matters</w:t>
      </w:r>
      <w:bookmarkEnd w:id="66"/>
    </w:p>
    <w:p w14:paraId="5F392074" w14:textId="77777777" w:rsidR="000432CE" w:rsidRDefault="000432CE" w:rsidP="000432CE">
      <w:hyperlink r:id="rId87" w:history="1">
        <w:r w:rsidRPr="008B46D8">
          <w:rPr>
            <w:rStyle w:val="Hyperlink"/>
            <w:color w:val="auto"/>
          </w:rPr>
          <w:t>[SCIE, Quality Marker 14: Publication and Dissemination]</w:t>
        </w:r>
      </w:hyperlink>
    </w:p>
    <w:p w14:paraId="6675EC9E" w14:textId="430D6AE2" w:rsidR="00C9101E" w:rsidRPr="00582365" w:rsidRDefault="00C9101E" w:rsidP="00C9101E">
      <w:r w:rsidRPr="00582365">
        <w:t xml:space="preserve">SARs are a vital mechanism for strengthening practice and improving outcomes across agencies. The </w:t>
      </w:r>
      <w:r w:rsidR="008E5AEB" w:rsidRPr="00582365">
        <w:t>(</w:t>
      </w:r>
      <w:hyperlink r:id="rId88" w:anchor="safeguarding-1" w:history="1">
        <w:r w:rsidR="008E5AEB" w:rsidRPr="00582365">
          <w:rPr>
            <w:rStyle w:val="Hyperlink"/>
            <w:color w:val="auto"/>
          </w:rPr>
          <w:t>Care and Support Statutory Guidance, para 14.179)</w:t>
        </w:r>
      </w:hyperlink>
      <w:r w:rsidR="008E5AEB" w:rsidRPr="00582365">
        <w:t xml:space="preserve"> </w:t>
      </w:r>
      <w:r w:rsidRPr="00582365">
        <w:t>sets a clear expectation that SARs should be published unless there is a compelling reason not to, supporting transparency, accountability and the shared learning needed to prevent future harm.</w:t>
      </w:r>
    </w:p>
    <w:p w14:paraId="550353CC" w14:textId="3D855D6A" w:rsidR="00C9101E" w:rsidRPr="00582365" w:rsidRDefault="00C9101E" w:rsidP="00C9101E">
      <w:r w:rsidRPr="00582365">
        <w:t xml:space="preserve">In some reviews, publication may carry a risk of identifying the adult, their family or others involved. Where this risk cannot be managed through standard anonymisation, it may be appropriate to redact all references to the commissioning </w:t>
      </w:r>
      <w:r w:rsidR="008950FF" w:rsidRPr="00582365">
        <w:t>SAB</w:t>
      </w:r>
      <w:r w:rsidRPr="00582365">
        <w:t>. This approach enables the review to be included in the National SAR Library, ensuring that learning is still shared nationally while reducing the likelihood of local identification.</w:t>
      </w:r>
    </w:p>
    <w:p w14:paraId="7BB2903F" w14:textId="77777777" w:rsidR="00C9101E" w:rsidRPr="00582365" w:rsidRDefault="00C9101E" w:rsidP="00C9101E">
      <w:r w:rsidRPr="00582365">
        <w:t>Publishing a redacted version preserves the core purpose of the SAR: promoting system-wide learning and improvement, while upholding necessary safeguards for privacy and anonymity. This maintains the balance between openness and protection, and ensures that valuable insights continue to inform national practice development.</w:t>
      </w:r>
    </w:p>
    <w:p w14:paraId="0C54CA9C" w14:textId="77777777" w:rsidR="00C9101E" w:rsidRPr="00582365" w:rsidRDefault="00C9101E" w:rsidP="00C9101E">
      <w:r w:rsidRPr="00582365">
        <w:t>Publishing SARs helps to:</w:t>
      </w:r>
    </w:p>
    <w:p w14:paraId="2BED70C1" w14:textId="77777777" w:rsidR="00C9101E" w:rsidRPr="00582365" w:rsidRDefault="00C9101E" w:rsidP="00DC3B24">
      <w:pPr>
        <w:numPr>
          <w:ilvl w:val="0"/>
          <w:numId w:val="258"/>
        </w:numPr>
      </w:pPr>
      <w:r w:rsidRPr="00582365">
        <w:rPr>
          <w:b/>
          <w:bCs/>
        </w:rPr>
        <w:t>Disseminate learning widely:</w:t>
      </w:r>
      <w:r w:rsidRPr="00582365">
        <w:t xml:space="preserve"> Making findings publicly accessible supports consistent improvement across health, social care and community services.</w:t>
      </w:r>
    </w:p>
    <w:p w14:paraId="4F0B6ACA" w14:textId="77777777" w:rsidR="00C9101E" w:rsidRPr="00582365" w:rsidRDefault="00C9101E" w:rsidP="00DC3B24">
      <w:pPr>
        <w:numPr>
          <w:ilvl w:val="0"/>
          <w:numId w:val="258"/>
        </w:numPr>
      </w:pPr>
      <w:r w:rsidRPr="00582365">
        <w:rPr>
          <w:b/>
          <w:bCs/>
        </w:rPr>
        <w:t>Maintain public confidence:</w:t>
      </w:r>
      <w:r w:rsidRPr="00582365">
        <w:t xml:space="preserve"> Transparent publication demonstrates that safeguarding partners take serious incidents seriously and are committed to improvement.</w:t>
      </w:r>
    </w:p>
    <w:p w14:paraId="040C9696" w14:textId="77777777" w:rsidR="00C9101E" w:rsidRPr="00582365" w:rsidRDefault="00C9101E" w:rsidP="00DC3B24">
      <w:pPr>
        <w:numPr>
          <w:ilvl w:val="0"/>
          <w:numId w:val="258"/>
        </w:numPr>
      </w:pPr>
      <w:r w:rsidRPr="00582365">
        <w:rPr>
          <w:b/>
          <w:bCs/>
        </w:rPr>
        <w:t>Drive systemic change:</w:t>
      </w:r>
      <w:r w:rsidRPr="00582365">
        <w:t xml:space="preserve"> Openly shared learning helps strengthen multi-agency collaboration and encourages better practice across organisational boundaries.</w:t>
      </w:r>
    </w:p>
    <w:p w14:paraId="71F9ABBE" w14:textId="4F7009D1" w:rsidR="00C9101E" w:rsidRPr="00582365" w:rsidRDefault="00C9101E" w:rsidP="00C9101E">
      <w:r w:rsidRPr="00582365">
        <w:t xml:space="preserve">However, in exceptional circumstances—such as risks to privacy, potential distress to families, or ongoing legal processes—full publication may not be appropriate. In these </w:t>
      </w:r>
      <w:r w:rsidR="008E5AEB" w:rsidRPr="00582365">
        <w:t>reviews</w:t>
      </w:r>
      <w:r w:rsidRPr="00582365">
        <w:t>, the rationale should be clearly recorded, and learning should still be shared through internal or redacted mechanisms.</w:t>
      </w:r>
    </w:p>
    <w:p w14:paraId="123E7B28" w14:textId="77777777" w:rsidR="00C9101E" w:rsidRPr="00D44FAB" w:rsidRDefault="00C9101E" w:rsidP="00C9101E">
      <w:pPr>
        <w:rPr>
          <w:color w:val="156082" w:themeColor="accent1"/>
        </w:rPr>
      </w:pPr>
      <w:r w:rsidRPr="00582365">
        <w:t>Ultimately, publication of SARs reflects a commitment to a culture of learning rather than blame. This approach ensures that safeguarding systems continue to evolve and that adults with care and support needs receive safer, more effective support</w:t>
      </w:r>
      <w:r w:rsidRPr="00D44FAB">
        <w:rPr>
          <w:color w:val="156082" w:themeColor="accent1"/>
        </w:rPr>
        <w:t>.</w:t>
      </w:r>
    </w:p>
    <w:p w14:paraId="1ED87A50" w14:textId="0F2B1538" w:rsidR="000432CE" w:rsidRDefault="00A5440B" w:rsidP="000432CE">
      <w:pPr>
        <w:rPr>
          <w:rStyle w:val="Heading3Char"/>
        </w:rPr>
      </w:pPr>
      <w:bookmarkStart w:id="67" w:name="_Toc225419615"/>
      <w:r>
        <w:rPr>
          <w:rStyle w:val="Heading3Char"/>
        </w:rPr>
        <w:t>2</w:t>
      </w:r>
      <w:r w:rsidR="00CE4350">
        <w:rPr>
          <w:rStyle w:val="Heading3Char"/>
        </w:rPr>
        <w:t>4</w:t>
      </w:r>
      <w:r>
        <w:rPr>
          <w:rStyle w:val="Heading3Char"/>
        </w:rPr>
        <w:t xml:space="preserve">.1 </w:t>
      </w:r>
      <w:r w:rsidR="000432CE" w:rsidRPr="0012603A">
        <w:rPr>
          <w:rStyle w:val="Heading3Char"/>
        </w:rPr>
        <w:t>When to publish a SAR</w:t>
      </w:r>
      <w:bookmarkEnd w:id="67"/>
    </w:p>
    <w:p w14:paraId="40815FCB" w14:textId="64C385C3" w:rsidR="00316DD2" w:rsidRPr="00316DD2" w:rsidRDefault="00316DD2" w:rsidP="00316DD2">
      <w:r w:rsidRPr="00316DD2">
        <w:t>Publishing a SAR is encouraged where it strengthens transparency, accountability, and meaningful learning across the safeguarding partnership. Decisions about publication should be considered from the outset</w:t>
      </w:r>
      <w:r w:rsidR="00D27715">
        <w:t xml:space="preserve"> and referenced in the </w:t>
      </w:r>
      <w:r w:rsidRPr="00316DD2">
        <w:t>Terms of Reference (</w:t>
      </w:r>
      <w:proofErr w:type="spellStart"/>
      <w:r w:rsidRPr="00316DD2">
        <w:t>ToR</w:t>
      </w:r>
      <w:proofErr w:type="spellEnd"/>
      <w:r w:rsidRPr="00316DD2">
        <w:t xml:space="preserve">). This enables early clarity on the most appropriate publication format. The </w:t>
      </w:r>
      <w:proofErr w:type="spellStart"/>
      <w:r w:rsidRPr="00316DD2">
        <w:t>ToR</w:t>
      </w:r>
      <w:proofErr w:type="spellEnd"/>
      <w:r w:rsidRPr="00316DD2">
        <w:t xml:space="preserve"> may outline whether:</w:t>
      </w:r>
    </w:p>
    <w:p w14:paraId="3E44CD02" w14:textId="5767E44D" w:rsidR="00316DD2" w:rsidRPr="00316DD2" w:rsidRDefault="00316DD2" w:rsidP="00DC3B24">
      <w:pPr>
        <w:numPr>
          <w:ilvl w:val="0"/>
          <w:numId w:val="230"/>
        </w:numPr>
      </w:pPr>
      <w:r w:rsidRPr="00316DD2">
        <w:rPr>
          <w:b/>
          <w:bCs/>
        </w:rPr>
        <w:t>A learning</w:t>
      </w:r>
      <w:r w:rsidRPr="00316DD2">
        <w:rPr>
          <w:b/>
          <w:bCs/>
        </w:rPr>
        <w:noBreakHyphen/>
        <w:t>focused SAR report</w:t>
      </w:r>
      <w:r w:rsidRPr="00316DD2">
        <w:t xml:space="preserve"> will be published, highlighting systemic findings, themes, and multi</w:t>
      </w:r>
      <w:r w:rsidRPr="00316DD2">
        <w:noBreakHyphen/>
        <w:t>agency improvements without centring on personal narrative; or</w:t>
      </w:r>
    </w:p>
    <w:p w14:paraId="70798C88" w14:textId="0BB7E0D4" w:rsidR="00316DD2" w:rsidRDefault="00316DD2" w:rsidP="00DC3B24">
      <w:pPr>
        <w:numPr>
          <w:ilvl w:val="0"/>
          <w:numId w:val="230"/>
        </w:numPr>
      </w:pPr>
      <w:r w:rsidRPr="00316DD2">
        <w:rPr>
          <w:b/>
          <w:bCs/>
        </w:rPr>
        <w:t>A personalised SAR report</w:t>
      </w:r>
      <w:r w:rsidRPr="00316DD2">
        <w:t xml:space="preserve"> will be published, offering richer insight into the adult’s life and experiences while maintaining respectful anonymisation.</w:t>
      </w:r>
    </w:p>
    <w:p w14:paraId="34265304" w14:textId="56175658" w:rsidR="00A4009A" w:rsidRDefault="00A4009A" w:rsidP="00A4009A">
      <w:pPr>
        <w:ind w:left="720"/>
      </w:pPr>
    </w:p>
    <w:p w14:paraId="739D9345" w14:textId="77777777" w:rsidR="00E7711E" w:rsidRPr="00980F5A"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980F5A">
        <w:rPr>
          <w:sz w:val="22"/>
          <w:szCs w:val="22"/>
        </w:rPr>
        <w:t>“We were consulted about what name to use for our son/brother. Significant media interest helped us here (the given name was used)”</w:t>
      </w:r>
    </w:p>
    <w:p w14:paraId="7F27C5D6" w14:textId="77777777" w:rsidR="00E7711E" w:rsidRPr="008952C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980F5A">
        <w:rPr>
          <w:sz w:val="22"/>
          <w:szCs w:val="22"/>
        </w:rPr>
        <w:t xml:space="preserve">(Family </w:t>
      </w:r>
      <w:r>
        <w:rPr>
          <w:sz w:val="22"/>
          <w:szCs w:val="22"/>
        </w:rPr>
        <w:t>M</w:t>
      </w:r>
      <w:r w:rsidRPr="008952CC">
        <w:rPr>
          <w:sz w:val="22"/>
          <w:szCs w:val="22"/>
        </w:rPr>
        <w:t>ember)</w:t>
      </w:r>
    </w:p>
    <w:p w14:paraId="028CEE46" w14:textId="77777777" w:rsidR="00E7711E" w:rsidRPr="00316DD2" w:rsidRDefault="00E7711E" w:rsidP="00A4009A">
      <w:pPr>
        <w:ind w:left="720"/>
      </w:pPr>
    </w:p>
    <w:p w14:paraId="02113033" w14:textId="0D6B98A1" w:rsidR="00316DD2" w:rsidRPr="00316DD2" w:rsidRDefault="00316DD2" w:rsidP="00316DD2">
      <w:r w:rsidRPr="00316DD2">
        <w:t>Publication decisions should remain under review throughout the SAR process, as new information may reasonably influence the final decision.</w:t>
      </w:r>
    </w:p>
    <w:p w14:paraId="6872D27E" w14:textId="77777777" w:rsidR="00316DD2" w:rsidRPr="00316DD2" w:rsidRDefault="00316DD2" w:rsidP="00316DD2">
      <w:pPr>
        <w:rPr>
          <w:b/>
          <w:bCs/>
        </w:rPr>
      </w:pPr>
      <w:r w:rsidRPr="00316DD2">
        <w:rPr>
          <w:b/>
          <w:bCs/>
        </w:rPr>
        <w:t>A SAR should be considered for publication when:</w:t>
      </w:r>
    </w:p>
    <w:p w14:paraId="18020DEF" w14:textId="1C5726FD" w:rsidR="00316DD2" w:rsidRPr="00316DD2" w:rsidRDefault="00316DD2" w:rsidP="00DC3B24">
      <w:pPr>
        <w:numPr>
          <w:ilvl w:val="0"/>
          <w:numId w:val="231"/>
        </w:numPr>
      </w:pPr>
      <w:r w:rsidRPr="00316DD2">
        <w:rPr>
          <w:b/>
          <w:bCs/>
        </w:rPr>
        <w:t>There is significant public interest</w:t>
      </w:r>
      <w:r w:rsidRPr="00316DD2">
        <w:t>, including high</w:t>
      </w:r>
      <w:r w:rsidRPr="00316DD2">
        <w:noBreakHyphen/>
        <w:t xml:space="preserve">profile </w:t>
      </w:r>
      <w:r w:rsidR="009D637C">
        <w:t>reviews</w:t>
      </w:r>
      <w:r w:rsidRPr="00316DD2">
        <w:t xml:space="preserve"> or where serious or systemic practice issues have been identified.</w:t>
      </w:r>
    </w:p>
    <w:p w14:paraId="21DD525B" w14:textId="77777777" w:rsidR="00316DD2" w:rsidRPr="00316DD2" w:rsidRDefault="00316DD2" w:rsidP="00DC3B24">
      <w:pPr>
        <w:numPr>
          <w:ilvl w:val="0"/>
          <w:numId w:val="231"/>
        </w:numPr>
      </w:pPr>
      <w:r w:rsidRPr="00316DD2">
        <w:rPr>
          <w:b/>
          <w:bCs/>
        </w:rPr>
        <w:t>The learning has wider value</w:t>
      </w:r>
      <w:r w:rsidRPr="00316DD2">
        <w:t>, benefiting agencies beyond the local area and contributing to regional or national safeguarding practice.</w:t>
      </w:r>
    </w:p>
    <w:p w14:paraId="0B88C29C" w14:textId="072264E1" w:rsidR="00316DD2" w:rsidRPr="00316DD2" w:rsidRDefault="00316DD2" w:rsidP="00DC3B24">
      <w:pPr>
        <w:numPr>
          <w:ilvl w:val="0"/>
          <w:numId w:val="231"/>
        </w:numPr>
      </w:pPr>
      <w:r w:rsidRPr="00316DD2">
        <w:rPr>
          <w:b/>
          <w:bCs/>
        </w:rPr>
        <w:t>The adult or their family consents</w:t>
      </w:r>
      <w:r w:rsidRPr="00316DD2">
        <w:t>, or—where consent is withheld—publication is still judged to be in the wider public interest.</w:t>
      </w:r>
      <w:r w:rsidR="009D637C">
        <w:t xml:space="preserve"> </w:t>
      </w:r>
      <w:r w:rsidRPr="00316DD2">
        <w:rPr>
          <w:b/>
          <w:bCs/>
        </w:rPr>
        <w:t>The report can be sufficiently anonymised</w:t>
      </w:r>
      <w:r w:rsidRPr="00316DD2">
        <w:t>, protecting individuals’ identities and safety.</w:t>
      </w:r>
    </w:p>
    <w:p w14:paraId="189E9F16" w14:textId="77777777" w:rsidR="00316DD2" w:rsidRPr="00316DD2" w:rsidRDefault="00316DD2" w:rsidP="00DC3B24">
      <w:pPr>
        <w:numPr>
          <w:ilvl w:val="0"/>
          <w:numId w:val="231"/>
        </w:numPr>
      </w:pPr>
      <w:r w:rsidRPr="00316DD2">
        <w:rPr>
          <w:b/>
          <w:bCs/>
        </w:rPr>
        <w:t>Robust quality assurance has taken place</w:t>
      </w:r>
      <w:r w:rsidRPr="00316DD2">
        <w:t>, demonstrating clarity, fairness, proportionality, and accuracy.</w:t>
      </w:r>
    </w:p>
    <w:p w14:paraId="1849BC40" w14:textId="77777777" w:rsidR="00316DD2" w:rsidRDefault="00316DD2" w:rsidP="00DC3B24">
      <w:pPr>
        <w:numPr>
          <w:ilvl w:val="0"/>
          <w:numId w:val="231"/>
        </w:numPr>
      </w:pPr>
      <w:r w:rsidRPr="00316DD2">
        <w:rPr>
          <w:b/>
          <w:bCs/>
        </w:rPr>
        <w:t>There are no legal or safety barriers</w:t>
      </w:r>
      <w:r w:rsidRPr="00316DD2">
        <w:t>, including ongoing criminal or coronial proceedings or risks of harm or identification.</w:t>
      </w:r>
    </w:p>
    <w:p w14:paraId="36106E57" w14:textId="1F891AF0" w:rsidR="009E75BC" w:rsidRPr="00316DD2" w:rsidRDefault="001160FD" w:rsidP="00203B2D">
      <w:pPr>
        <w:pStyle w:val="ListParagraph"/>
        <w:numPr>
          <w:ilvl w:val="0"/>
          <w:numId w:val="231"/>
        </w:numPr>
        <w:spacing w:after="0" w:line="300" w:lineRule="atLeast"/>
      </w:pPr>
      <w:r w:rsidRPr="00114E21">
        <w:rPr>
          <w:rFonts w:eastAsia="Times New Roman" w:cs="Segoe UI"/>
          <w:kern w:val="0"/>
          <w:lang w:eastAsia="en-GB"/>
          <w14:ligatures w14:val="none"/>
        </w:rPr>
        <w:t xml:space="preserve">The SAB should </w:t>
      </w:r>
      <w:r w:rsidRPr="00114E21">
        <w:rPr>
          <w:rFonts w:eastAsia="Times New Roman" w:cs="Segoe UI"/>
          <w:b/>
          <w:bCs/>
          <w:kern w:val="0"/>
          <w:lang w:eastAsia="en-GB"/>
          <w14:ligatures w14:val="none"/>
        </w:rPr>
        <w:t>identify any parallel processes</w:t>
      </w:r>
      <w:r w:rsidRPr="00114E21">
        <w:rPr>
          <w:rFonts w:eastAsia="Times New Roman" w:cs="Segoe UI"/>
          <w:kern w:val="0"/>
          <w:lang w:eastAsia="en-GB"/>
          <w14:ligatures w14:val="none"/>
        </w:rPr>
        <w:t xml:space="preserve"> that may impact </w:t>
      </w:r>
      <w:r w:rsidR="00114E21" w:rsidRPr="00114E21">
        <w:rPr>
          <w:rFonts w:eastAsia="Times New Roman" w:cs="Segoe UI"/>
          <w:kern w:val="0"/>
          <w:lang w:eastAsia="en-GB"/>
          <w14:ligatures w14:val="none"/>
        </w:rPr>
        <w:t>publication</w:t>
      </w:r>
      <w:r w:rsidRPr="00114E21">
        <w:rPr>
          <w:rFonts w:eastAsia="Times New Roman" w:cs="Segoe UI"/>
          <w:kern w:val="0"/>
          <w:lang w:eastAsia="en-GB"/>
          <w14:ligatures w14:val="none"/>
        </w:rPr>
        <w:t xml:space="preserve">; for example, a joint </w:t>
      </w:r>
      <w:proofErr w:type="spellStart"/>
      <w:r w:rsidRPr="00114E21">
        <w:rPr>
          <w:rFonts w:eastAsia="Times New Roman" w:cs="Segoe UI"/>
          <w:kern w:val="0"/>
          <w:lang w:eastAsia="en-GB"/>
          <w14:ligatures w14:val="none"/>
        </w:rPr>
        <w:t>D</w:t>
      </w:r>
      <w:r w:rsidR="00A514E1" w:rsidRPr="00114E21">
        <w:rPr>
          <w:rFonts w:eastAsia="Times New Roman" w:cs="Segoe UI"/>
          <w:kern w:val="0"/>
          <w:lang w:eastAsia="en-GB"/>
          <w14:ligatures w14:val="none"/>
        </w:rPr>
        <w:t>ARDR</w:t>
      </w:r>
      <w:proofErr w:type="spellEnd"/>
      <w:r w:rsidRPr="00114E21">
        <w:rPr>
          <w:rFonts w:eastAsia="Times New Roman" w:cs="Segoe UI"/>
          <w:kern w:val="0"/>
          <w:lang w:eastAsia="en-GB"/>
          <w14:ligatures w14:val="none"/>
        </w:rPr>
        <w:t>/SAR cannot be published until Home Office governance is completed and the final report has been formally signed off.</w:t>
      </w:r>
    </w:p>
    <w:p w14:paraId="5FC7B1FF" w14:textId="610AD9E3" w:rsidR="00316DD2" w:rsidRPr="00316DD2" w:rsidRDefault="00316DD2" w:rsidP="00316DD2"/>
    <w:p w14:paraId="0B04802C" w14:textId="77777777" w:rsidR="00316DD2" w:rsidRPr="00316DD2" w:rsidRDefault="00316DD2" w:rsidP="00316DD2">
      <w:pPr>
        <w:rPr>
          <w:b/>
          <w:bCs/>
        </w:rPr>
      </w:pPr>
      <w:r w:rsidRPr="00316DD2">
        <w:rPr>
          <w:b/>
          <w:bCs/>
        </w:rPr>
        <w:t>Engagement with Adults and Families About Publication</w:t>
      </w:r>
    </w:p>
    <w:p w14:paraId="46B5C71D" w14:textId="4F5D7705" w:rsidR="00316DD2" w:rsidRPr="00316DD2" w:rsidRDefault="00316DD2" w:rsidP="00316DD2">
      <w:r w:rsidRPr="00316DD2">
        <w:t xml:space="preserve">It is essential that the adult (where alive), or their family, are meaningfully engaged throughout the review regarding how publication will be managed. This is particularly important in </w:t>
      </w:r>
      <w:r w:rsidRPr="00316DD2">
        <w:rPr>
          <w:b/>
          <w:bCs/>
        </w:rPr>
        <w:t>high</w:t>
      </w:r>
      <w:r w:rsidRPr="00316DD2">
        <w:rPr>
          <w:b/>
          <w:bCs/>
        </w:rPr>
        <w:noBreakHyphen/>
        <w:t xml:space="preserve">profile </w:t>
      </w:r>
      <w:r w:rsidR="009D637C">
        <w:rPr>
          <w:b/>
          <w:bCs/>
        </w:rPr>
        <w:t>reviews</w:t>
      </w:r>
      <w:r w:rsidRPr="00316DD2">
        <w:t xml:space="preserve">, or where </w:t>
      </w:r>
      <w:r w:rsidRPr="00316DD2">
        <w:rPr>
          <w:b/>
          <w:bCs/>
        </w:rPr>
        <w:t>media interest is anticipated</w:t>
      </w:r>
      <w:r w:rsidRPr="00316DD2">
        <w:t>, as families may experience distress, uncertainty, or increased scrutiny. Ongoing dialogue helps to:</w:t>
      </w:r>
    </w:p>
    <w:p w14:paraId="46A4870A" w14:textId="77777777" w:rsidR="00316DD2" w:rsidRPr="00316DD2" w:rsidRDefault="00316DD2" w:rsidP="00DC3B24">
      <w:pPr>
        <w:numPr>
          <w:ilvl w:val="0"/>
          <w:numId w:val="232"/>
        </w:numPr>
      </w:pPr>
      <w:r w:rsidRPr="00316DD2">
        <w:t>prepare families for potential public and media attention;</w:t>
      </w:r>
    </w:p>
    <w:p w14:paraId="30DD6CDD" w14:textId="77777777" w:rsidR="00316DD2" w:rsidRPr="00316DD2" w:rsidRDefault="00316DD2" w:rsidP="00DC3B24">
      <w:pPr>
        <w:numPr>
          <w:ilvl w:val="0"/>
          <w:numId w:val="232"/>
        </w:numPr>
      </w:pPr>
      <w:r w:rsidRPr="00316DD2">
        <w:t>clarify what information will be shared, how anonymisation will be applied, and what this means in practice;</w:t>
      </w:r>
    </w:p>
    <w:p w14:paraId="39A63925" w14:textId="77777777" w:rsidR="00316DD2" w:rsidRPr="00316DD2" w:rsidRDefault="00316DD2" w:rsidP="00DC3B24">
      <w:pPr>
        <w:numPr>
          <w:ilvl w:val="0"/>
          <w:numId w:val="232"/>
        </w:numPr>
      </w:pPr>
      <w:r w:rsidRPr="00316DD2">
        <w:t>ensure their views are considered when shaping publication decisions;</w:t>
      </w:r>
    </w:p>
    <w:p w14:paraId="38EB18A2" w14:textId="1AE12329" w:rsidR="00316DD2" w:rsidRPr="00316DD2" w:rsidRDefault="00316DD2" w:rsidP="00DC3B24">
      <w:pPr>
        <w:numPr>
          <w:ilvl w:val="0"/>
          <w:numId w:val="232"/>
        </w:numPr>
      </w:pPr>
      <w:r w:rsidRPr="00316DD2">
        <w:t>uphold transparency, humanity, and respect within the review process.</w:t>
      </w:r>
    </w:p>
    <w:p w14:paraId="2E1CD0AD" w14:textId="77777777" w:rsidR="00316DD2" w:rsidRDefault="00316DD2" w:rsidP="00316DD2">
      <w:r w:rsidRPr="00316DD2">
        <w:t>Proactive communication supports trust, helps families feel informed and involved, and aligns with Making Safeguarding Personal principles—ensuring the SAR process is not only procedurally sound but also compassionate and ethically grounded.</w:t>
      </w:r>
    </w:p>
    <w:p w14:paraId="21D1AA8A" w14:textId="77777777" w:rsidR="00E7711E" w:rsidRDefault="00E7711E" w:rsidP="00316DD2"/>
    <w:p w14:paraId="3019F487"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b/>
          <w:bCs/>
          <w:sz w:val="22"/>
          <w:szCs w:val="22"/>
        </w:rPr>
      </w:pPr>
      <w:r w:rsidRPr="00E7711E">
        <w:rPr>
          <w:b/>
          <w:bCs/>
          <w:sz w:val="22"/>
          <w:szCs w:val="22"/>
        </w:rPr>
        <w:t>“I'm happy for the report to be published otherwise… how’s everybody else going to know that… these lessons can be learned.”</w:t>
      </w:r>
    </w:p>
    <w:p w14:paraId="6EC6AA91" w14:textId="77777777" w:rsidR="00E7711E" w:rsidRPr="008952CC"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8952CC">
        <w:rPr>
          <w:sz w:val="22"/>
          <w:szCs w:val="22"/>
        </w:rPr>
        <w:t>(Family Member)</w:t>
      </w:r>
    </w:p>
    <w:p w14:paraId="3D2A5FC4" w14:textId="77777777" w:rsidR="00E7711E" w:rsidRDefault="00E7711E" w:rsidP="004F511F">
      <w:pPr>
        <w:pStyle w:val="Heading3"/>
      </w:pPr>
    </w:p>
    <w:p w14:paraId="0AEA21E6" w14:textId="3E5AD1AB" w:rsidR="004F511F" w:rsidRPr="008B46D8" w:rsidRDefault="00951F27" w:rsidP="004F511F">
      <w:pPr>
        <w:pStyle w:val="Heading3"/>
        <w:rPr>
          <w:b/>
          <w:bCs/>
          <w:color w:val="auto"/>
        </w:rPr>
      </w:pPr>
      <w:bookmarkStart w:id="68" w:name="_Toc225419616"/>
      <w:r>
        <w:t>2</w:t>
      </w:r>
      <w:r w:rsidR="00D94E80">
        <w:t>4</w:t>
      </w:r>
      <w:r>
        <w:t xml:space="preserve">.2 </w:t>
      </w:r>
      <w:r w:rsidR="004F511F" w:rsidRPr="0012603A">
        <w:t>When NOT to publish a SAR</w:t>
      </w:r>
      <w:bookmarkEnd w:id="68"/>
    </w:p>
    <w:p w14:paraId="5ECFBCC2" w14:textId="77777777" w:rsidR="00331A91" w:rsidRPr="00331A91" w:rsidRDefault="00331A91" w:rsidP="00331A91">
      <w:r w:rsidRPr="00331A91">
        <w:t>There are situations where publishing a full SAR report may not be appropriate. Non</w:t>
      </w:r>
      <w:r w:rsidRPr="00331A91">
        <w:noBreakHyphen/>
        <w:t>publication should always be based on a clear, evidence</w:t>
      </w:r>
      <w:r w:rsidRPr="00331A91">
        <w:noBreakHyphen/>
        <w:t xml:space="preserve">informed rationale, particularly where there are risks of harm, legal constraints, or unresolved aspects of the review. It may be necessary </w:t>
      </w:r>
      <w:r w:rsidRPr="00331A91">
        <w:rPr>
          <w:b/>
          <w:bCs/>
        </w:rPr>
        <w:t>not</w:t>
      </w:r>
      <w:r w:rsidRPr="00331A91">
        <w:t xml:space="preserve"> to publish when:</w:t>
      </w:r>
    </w:p>
    <w:p w14:paraId="628943DA" w14:textId="77777777" w:rsidR="00331A91" w:rsidRPr="00331A91" w:rsidRDefault="00331A91" w:rsidP="00DC3B24">
      <w:pPr>
        <w:pStyle w:val="ListParagraph"/>
        <w:numPr>
          <w:ilvl w:val="0"/>
          <w:numId w:val="237"/>
        </w:numPr>
      </w:pPr>
      <w:r w:rsidRPr="00331A91">
        <w:rPr>
          <w:b/>
          <w:bCs/>
        </w:rPr>
        <w:t>There is a risk of harm</w:t>
      </w:r>
      <w:r w:rsidRPr="00331A91">
        <w:t xml:space="preserve"> to the adult or family members — including emotional distress, re</w:t>
      </w:r>
      <w:r w:rsidRPr="00331A91">
        <w:noBreakHyphen/>
        <w:t>traumatisation, or threats to physical safety.</w:t>
      </w:r>
    </w:p>
    <w:p w14:paraId="46FCF92E" w14:textId="77777777" w:rsidR="00331A91" w:rsidRPr="00331A91" w:rsidRDefault="00331A91" w:rsidP="00DC3B24">
      <w:pPr>
        <w:pStyle w:val="ListParagraph"/>
        <w:numPr>
          <w:ilvl w:val="0"/>
          <w:numId w:val="237"/>
        </w:numPr>
      </w:pPr>
      <w:r w:rsidRPr="00331A91">
        <w:rPr>
          <w:b/>
          <w:bCs/>
        </w:rPr>
        <w:t>Legal proceedings are ongoing</w:t>
      </w:r>
      <w:r w:rsidRPr="00331A91">
        <w:t>, and publication could prejudice criminal, coronial, or regulatory processes.</w:t>
      </w:r>
    </w:p>
    <w:p w14:paraId="71F044A2" w14:textId="77777777" w:rsidR="00331A91" w:rsidRPr="00331A91" w:rsidRDefault="00331A91" w:rsidP="00DC3B24">
      <w:pPr>
        <w:pStyle w:val="ListParagraph"/>
        <w:numPr>
          <w:ilvl w:val="0"/>
          <w:numId w:val="237"/>
        </w:numPr>
      </w:pPr>
      <w:r w:rsidRPr="00331A91">
        <w:rPr>
          <w:b/>
          <w:bCs/>
        </w:rPr>
        <w:t>Confidentiality cannot be assured</w:t>
      </w:r>
      <w:r w:rsidRPr="00331A91">
        <w:t>, even with anonymisation or redaction.</w:t>
      </w:r>
    </w:p>
    <w:p w14:paraId="2985DC69" w14:textId="77777777" w:rsidR="00331A91" w:rsidRPr="00331A91" w:rsidRDefault="00331A91" w:rsidP="00DC3B24">
      <w:pPr>
        <w:pStyle w:val="ListParagraph"/>
        <w:numPr>
          <w:ilvl w:val="0"/>
          <w:numId w:val="237"/>
        </w:numPr>
      </w:pPr>
      <w:r w:rsidRPr="00331A91">
        <w:rPr>
          <w:b/>
          <w:bCs/>
        </w:rPr>
        <w:t>The adult or family strongly objects</w:t>
      </w:r>
      <w:r w:rsidRPr="00331A91">
        <w:t>, and there is no overriding public interest requiring publication.</w:t>
      </w:r>
    </w:p>
    <w:p w14:paraId="0F656ECE" w14:textId="77777777" w:rsidR="00331A91" w:rsidRPr="00331A91" w:rsidRDefault="00331A91" w:rsidP="00DC3B24">
      <w:pPr>
        <w:pStyle w:val="ListParagraph"/>
        <w:numPr>
          <w:ilvl w:val="0"/>
          <w:numId w:val="237"/>
        </w:numPr>
      </w:pPr>
      <w:r w:rsidRPr="00331A91">
        <w:rPr>
          <w:b/>
          <w:bCs/>
        </w:rPr>
        <w:t>The review findings remain incomplete or contested</w:t>
      </w:r>
      <w:r w:rsidRPr="00331A91">
        <w:t>, meaning publication would be misleading or unfair.</w:t>
      </w:r>
    </w:p>
    <w:p w14:paraId="41589354" w14:textId="77777777" w:rsidR="00331A91" w:rsidRPr="00331A91" w:rsidRDefault="00331A91" w:rsidP="00331A91">
      <w:r w:rsidRPr="00331A91">
        <w:t xml:space="preserve">Where full publication is not possible, SABs should still ensure that the learning is shared. Producing a </w:t>
      </w:r>
      <w:r w:rsidRPr="00331A91">
        <w:rPr>
          <w:b/>
          <w:bCs/>
        </w:rPr>
        <w:t>learning</w:t>
      </w:r>
      <w:r w:rsidRPr="00331A91">
        <w:rPr>
          <w:b/>
          <w:bCs/>
        </w:rPr>
        <w:noBreakHyphen/>
        <w:t>focused summary or briefing document</w:t>
      </w:r>
      <w:r w:rsidRPr="00331A91">
        <w:t xml:space="preserve"> is good practice, enabling key themes, findings, and recommendations to be disseminated effectively without exposing sensitive details.</w:t>
      </w:r>
    </w:p>
    <w:p w14:paraId="1719719E" w14:textId="77777777" w:rsidR="00331A91" w:rsidRPr="00331A91" w:rsidRDefault="00331A91" w:rsidP="00331A91">
      <w:pPr>
        <w:rPr>
          <w:b/>
          <w:bCs/>
        </w:rPr>
      </w:pPr>
      <w:r w:rsidRPr="00331A91">
        <w:rPr>
          <w:b/>
          <w:bCs/>
        </w:rPr>
        <w:t>Sharing Learning When Full Publication Is Not Appropriate</w:t>
      </w:r>
    </w:p>
    <w:p w14:paraId="462872F8" w14:textId="201F2E62" w:rsidR="00331A91" w:rsidRPr="00331A91" w:rsidRDefault="00B846F1" w:rsidP="00331A91">
      <w:r>
        <w:t>Not</w:t>
      </w:r>
      <w:r w:rsidR="00331A91" w:rsidRPr="00331A91">
        <w:t xml:space="preserve"> publish</w:t>
      </w:r>
      <w:r>
        <w:t>ing</w:t>
      </w:r>
      <w:r w:rsidR="00331A91" w:rsidRPr="00331A91">
        <w:t>—or delaying clarity about publication—can lead to perceptions of secrecy or avoidance. However, full publication may not always be safe, ethical, or proportionate. SABs must balance:</w:t>
      </w:r>
    </w:p>
    <w:p w14:paraId="18CF7341" w14:textId="431CE48C" w:rsidR="00331A91" w:rsidRPr="00331A91" w:rsidRDefault="00331A91" w:rsidP="00DC3B24">
      <w:pPr>
        <w:pStyle w:val="ListParagraph"/>
        <w:numPr>
          <w:ilvl w:val="0"/>
          <w:numId w:val="238"/>
        </w:numPr>
      </w:pPr>
      <w:r w:rsidRPr="00331A91">
        <w:t xml:space="preserve">The duty to promote </w:t>
      </w:r>
      <w:r w:rsidRPr="00331A91">
        <w:rPr>
          <w:b/>
          <w:bCs/>
        </w:rPr>
        <w:t>learning and accountability</w:t>
      </w:r>
      <w:r w:rsidR="005952F8">
        <w:rPr>
          <w:b/>
          <w:bCs/>
        </w:rPr>
        <w:t>.</w:t>
      </w:r>
    </w:p>
    <w:p w14:paraId="69855250" w14:textId="629577C1" w:rsidR="00331A91" w:rsidRPr="00331A91" w:rsidRDefault="00331A91" w:rsidP="00DC3B24">
      <w:pPr>
        <w:pStyle w:val="ListParagraph"/>
        <w:numPr>
          <w:ilvl w:val="0"/>
          <w:numId w:val="238"/>
        </w:numPr>
      </w:pPr>
      <w:r w:rsidRPr="00331A91">
        <w:t xml:space="preserve">The rights, wishes, and wellbeing of the </w:t>
      </w:r>
      <w:r w:rsidRPr="00331A91">
        <w:rPr>
          <w:b/>
          <w:bCs/>
        </w:rPr>
        <w:t>adult and family</w:t>
      </w:r>
      <w:r w:rsidR="005952F8">
        <w:rPr>
          <w:b/>
          <w:bCs/>
        </w:rPr>
        <w:t>.</w:t>
      </w:r>
    </w:p>
    <w:p w14:paraId="3AB3AEC4" w14:textId="05C5B3A9" w:rsidR="00331A91" w:rsidRPr="00331A91" w:rsidRDefault="00331A91" w:rsidP="00DC3B24">
      <w:pPr>
        <w:pStyle w:val="ListParagraph"/>
        <w:numPr>
          <w:ilvl w:val="0"/>
          <w:numId w:val="238"/>
        </w:numPr>
      </w:pPr>
      <w:r w:rsidRPr="00331A91">
        <w:rPr>
          <w:b/>
          <w:bCs/>
        </w:rPr>
        <w:t>Legal obligations</w:t>
      </w:r>
      <w:r w:rsidRPr="00331A91">
        <w:t>, including the Care Act and data protection legislation</w:t>
      </w:r>
      <w:r w:rsidR="005952F8">
        <w:t>.</w:t>
      </w:r>
    </w:p>
    <w:p w14:paraId="1A4457AB" w14:textId="4D900F6D" w:rsidR="00331A91" w:rsidRPr="00331A91" w:rsidRDefault="00331A91" w:rsidP="00DC3B24">
      <w:pPr>
        <w:pStyle w:val="ListParagraph"/>
        <w:numPr>
          <w:ilvl w:val="0"/>
          <w:numId w:val="238"/>
        </w:numPr>
      </w:pPr>
      <w:r w:rsidRPr="00331A91">
        <w:t xml:space="preserve">The potential impact on </w:t>
      </w:r>
      <w:r w:rsidRPr="00331A91">
        <w:rPr>
          <w:b/>
          <w:bCs/>
        </w:rPr>
        <w:t>professionals and services</w:t>
      </w:r>
      <w:r w:rsidRPr="00331A91">
        <w:t xml:space="preserve"> involved</w:t>
      </w:r>
      <w:r w:rsidR="005952F8">
        <w:t>.</w:t>
      </w:r>
    </w:p>
    <w:p w14:paraId="4AE3F304" w14:textId="77777777" w:rsidR="00331A91" w:rsidRPr="00331A91" w:rsidRDefault="00331A91" w:rsidP="00331A91">
      <w:r w:rsidRPr="00331A91">
        <w:t>At the point the SAR is signed off, the SAB should document the rationale for non</w:t>
      </w:r>
      <w:r w:rsidRPr="00331A91">
        <w:noBreakHyphen/>
        <w:t>publication and clearly state how learning will instead be shared.</w:t>
      </w:r>
    </w:p>
    <w:p w14:paraId="25EECDA0" w14:textId="77777777" w:rsidR="00331A91" w:rsidRPr="00331A91" w:rsidRDefault="00331A91" w:rsidP="00331A91">
      <w:r w:rsidRPr="00331A91">
        <w:t xml:space="preserve">A </w:t>
      </w:r>
      <w:r w:rsidRPr="00331A91">
        <w:rPr>
          <w:b/>
          <w:bCs/>
        </w:rPr>
        <w:t>Learning Report</w:t>
      </w:r>
      <w:r w:rsidRPr="00331A91">
        <w:t xml:space="preserve"> or </w:t>
      </w:r>
      <w:r w:rsidRPr="00331A91">
        <w:rPr>
          <w:b/>
          <w:bCs/>
        </w:rPr>
        <w:t>Learning Brief</w:t>
      </w:r>
      <w:r w:rsidRPr="00331A91">
        <w:t xml:space="preserve"> is often the most effective alternative. This allows key learning to be disseminated widely while minimising the risk of harm or re</w:t>
      </w:r>
      <w:r w:rsidRPr="00331A91">
        <w:noBreakHyphen/>
        <w:t>identification. Unlike an executive summary—which may appear selective or incomplete—a Learning Report provides transparency about what has been learned, without disclosing sensitive narrative detail.</w:t>
      </w:r>
    </w:p>
    <w:p w14:paraId="75B9E88C" w14:textId="77777777" w:rsidR="00331A91" w:rsidRPr="00331A91" w:rsidRDefault="00331A91" w:rsidP="00331A91">
      <w:pPr>
        <w:rPr>
          <w:b/>
          <w:bCs/>
        </w:rPr>
      </w:pPr>
      <w:r w:rsidRPr="00331A91">
        <w:rPr>
          <w:b/>
          <w:bCs/>
        </w:rPr>
        <w:t>Recommended Approaches When Full Publication Is Not Possible</w:t>
      </w:r>
    </w:p>
    <w:p w14:paraId="781B4B60" w14:textId="77777777" w:rsidR="00331A91" w:rsidRPr="00331A91" w:rsidRDefault="00331A91" w:rsidP="00331A91">
      <w:pPr>
        <w:rPr>
          <w:b/>
          <w:bCs/>
        </w:rPr>
      </w:pPr>
      <w:r w:rsidRPr="00331A91">
        <w:rPr>
          <w:b/>
          <w:bCs/>
        </w:rPr>
        <w:t>1. Produce a Learning Summary or Briefing Document</w:t>
      </w:r>
    </w:p>
    <w:p w14:paraId="4A27A047" w14:textId="77777777" w:rsidR="00331A91" w:rsidRPr="00331A91" w:rsidRDefault="00331A91" w:rsidP="00DC3B24">
      <w:pPr>
        <w:pStyle w:val="ListParagraph"/>
        <w:numPr>
          <w:ilvl w:val="0"/>
          <w:numId w:val="239"/>
        </w:numPr>
      </w:pPr>
      <w:r w:rsidRPr="00331A91">
        <w:t>Provide an anonymised summary that excludes sensitive details.</w:t>
      </w:r>
    </w:p>
    <w:p w14:paraId="6D3CAE1D" w14:textId="77777777" w:rsidR="00331A91" w:rsidRPr="00331A91" w:rsidRDefault="00331A91" w:rsidP="00DC3B24">
      <w:pPr>
        <w:pStyle w:val="ListParagraph"/>
        <w:numPr>
          <w:ilvl w:val="0"/>
          <w:numId w:val="239"/>
        </w:numPr>
      </w:pPr>
      <w:r w:rsidRPr="00331A91">
        <w:t>Focus on systemic findings, themes, and recommendations.</w:t>
      </w:r>
    </w:p>
    <w:p w14:paraId="4BF08512" w14:textId="77777777" w:rsidR="00331A91" w:rsidRPr="00331A91" w:rsidRDefault="00331A91" w:rsidP="00DC3B24">
      <w:pPr>
        <w:pStyle w:val="ListParagraph"/>
        <w:numPr>
          <w:ilvl w:val="0"/>
          <w:numId w:val="239"/>
        </w:numPr>
      </w:pPr>
      <w:r w:rsidRPr="00331A91">
        <w:t>Clearly explain why the full SAR is not being published.</w:t>
      </w:r>
    </w:p>
    <w:p w14:paraId="652DEB2A" w14:textId="77777777" w:rsidR="00331A91" w:rsidRPr="00331A91" w:rsidRDefault="00331A91" w:rsidP="00331A91">
      <w:pPr>
        <w:rPr>
          <w:b/>
          <w:bCs/>
        </w:rPr>
      </w:pPr>
      <w:r w:rsidRPr="00331A91">
        <w:rPr>
          <w:b/>
          <w:bCs/>
        </w:rPr>
        <w:t>2. Internal Dissemination Across the Partnership</w:t>
      </w:r>
    </w:p>
    <w:p w14:paraId="2DA38C1E" w14:textId="77777777" w:rsidR="00331A91" w:rsidRPr="00331A91" w:rsidRDefault="00331A91" w:rsidP="00DC3B24">
      <w:pPr>
        <w:pStyle w:val="ListParagraph"/>
        <w:numPr>
          <w:ilvl w:val="0"/>
          <w:numId w:val="240"/>
        </w:numPr>
      </w:pPr>
      <w:r w:rsidRPr="00331A91">
        <w:t>Share learning through multi</w:t>
      </w:r>
      <w:r w:rsidRPr="00331A91">
        <w:noBreakHyphen/>
        <w:t>agency briefings, internal newsletters, and safeguarding forums.</w:t>
      </w:r>
    </w:p>
    <w:p w14:paraId="764316EA" w14:textId="77777777" w:rsidR="00331A91" w:rsidRPr="00331A91" w:rsidRDefault="00331A91" w:rsidP="00DC3B24">
      <w:pPr>
        <w:pStyle w:val="ListParagraph"/>
        <w:numPr>
          <w:ilvl w:val="0"/>
          <w:numId w:val="240"/>
        </w:numPr>
      </w:pPr>
      <w:r w:rsidRPr="00331A91">
        <w:t>Ensure practitioners understand the relevance to their roles.</w:t>
      </w:r>
    </w:p>
    <w:p w14:paraId="06D2FBCF" w14:textId="77777777" w:rsidR="00331A91" w:rsidRPr="00331A91" w:rsidRDefault="00331A91" w:rsidP="00331A91">
      <w:pPr>
        <w:rPr>
          <w:b/>
          <w:bCs/>
        </w:rPr>
      </w:pPr>
      <w:r w:rsidRPr="00331A91">
        <w:rPr>
          <w:b/>
          <w:bCs/>
        </w:rPr>
        <w:t>3. Facilitate Learning Events</w:t>
      </w:r>
    </w:p>
    <w:p w14:paraId="6712DDC8" w14:textId="77777777" w:rsidR="00331A91" w:rsidRPr="00331A91" w:rsidRDefault="00331A91" w:rsidP="00DC3B24">
      <w:pPr>
        <w:pStyle w:val="ListParagraph"/>
        <w:numPr>
          <w:ilvl w:val="0"/>
          <w:numId w:val="241"/>
        </w:numPr>
      </w:pPr>
      <w:r w:rsidRPr="00331A91">
        <w:t>Use anonymised case studies to explore themes.</w:t>
      </w:r>
    </w:p>
    <w:p w14:paraId="59D33A97" w14:textId="77777777" w:rsidR="00331A91" w:rsidRPr="00331A91" w:rsidRDefault="00331A91" w:rsidP="00DC3B24">
      <w:pPr>
        <w:pStyle w:val="ListParagraph"/>
        <w:numPr>
          <w:ilvl w:val="0"/>
          <w:numId w:val="241"/>
        </w:numPr>
      </w:pPr>
      <w:r w:rsidRPr="00331A91">
        <w:t>Host multi</w:t>
      </w:r>
      <w:r w:rsidRPr="00331A91">
        <w:noBreakHyphen/>
        <w:t>agency workshops to deepen understanding and support reflection.</w:t>
      </w:r>
    </w:p>
    <w:p w14:paraId="177B9324" w14:textId="77777777" w:rsidR="00331A91" w:rsidRPr="00331A91" w:rsidRDefault="00331A91" w:rsidP="00331A91">
      <w:pPr>
        <w:rPr>
          <w:b/>
          <w:bCs/>
        </w:rPr>
      </w:pPr>
      <w:r w:rsidRPr="00331A91">
        <w:rPr>
          <w:b/>
          <w:bCs/>
        </w:rPr>
        <w:t>4. Embed Learning Into Practice</w:t>
      </w:r>
    </w:p>
    <w:p w14:paraId="7AC88F36" w14:textId="77777777" w:rsidR="00331A91" w:rsidRPr="00331A91" w:rsidRDefault="00331A91" w:rsidP="00DC3B24">
      <w:pPr>
        <w:pStyle w:val="ListParagraph"/>
        <w:numPr>
          <w:ilvl w:val="0"/>
          <w:numId w:val="242"/>
        </w:numPr>
      </w:pPr>
      <w:r w:rsidRPr="00331A91">
        <w:t>Update local policies, procedures, and supervision frameworks.</w:t>
      </w:r>
    </w:p>
    <w:p w14:paraId="7B2B013A" w14:textId="159E7B39" w:rsidR="00331A91" w:rsidRPr="00331A91" w:rsidRDefault="00331A91" w:rsidP="00DC3B24">
      <w:pPr>
        <w:pStyle w:val="ListParagraph"/>
        <w:numPr>
          <w:ilvl w:val="0"/>
          <w:numId w:val="242"/>
        </w:numPr>
      </w:pPr>
      <w:r w:rsidRPr="00331A91">
        <w:t>Incorporate learning into training, induction, and C</w:t>
      </w:r>
      <w:r w:rsidR="00992B49">
        <w:t>ontinuing Professional Development (</w:t>
      </w:r>
      <w:proofErr w:type="spellStart"/>
      <w:r w:rsidR="00992B49">
        <w:t>C</w:t>
      </w:r>
      <w:r w:rsidRPr="00331A91">
        <w:t>PD</w:t>
      </w:r>
      <w:proofErr w:type="spellEnd"/>
      <w:r w:rsidR="00992B49">
        <w:t>)</w:t>
      </w:r>
      <w:r w:rsidRPr="00331A91">
        <w:t xml:space="preserve"> activities.</w:t>
      </w:r>
    </w:p>
    <w:p w14:paraId="3BDAFC97" w14:textId="77777777" w:rsidR="00331A91" w:rsidRPr="00331A91" w:rsidRDefault="00331A91" w:rsidP="00331A91">
      <w:pPr>
        <w:rPr>
          <w:b/>
          <w:bCs/>
        </w:rPr>
      </w:pPr>
      <w:r w:rsidRPr="00331A91">
        <w:rPr>
          <w:b/>
          <w:bCs/>
        </w:rPr>
        <w:t>5. Monitor and Review Impact</w:t>
      </w:r>
    </w:p>
    <w:p w14:paraId="5B1903B2" w14:textId="77777777" w:rsidR="00331A91" w:rsidRPr="00331A91" w:rsidRDefault="00331A91" w:rsidP="00DC3B24">
      <w:pPr>
        <w:pStyle w:val="ListParagraph"/>
        <w:numPr>
          <w:ilvl w:val="0"/>
          <w:numId w:val="243"/>
        </w:numPr>
      </w:pPr>
      <w:r w:rsidRPr="00331A91">
        <w:t>Develop a multi</w:t>
      </w:r>
      <w:r w:rsidRPr="00331A91">
        <w:noBreakHyphen/>
        <w:t>agency action plan and track progress through SAB oversight.</w:t>
      </w:r>
    </w:p>
    <w:p w14:paraId="69AFB182" w14:textId="77777777" w:rsidR="00331A91" w:rsidRPr="00331A91" w:rsidRDefault="00331A91" w:rsidP="00DC3B24">
      <w:pPr>
        <w:pStyle w:val="ListParagraph"/>
        <w:numPr>
          <w:ilvl w:val="0"/>
          <w:numId w:val="243"/>
        </w:numPr>
      </w:pPr>
      <w:r w:rsidRPr="00331A91">
        <w:t>Review implementation regularly to ensure learning is sustained.</w:t>
      </w:r>
    </w:p>
    <w:p w14:paraId="14842A01" w14:textId="6295139A" w:rsidR="000432CE" w:rsidRPr="00204B97" w:rsidRDefault="00A5440B" w:rsidP="000432CE">
      <w:pPr>
        <w:pStyle w:val="Heading3"/>
      </w:pPr>
      <w:bookmarkStart w:id="69" w:name="_Toc225419617"/>
      <w:r>
        <w:t>2</w:t>
      </w:r>
      <w:r w:rsidR="00D94E80">
        <w:t>4</w:t>
      </w:r>
      <w:r>
        <w:t>.</w:t>
      </w:r>
      <w:r w:rsidR="00951F27">
        <w:t>3</w:t>
      </w:r>
      <w:r>
        <w:t xml:space="preserve"> </w:t>
      </w:r>
      <w:r w:rsidR="000432CE" w:rsidRPr="00204B97">
        <w:t>Publication When the Adult Is Still Alive</w:t>
      </w:r>
      <w:bookmarkEnd w:id="69"/>
    </w:p>
    <w:p w14:paraId="7993BD10" w14:textId="7A187CDD" w:rsidR="0096084E" w:rsidRPr="0096084E" w:rsidRDefault="0096084E" w:rsidP="0096084E">
      <w:r w:rsidRPr="0096084E">
        <w:t xml:space="preserve">When the adult at the centre of the SAR is alive, decisions about publication must be handled with enhanced care, sensitivity, and transparency. The </w:t>
      </w:r>
      <w:r>
        <w:t>local SAB</w:t>
      </w:r>
      <w:r w:rsidRPr="0096084E">
        <w:t xml:space="preserve"> must ensure that the adult’s rights, wishes, privacy, and safety are central to the process, while also fulfilling its statutory duty to promote learning and improve safeguarding practice.</w:t>
      </w:r>
    </w:p>
    <w:p w14:paraId="33C90307" w14:textId="00BC78DC" w:rsidR="0096084E" w:rsidRDefault="0096084E" w:rsidP="0096084E">
      <w:r w:rsidRPr="0096084E">
        <w:t>Below are best</w:t>
      </w:r>
      <w:r w:rsidRPr="0096084E">
        <w:noBreakHyphen/>
        <w:t xml:space="preserve">practice considerations for the </w:t>
      </w:r>
      <w:r w:rsidR="00B57447">
        <w:t>four</w:t>
      </w:r>
      <w:r w:rsidRPr="0096084E">
        <w:t xml:space="preserve"> most common scenarios.</w:t>
      </w:r>
    </w:p>
    <w:p w14:paraId="5BD0065C" w14:textId="4A961B0F" w:rsidR="0036193D" w:rsidRPr="00582365" w:rsidRDefault="009B25D8" w:rsidP="009B25D8">
      <w:pPr>
        <w:rPr>
          <w:b/>
          <w:bCs/>
        </w:rPr>
      </w:pPr>
      <w:r w:rsidRPr="00702923">
        <w:rPr>
          <w:b/>
          <w:bCs/>
          <w:color w:val="7030A0"/>
        </w:rPr>
        <w:t xml:space="preserve">1. </w:t>
      </w:r>
      <w:r w:rsidR="0036193D" w:rsidRPr="00582365">
        <w:rPr>
          <w:b/>
          <w:bCs/>
        </w:rPr>
        <w:t>When the Adult has engaged and consents to publication</w:t>
      </w:r>
    </w:p>
    <w:p w14:paraId="655E8FAC" w14:textId="421C95AE" w:rsidR="0036193D" w:rsidRPr="00582365" w:rsidRDefault="0036193D" w:rsidP="00DC3B24">
      <w:pPr>
        <w:numPr>
          <w:ilvl w:val="0"/>
          <w:numId w:val="233"/>
        </w:numPr>
      </w:pPr>
      <w:r w:rsidRPr="00582365">
        <w:rPr>
          <w:b/>
          <w:bCs/>
        </w:rPr>
        <w:t>Confirm and record informed consent</w:t>
      </w:r>
      <w:r w:rsidR="00B57447" w:rsidRPr="00582365">
        <w:rPr>
          <w:b/>
          <w:bCs/>
        </w:rPr>
        <w:t xml:space="preserve"> - </w:t>
      </w:r>
      <w:r w:rsidRPr="00582365">
        <w:t>Ensure the adult understands the purpose of publication, what will be shared, potential media interest, and their right to withdraw consent before publication. Keep a clear written record.</w:t>
      </w:r>
    </w:p>
    <w:p w14:paraId="77BA9378" w14:textId="5AEA20A1" w:rsidR="0036193D" w:rsidRPr="00582365" w:rsidRDefault="0036193D" w:rsidP="00DC3B24">
      <w:pPr>
        <w:numPr>
          <w:ilvl w:val="0"/>
          <w:numId w:val="233"/>
        </w:numPr>
      </w:pPr>
      <w:r w:rsidRPr="00582365">
        <w:rPr>
          <w:b/>
          <w:bCs/>
        </w:rPr>
        <w:t>Apply proportionate anonymisation</w:t>
      </w:r>
      <w:r w:rsidR="00B57447" w:rsidRPr="00582365">
        <w:rPr>
          <w:b/>
          <w:bCs/>
        </w:rPr>
        <w:t xml:space="preserve"> - </w:t>
      </w:r>
      <w:r w:rsidRPr="00582365">
        <w:t xml:space="preserve">Even with consent, consider redacting or anonymising sensitive details to protect the adult’s privacy, safety, and dignity—particularly if the </w:t>
      </w:r>
      <w:r w:rsidR="001D48E2" w:rsidRPr="00582365">
        <w:t>review</w:t>
      </w:r>
      <w:r w:rsidRPr="00582365">
        <w:t xml:space="preserve"> is high</w:t>
      </w:r>
      <w:r w:rsidRPr="00582365">
        <w:noBreakHyphen/>
        <w:t>profile or identifiable.</w:t>
      </w:r>
    </w:p>
    <w:p w14:paraId="4BB86891" w14:textId="202E107F" w:rsidR="0036193D" w:rsidRPr="00582365" w:rsidRDefault="0036193D" w:rsidP="00DC3B24">
      <w:pPr>
        <w:numPr>
          <w:ilvl w:val="0"/>
          <w:numId w:val="233"/>
        </w:numPr>
      </w:pPr>
      <w:r w:rsidRPr="00582365">
        <w:rPr>
          <w:b/>
          <w:bCs/>
        </w:rPr>
        <w:t>Offer ongoing communication and support</w:t>
      </w:r>
      <w:r w:rsidR="001D48E2" w:rsidRPr="00582365">
        <w:rPr>
          <w:b/>
          <w:bCs/>
        </w:rPr>
        <w:t xml:space="preserve"> - </w:t>
      </w:r>
      <w:r w:rsidRPr="00582365">
        <w:t>Share likely timelines, publication format (learning</w:t>
      </w:r>
      <w:r w:rsidRPr="00582365">
        <w:noBreakHyphen/>
        <w:t>focused vs personalised), and any planned communications. Provide a named contact and access to support (e.g., advocacy) before, during, and after publication.</w:t>
      </w:r>
    </w:p>
    <w:p w14:paraId="7C9053D2" w14:textId="65937C77" w:rsidR="0036193D" w:rsidRPr="00582365" w:rsidRDefault="0036193D" w:rsidP="00DC3B24">
      <w:pPr>
        <w:numPr>
          <w:ilvl w:val="0"/>
          <w:numId w:val="233"/>
        </w:numPr>
      </w:pPr>
      <w:r w:rsidRPr="00582365">
        <w:rPr>
          <w:b/>
          <w:bCs/>
        </w:rPr>
        <w:t>Reflect the adult’s voice respectfully</w:t>
      </w:r>
      <w:r w:rsidR="001D48E2" w:rsidRPr="00582365">
        <w:rPr>
          <w:b/>
          <w:bCs/>
        </w:rPr>
        <w:t xml:space="preserve"> - </w:t>
      </w:r>
      <w:r w:rsidRPr="00582365">
        <w:t>Where appropriate, include the adult’s perspective on their experiences and on the learning, ensuring language is accurate, compassionate, and non</w:t>
      </w:r>
      <w:r w:rsidRPr="00582365">
        <w:noBreakHyphen/>
        <w:t>stigmatizing.</w:t>
      </w:r>
    </w:p>
    <w:p w14:paraId="47EC94A0" w14:textId="63E063AB" w:rsidR="0036193D" w:rsidRPr="00582365" w:rsidRDefault="0036193D" w:rsidP="00DC3B24">
      <w:pPr>
        <w:numPr>
          <w:ilvl w:val="0"/>
          <w:numId w:val="233"/>
        </w:numPr>
      </w:pPr>
      <w:r w:rsidRPr="00582365">
        <w:rPr>
          <w:b/>
          <w:bCs/>
        </w:rPr>
        <w:t>Check legal and safety considerations</w:t>
      </w:r>
      <w:r w:rsidR="001D48E2" w:rsidRPr="00582365">
        <w:rPr>
          <w:b/>
          <w:bCs/>
        </w:rPr>
        <w:t xml:space="preserve"> - </w:t>
      </w:r>
      <w:r w:rsidRPr="00582365">
        <w:t>Confirm there are no active legal constraints (e.g., criminal or coronial proceedings) or risks of harm arising from publication. If risks exist, adjust the approach (timing, redaction, or format).</w:t>
      </w:r>
    </w:p>
    <w:p w14:paraId="5A0EA959" w14:textId="41114834" w:rsidR="0036193D" w:rsidRPr="00582365" w:rsidRDefault="0036193D" w:rsidP="00DC3B24">
      <w:pPr>
        <w:numPr>
          <w:ilvl w:val="0"/>
          <w:numId w:val="233"/>
        </w:numPr>
      </w:pPr>
      <w:r w:rsidRPr="00582365">
        <w:rPr>
          <w:b/>
          <w:bCs/>
        </w:rPr>
        <w:t>Maintain the learning focus</w:t>
      </w:r>
      <w:r w:rsidR="001D48E2" w:rsidRPr="00582365">
        <w:rPr>
          <w:b/>
          <w:bCs/>
        </w:rPr>
        <w:t xml:space="preserve"> - </w:t>
      </w:r>
      <w:r w:rsidRPr="00582365">
        <w:t>Keep the report centred on systemic findings and practical recommendations; avoid blame, and ensure learning is disseminated across the partnership with a clear plan for implementation.</w:t>
      </w:r>
    </w:p>
    <w:p w14:paraId="7F839265" w14:textId="58E4D74A" w:rsidR="0036193D" w:rsidRPr="00582365" w:rsidRDefault="0036193D" w:rsidP="00DC3B24">
      <w:pPr>
        <w:numPr>
          <w:ilvl w:val="0"/>
          <w:numId w:val="233"/>
        </w:numPr>
      </w:pPr>
      <w:r w:rsidRPr="00582365">
        <w:rPr>
          <w:b/>
          <w:bCs/>
        </w:rPr>
        <w:t>Document the decision</w:t>
      </w:r>
      <w:r w:rsidRPr="00582365">
        <w:rPr>
          <w:b/>
          <w:bCs/>
        </w:rPr>
        <w:noBreakHyphen/>
        <w:t>making</w:t>
      </w:r>
      <w:r w:rsidR="001D48E2" w:rsidRPr="00582365">
        <w:rPr>
          <w:b/>
          <w:bCs/>
        </w:rPr>
        <w:t xml:space="preserve"> - </w:t>
      </w:r>
      <w:r w:rsidRPr="00582365">
        <w:t>Record the SAB’s rationale, the consent process, risk assessment, and the safeguards applied, to demonstrate transparency and accountability.</w:t>
      </w:r>
    </w:p>
    <w:p w14:paraId="0EF0445A" w14:textId="77777777" w:rsidR="009B25D8" w:rsidRPr="00582365" w:rsidRDefault="009B25D8" w:rsidP="009B25D8">
      <w:pPr>
        <w:ind w:left="720"/>
      </w:pPr>
    </w:p>
    <w:p w14:paraId="4AC3FC61" w14:textId="21EA3879" w:rsidR="0096084E" w:rsidRPr="00582365" w:rsidRDefault="0048583F" w:rsidP="0096084E">
      <w:pPr>
        <w:rPr>
          <w:b/>
          <w:bCs/>
        </w:rPr>
      </w:pPr>
      <w:r w:rsidRPr="00582365">
        <w:rPr>
          <w:b/>
          <w:bCs/>
        </w:rPr>
        <w:t>2</w:t>
      </w:r>
      <w:r w:rsidR="0096084E" w:rsidRPr="00582365">
        <w:rPr>
          <w:b/>
          <w:bCs/>
        </w:rPr>
        <w:t>. When the Adult Has Engaged but Does Not Consent to Publication</w:t>
      </w:r>
    </w:p>
    <w:p w14:paraId="5BB5F020" w14:textId="77777777" w:rsidR="0096084E" w:rsidRPr="00582365" w:rsidRDefault="0096084E" w:rsidP="00DC3B24">
      <w:pPr>
        <w:pStyle w:val="ListParagraph"/>
        <w:numPr>
          <w:ilvl w:val="0"/>
          <w:numId w:val="234"/>
        </w:numPr>
      </w:pPr>
      <w:r w:rsidRPr="00582365">
        <w:t>The adult’s views should be listened to, respected, and clearly recorded.</w:t>
      </w:r>
    </w:p>
    <w:p w14:paraId="6DC9E220" w14:textId="77777777" w:rsidR="0096084E" w:rsidRPr="00582365" w:rsidRDefault="0096084E" w:rsidP="00DC3B24">
      <w:pPr>
        <w:pStyle w:val="ListParagraph"/>
        <w:numPr>
          <w:ilvl w:val="0"/>
          <w:numId w:val="234"/>
        </w:numPr>
      </w:pPr>
      <w:r w:rsidRPr="00582365">
        <w:t xml:space="preserve">Lack of consent does </w:t>
      </w:r>
      <w:r w:rsidRPr="00582365">
        <w:rPr>
          <w:b/>
          <w:bCs/>
        </w:rPr>
        <w:t>not automatically prohibit publication</w:t>
      </w:r>
      <w:r w:rsidRPr="00582365">
        <w:t>, especially where there is a strong public interest or significant system learning; however, the SAB must weigh this carefully.</w:t>
      </w:r>
    </w:p>
    <w:p w14:paraId="74F4D20B" w14:textId="77777777" w:rsidR="0096084E" w:rsidRPr="00582365" w:rsidRDefault="0096084E" w:rsidP="00DC3B24">
      <w:pPr>
        <w:pStyle w:val="ListParagraph"/>
        <w:numPr>
          <w:ilvl w:val="0"/>
          <w:numId w:val="234"/>
        </w:numPr>
      </w:pPr>
      <w:r w:rsidRPr="00582365">
        <w:t>If publication proceeds, the rationale must be documented, and the adult should be informed of the decision, the reasons, and the measures taken to protect their identity.</w:t>
      </w:r>
    </w:p>
    <w:p w14:paraId="6F2AE9E7" w14:textId="77777777" w:rsidR="0096084E" w:rsidRPr="00582365" w:rsidRDefault="0096084E" w:rsidP="00DC3B24">
      <w:pPr>
        <w:pStyle w:val="ListParagraph"/>
        <w:numPr>
          <w:ilvl w:val="0"/>
          <w:numId w:val="234"/>
        </w:numPr>
      </w:pPr>
      <w:r w:rsidRPr="00582365">
        <w:t>Additional anonymisation, redaction, or use of a learning</w:t>
      </w:r>
      <w:r w:rsidRPr="00582365">
        <w:noBreakHyphen/>
        <w:t>focused (non</w:t>
      </w:r>
      <w:r w:rsidRPr="00582365">
        <w:noBreakHyphen/>
        <w:t>narrative) report may be necessary to safeguard the adult’s privacy and wellbeing.</w:t>
      </w:r>
    </w:p>
    <w:p w14:paraId="5C5C3123" w14:textId="1A1F95A0" w:rsidR="0096084E" w:rsidRPr="00582365" w:rsidRDefault="0096084E" w:rsidP="0096084E"/>
    <w:p w14:paraId="57D5ED0C" w14:textId="5FE46DB3" w:rsidR="0096084E" w:rsidRPr="00582365" w:rsidRDefault="0048583F" w:rsidP="0096084E">
      <w:pPr>
        <w:rPr>
          <w:b/>
          <w:bCs/>
        </w:rPr>
      </w:pPr>
      <w:r w:rsidRPr="00582365">
        <w:rPr>
          <w:b/>
          <w:bCs/>
        </w:rPr>
        <w:t>3</w:t>
      </w:r>
      <w:r w:rsidR="0096084E" w:rsidRPr="00582365">
        <w:rPr>
          <w:b/>
          <w:bCs/>
        </w:rPr>
        <w:t>. When the Adult Is Alive but Has Chosen Not to Engage in the Review</w:t>
      </w:r>
    </w:p>
    <w:p w14:paraId="44F3BD53" w14:textId="77777777" w:rsidR="0096084E" w:rsidRPr="00582365" w:rsidRDefault="0096084E" w:rsidP="00DC3B24">
      <w:pPr>
        <w:pStyle w:val="ListParagraph"/>
        <w:numPr>
          <w:ilvl w:val="0"/>
          <w:numId w:val="235"/>
        </w:numPr>
      </w:pPr>
      <w:r w:rsidRPr="00582365">
        <w:t>The adult’s decision not to take part must be respected, recorded, and revisited at appropriate points (in case their position changes).</w:t>
      </w:r>
    </w:p>
    <w:p w14:paraId="55B2FC6E" w14:textId="77777777" w:rsidR="0096084E" w:rsidRPr="00582365" w:rsidRDefault="0096084E" w:rsidP="00DC3B24">
      <w:pPr>
        <w:pStyle w:val="ListParagraph"/>
        <w:numPr>
          <w:ilvl w:val="0"/>
          <w:numId w:val="235"/>
        </w:numPr>
      </w:pPr>
      <w:r w:rsidRPr="00582365">
        <w:t>Non</w:t>
      </w:r>
      <w:r w:rsidRPr="00582365">
        <w:noBreakHyphen/>
        <w:t xml:space="preserve">engagement does </w:t>
      </w:r>
      <w:r w:rsidRPr="00582365">
        <w:rPr>
          <w:b/>
          <w:bCs/>
        </w:rPr>
        <w:t>not prevent</w:t>
      </w:r>
      <w:r w:rsidRPr="00582365">
        <w:t xml:space="preserve"> publication if doing so supports transparency, accountability, or wider learning.</w:t>
      </w:r>
    </w:p>
    <w:p w14:paraId="4E8AFBA6" w14:textId="77777777" w:rsidR="0096084E" w:rsidRPr="00582365" w:rsidRDefault="0096084E" w:rsidP="00DC3B24">
      <w:pPr>
        <w:pStyle w:val="ListParagraph"/>
        <w:numPr>
          <w:ilvl w:val="0"/>
          <w:numId w:val="235"/>
        </w:numPr>
      </w:pPr>
      <w:r w:rsidRPr="00582365">
        <w:t>Clear, accessible information about the SAR process, including possible publication, should still be provided to the adult, even if they do not wish to be involved.</w:t>
      </w:r>
    </w:p>
    <w:p w14:paraId="44E4FA87" w14:textId="77777777" w:rsidR="0096084E" w:rsidRPr="00582365" w:rsidRDefault="0096084E" w:rsidP="00DC3B24">
      <w:pPr>
        <w:pStyle w:val="ListParagraph"/>
        <w:numPr>
          <w:ilvl w:val="0"/>
          <w:numId w:val="235"/>
        </w:numPr>
      </w:pPr>
      <w:r w:rsidRPr="00582365">
        <w:t>If appropriate, the adult may still be offered the opportunity to comment on a draft or on findings affecting them.</w:t>
      </w:r>
    </w:p>
    <w:p w14:paraId="1F6BE41D" w14:textId="77777777" w:rsidR="0096084E" w:rsidRPr="00582365" w:rsidRDefault="0096084E" w:rsidP="00DC3B24">
      <w:pPr>
        <w:pStyle w:val="ListParagraph"/>
        <w:numPr>
          <w:ilvl w:val="0"/>
          <w:numId w:val="235"/>
        </w:numPr>
      </w:pPr>
      <w:r w:rsidRPr="00582365">
        <w:t>Any published report must be written in a way that protects the adult’s dignity and identity.</w:t>
      </w:r>
    </w:p>
    <w:p w14:paraId="091AE290" w14:textId="48BBD498" w:rsidR="0096084E" w:rsidRPr="0037046B" w:rsidRDefault="0096084E" w:rsidP="0096084E">
      <w:pPr>
        <w:rPr>
          <w:color w:val="7030A0"/>
        </w:rPr>
      </w:pPr>
    </w:p>
    <w:p w14:paraId="6772605D" w14:textId="1DE6A7D7" w:rsidR="0096084E" w:rsidRPr="00582365" w:rsidRDefault="0048583F" w:rsidP="0096084E">
      <w:pPr>
        <w:rPr>
          <w:b/>
          <w:bCs/>
        </w:rPr>
      </w:pPr>
      <w:r w:rsidRPr="00283AE0">
        <w:rPr>
          <w:b/>
          <w:bCs/>
        </w:rPr>
        <w:t>4</w:t>
      </w:r>
      <w:r w:rsidR="0096084E" w:rsidRPr="00283AE0">
        <w:rPr>
          <w:b/>
          <w:bCs/>
        </w:rPr>
        <w:t xml:space="preserve">. </w:t>
      </w:r>
      <w:r w:rsidR="0096084E" w:rsidRPr="00582365">
        <w:rPr>
          <w:b/>
          <w:bCs/>
        </w:rPr>
        <w:t>When the Adult Consents to Publication but Is Not Actively Engaged</w:t>
      </w:r>
    </w:p>
    <w:p w14:paraId="29E7B683" w14:textId="77777777" w:rsidR="0096084E" w:rsidRPr="00582365" w:rsidRDefault="0096084E" w:rsidP="00DC3B24">
      <w:pPr>
        <w:pStyle w:val="ListParagraph"/>
        <w:numPr>
          <w:ilvl w:val="0"/>
          <w:numId w:val="236"/>
        </w:numPr>
      </w:pPr>
      <w:r w:rsidRPr="00582365">
        <w:t>Consent to publication should be confirmed, recorded, and revisited if necessary.</w:t>
      </w:r>
    </w:p>
    <w:p w14:paraId="39519A8E" w14:textId="77777777" w:rsidR="0096084E" w:rsidRPr="00582365" w:rsidRDefault="0096084E" w:rsidP="00DC3B24">
      <w:pPr>
        <w:pStyle w:val="ListParagraph"/>
        <w:numPr>
          <w:ilvl w:val="0"/>
          <w:numId w:val="236"/>
        </w:numPr>
      </w:pPr>
      <w:r w:rsidRPr="00582365">
        <w:t>Even if the adult does not actively participate, their consent indicates openness to sharing learning.</w:t>
      </w:r>
    </w:p>
    <w:p w14:paraId="0AA300B2" w14:textId="77777777" w:rsidR="0096084E" w:rsidRPr="00582365" w:rsidRDefault="0096084E" w:rsidP="00DC3B24">
      <w:pPr>
        <w:pStyle w:val="ListParagraph"/>
        <w:numPr>
          <w:ilvl w:val="0"/>
          <w:numId w:val="236"/>
        </w:numPr>
      </w:pPr>
      <w:r w:rsidRPr="00582365">
        <w:t>The SAB should still consider whether sensitive details require anonymisation or partial redaction to prevent unintended harm.</w:t>
      </w:r>
    </w:p>
    <w:p w14:paraId="2A5E6E9A" w14:textId="77777777" w:rsidR="0096084E" w:rsidRPr="00582365" w:rsidRDefault="0096084E" w:rsidP="00DC3B24">
      <w:pPr>
        <w:pStyle w:val="ListParagraph"/>
        <w:numPr>
          <w:ilvl w:val="0"/>
          <w:numId w:val="236"/>
        </w:numPr>
      </w:pPr>
      <w:r w:rsidRPr="00582365">
        <w:t>Where possible, the adult should be informed about likely timescales, publication format, and any anticipated media interest.</w:t>
      </w:r>
    </w:p>
    <w:p w14:paraId="03C5DDCB" w14:textId="68D7B145" w:rsidR="0096084E" w:rsidRPr="0037046B" w:rsidRDefault="0096084E" w:rsidP="0096084E">
      <w:pPr>
        <w:rPr>
          <w:color w:val="7030A0"/>
        </w:rPr>
      </w:pPr>
    </w:p>
    <w:p w14:paraId="58DA7209" w14:textId="77777777" w:rsidR="0096084E" w:rsidRPr="00582365" w:rsidRDefault="0096084E" w:rsidP="0096084E">
      <w:pPr>
        <w:rPr>
          <w:b/>
          <w:bCs/>
        </w:rPr>
      </w:pPr>
      <w:r w:rsidRPr="00582365">
        <w:rPr>
          <w:b/>
          <w:bCs/>
        </w:rPr>
        <w:t>Cross</w:t>
      </w:r>
      <w:r w:rsidRPr="00582365">
        <w:rPr>
          <w:b/>
          <w:bCs/>
        </w:rPr>
        <w:noBreakHyphen/>
        <w:t>Cutting Principles for All Scenarios</w:t>
      </w:r>
    </w:p>
    <w:p w14:paraId="4F55B370" w14:textId="77777777" w:rsidR="0096084E" w:rsidRPr="00582365" w:rsidRDefault="0096084E" w:rsidP="0096084E">
      <w:r w:rsidRPr="00582365">
        <w:rPr>
          <w:b/>
          <w:bCs/>
        </w:rPr>
        <w:t>Balancing Transparency and Privacy</w:t>
      </w:r>
    </w:p>
    <w:p w14:paraId="25D1A64E" w14:textId="77777777" w:rsidR="0096084E" w:rsidRPr="00582365" w:rsidRDefault="0096084E" w:rsidP="0096084E">
      <w:r w:rsidRPr="00582365">
        <w:t>Publication should always prioritise the adult’s safety, dignity, and rights.</w:t>
      </w:r>
    </w:p>
    <w:p w14:paraId="76E5D746" w14:textId="77777777" w:rsidR="0096084E" w:rsidRPr="00582365" w:rsidRDefault="0096084E" w:rsidP="0096084E">
      <w:r w:rsidRPr="00582365">
        <w:t>Reports must be drafted with careful anonymisation and consideration of proportionality.</w:t>
      </w:r>
    </w:p>
    <w:p w14:paraId="6A808992" w14:textId="77777777" w:rsidR="0096084E" w:rsidRPr="00582365" w:rsidRDefault="0096084E" w:rsidP="0096084E">
      <w:r w:rsidRPr="00582365">
        <w:rPr>
          <w:b/>
          <w:bCs/>
        </w:rPr>
        <w:t>Purpose of Publication</w:t>
      </w:r>
    </w:p>
    <w:p w14:paraId="602A8AAB" w14:textId="77777777" w:rsidR="0096084E" w:rsidRPr="00582365" w:rsidRDefault="0096084E" w:rsidP="0096084E">
      <w:r w:rsidRPr="00582365">
        <w:t>The aim is to share learning that improves safeguarding practice, not to expose personal histories or allocate blame.</w:t>
      </w:r>
    </w:p>
    <w:p w14:paraId="5B1699C9" w14:textId="77777777" w:rsidR="0096084E" w:rsidRPr="00582365" w:rsidRDefault="0096084E" w:rsidP="0096084E">
      <w:r w:rsidRPr="00582365">
        <w:rPr>
          <w:b/>
          <w:bCs/>
        </w:rPr>
        <w:t>Decision</w:t>
      </w:r>
      <w:r w:rsidRPr="00582365">
        <w:rPr>
          <w:b/>
          <w:bCs/>
        </w:rPr>
        <w:noBreakHyphen/>
        <w:t>Making and Accountability</w:t>
      </w:r>
    </w:p>
    <w:p w14:paraId="0D16A1CB" w14:textId="77777777" w:rsidR="0096084E" w:rsidRPr="00582365" w:rsidRDefault="0096084E" w:rsidP="0096084E">
      <w:r w:rsidRPr="00582365">
        <w:t>The SAB is responsible for the final decision regarding publication.</w:t>
      </w:r>
    </w:p>
    <w:p w14:paraId="3849A032" w14:textId="77777777" w:rsidR="0096084E" w:rsidRPr="00582365" w:rsidRDefault="0096084E" w:rsidP="0096084E">
      <w:r w:rsidRPr="00582365">
        <w:t>Rationale must be clearly recorded, demonstrating a balanced consideration of the adult’s wishes, public interest, and safeguarding learning.</w:t>
      </w:r>
    </w:p>
    <w:p w14:paraId="7B936185" w14:textId="77777777" w:rsidR="0096084E" w:rsidRPr="00582365" w:rsidRDefault="0096084E" w:rsidP="0096084E">
      <w:r w:rsidRPr="00582365">
        <w:rPr>
          <w:b/>
          <w:bCs/>
        </w:rPr>
        <w:t>Communication and Support</w:t>
      </w:r>
    </w:p>
    <w:p w14:paraId="601136D5" w14:textId="77777777" w:rsidR="0096084E" w:rsidRPr="00582365" w:rsidRDefault="0096084E" w:rsidP="0096084E">
      <w:r w:rsidRPr="00582365">
        <w:t>Adults (and families where appropriate) should receive timely, clear communication about publication decisions and what they mean in practice.</w:t>
      </w:r>
    </w:p>
    <w:p w14:paraId="7C56DAC2" w14:textId="14CA2BDB" w:rsidR="00CE4371" w:rsidRPr="00D73F80" w:rsidRDefault="0096084E" w:rsidP="00D73F80">
      <w:r w:rsidRPr="00582365">
        <w:t>This is especially important where publication m</w:t>
      </w:r>
      <w:r w:rsidR="00051C95" w:rsidRPr="00582365">
        <w:t>ight</w:t>
      </w:r>
      <w:r w:rsidRPr="00582365">
        <w:t xml:space="preserve"> attract media attention or cause distress.</w:t>
      </w:r>
    </w:p>
    <w:p w14:paraId="6618B339" w14:textId="70CC256E" w:rsidR="000432CE" w:rsidRPr="008B46D8" w:rsidRDefault="00A5440B" w:rsidP="000432CE">
      <w:pPr>
        <w:pStyle w:val="Heading3"/>
      </w:pPr>
      <w:bookmarkStart w:id="70" w:name="_Toc225419618"/>
      <w:r>
        <w:t>2</w:t>
      </w:r>
      <w:r w:rsidR="00D94E80">
        <w:t>4</w:t>
      </w:r>
      <w:r>
        <w:t xml:space="preserve">.4 </w:t>
      </w:r>
      <w:r w:rsidR="000432CE">
        <w:t>Publication of SARs and Managing Coroner’s Inquests</w:t>
      </w:r>
      <w:bookmarkEnd w:id="70"/>
    </w:p>
    <w:p w14:paraId="5CA08EC3" w14:textId="5D44E008" w:rsidR="000432CE" w:rsidRPr="00C05148" w:rsidRDefault="000432CE" w:rsidP="000432CE">
      <w:r w:rsidRPr="00C05148">
        <w:t>When a coroner’s inquest is pending, the publication of a SAR must be approached with care to avoid prejudicing the inquest or causing undue distress to bereaved families.</w:t>
      </w:r>
    </w:p>
    <w:p w14:paraId="1691AEC0" w14:textId="77777777" w:rsidR="000432CE" w:rsidRPr="00C05148" w:rsidRDefault="000432CE" w:rsidP="000432CE">
      <w:pPr>
        <w:rPr>
          <w:b/>
          <w:bCs/>
        </w:rPr>
      </w:pPr>
      <w:r w:rsidRPr="00C05148">
        <w:rPr>
          <w:b/>
          <w:bCs/>
        </w:rPr>
        <w:t>Key Principles and Guidance</w:t>
      </w:r>
    </w:p>
    <w:p w14:paraId="6DE9C268" w14:textId="77777777" w:rsidR="000432CE" w:rsidRPr="00C05148" w:rsidRDefault="000432CE" w:rsidP="000432CE">
      <w:r w:rsidRPr="00C05148">
        <w:rPr>
          <w:b/>
          <w:bCs/>
        </w:rPr>
        <w:t>1. Legal Position</w:t>
      </w:r>
    </w:p>
    <w:p w14:paraId="3BD3F4A3" w14:textId="77777777" w:rsidR="000432CE" w:rsidRPr="00C05148" w:rsidRDefault="000432CE" w:rsidP="00DC3B24">
      <w:pPr>
        <w:numPr>
          <w:ilvl w:val="0"/>
          <w:numId w:val="99"/>
        </w:numPr>
        <w:spacing w:after="100" w:afterAutospacing="1" w:line="240" w:lineRule="auto"/>
        <w:ind w:left="714" w:hanging="357"/>
      </w:pPr>
      <w:r w:rsidRPr="00C05148">
        <w:t xml:space="preserve">There is </w:t>
      </w:r>
      <w:r w:rsidRPr="00C05148">
        <w:rPr>
          <w:b/>
          <w:bCs/>
        </w:rPr>
        <w:t>no statutory prohibition</w:t>
      </w:r>
      <w:r w:rsidRPr="00C05148">
        <w:t xml:space="preserve"> under the Care Act 2014 preventing publication of a SAR prior to an inquest.</w:t>
      </w:r>
    </w:p>
    <w:p w14:paraId="4D5CD792" w14:textId="77777777" w:rsidR="000432CE" w:rsidRPr="00C05148" w:rsidRDefault="000432CE" w:rsidP="00DC3B24">
      <w:pPr>
        <w:numPr>
          <w:ilvl w:val="0"/>
          <w:numId w:val="99"/>
        </w:numPr>
        <w:spacing w:after="100" w:afterAutospacing="1" w:line="240" w:lineRule="auto"/>
        <w:ind w:left="714" w:hanging="357"/>
      </w:pPr>
      <w:r w:rsidRPr="00C05148">
        <w:t xml:space="preserve">However, </w:t>
      </w:r>
      <w:r w:rsidRPr="00C05148">
        <w:rPr>
          <w:b/>
          <w:bCs/>
        </w:rPr>
        <w:t>best practice recommends caution</w:t>
      </w:r>
      <w:r w:rsidRPr="00C05148">
        <w:t xml:space="preserve"> and proactive engagement with the coroner to ensure publication does not interfere with coronial proceedings.</w:t>
      </w:r>
    </w:p>
    <w:p w14:paraId="7DC6EB61" w14:textId="77777777" w:rsidR="000432CE" w:rsidRPr="00C05148" w:rsidRDefault="000432CE" w:rsidP="000432CE">
      <w:r w:rsidRPr="00C05148">
        <w:rPr>
          <w:b/>
          <w:bCs/>
        </w:rPr>
        <w:t>Recommended Actions:</w:t>
      </w:r>
    </w:p>
    <w:p w14:paraId="5340E54B" w14:textId="1E669524" w:rsidR="000432CE" w:rsidRPr="00C05148" w:rsidRDefault="000432CE" w:rsidP="00DC3B24">
      <w:pPr>
        <w:numPr>
          <w:ilvl w:val="0"/>
          <w:numId w:val="100"/>
        </w:numPr>
        <w:spacing w:after="0" w:line="240" w:lineRule="auto"/>
        <w:ind w:left="714" w:hanging="357"/>
      </w:pPr>
      <w:r w:rsidRPr="00C05148">
        <w:t xml:space="preserve">Maintain </w:t>
      </w:r>
      <w:r w:rsidRPr="00C05148">
        <w:rPr>
          <w:b/>
          <w:bCs/>
        </w:rPr>
        <w:t xml:space="preserve">close liaison between the </w:t>
      </w:r>
      <w:r w:rsidR="004A7A84">
        <w:rPr>
          <w:b/>
          <w:bCs/>
        </w:rPr>
        <w:t xml:space="preserve">local </w:t>
      </w:r>
      <w:r w:rsidRPr="00C05148">
        <w:rPr>
          <w:b/>
          <w:bCs/>
        </w:rPr>
        <w:t>SAB and the coroner</w:t>
      </w:r>
      <w:r w:rsidRPr="00C05148">
        <w:t xml:space="preserve"> to agree timing and approach.</w:t>
      </w:r>
    </w:p>
    <w:p w14:paraId="7BA94E3A" w14:textId="77777777" w:rsidR="000432CE" w:rsidRPr="00C05148" w:rsidRDefault="000432CE" w:rsidP="00DC3B24">
      <w:pPr>
        <w:numPr>
          <w:ilvl w:val="0"/>
          <w:numId w:val="100"/>
        </w:numPr>
        <w:spacing w:after="0" w:line="240" w:lineRule="auto"/>
        <w:ind w:left="714" w:hanging="357"/>
      </w:pPr>
      <w:r w:rsidRPr="00C05148">
        <w:t>Consider delaying publication if the SAR contains material that could overlap with or influence the inquest.</w:t>
      </w:r>
    </w:p>
    <w:p w14:paraId="292AFB10" w14:textId="77777777" w:rsidR="000432CE" w:rsidRDefault="000432CE" w:rsidP="00DC3B24">
      <w:pPr>
        <w:numPr>
          <w:ilvl w:val="0"/>
          <w:numId w:val="100"/>
        </w:numPr>
        <w:spacing w:after="0" w:line="240" w:lineRule="auto"/>
        <w:ind w:left="714" w:hanging="357"/>
      </w:pPr>
      <w:r w:rsidRPr="00C05148">
        <w:t xml:space="preserve">Develop a </w:t>
      </w:r>
      <w:r w:rsidRPr="00C05148">
        <w:rPr>
          <w:b/>
          <w:bCs/>
        </w:rPr>
        <w:t>joint communication plan</w:t>
      </w:r>
      <w:r w:rsidRPr="00C05148">
        <w:t xml:space="preserve"> to manage family expectations and uphold transparency without compromising legal processes.</w:t>
      </w:r>
    </w:p>
    <w:p w14:paraId="11CF9CD7" w14:textId="77777777" w:rsidR="008A3EC0" w:rsidRPr="00C05148" w:rsidRDefault="008A3EC0" w:rsidP="008A3EC0">
      <w:pPr>
        <w:spacing w:after="0" w:line="240" w:lineRule="auto"/>
        <w:ind w:left="714"/>
      </w:pPr>
    </w:p>
    <w:p w14:paraId="70EE4F2E" w14:textId="77777777" w:rsidR="000432CE" w:rsidRPr="00C05148" w:rsidRDefault="000432CE" w:rsidP="000432CE">
      <w:r w:rsidRPr="00C05148">
        <w:rPr>
          <w:b/>
          <w:bCs/>
        </w:rPr>
        <w:t>2. Chief Coroner’s Guidance</w:t>
      </w:r>
    </w:p>
    <w:p w14:paraId="016084A9" w14:textId="77777777" w:rsidR="000432CE" w:rsidRPr="00C05148" w:rsidRDefault="000432CE" w:rsidP="00DC3B24">
      <w:pPr>
        <w:numPr>
          <w:ilvl w:val="0"/>
          <w:numId w:val="101"/>
        </w:numPr>
      </w:pPr>
      <w:r w:rsidRPr="00C05148">
        <w:t>While not prohibiting SAR publication, the guidance stresses the importance of preserving the integrity of the inquest and avoiding external influence.</w:t>
      </w:r>
    </w:p>
    <w:p w14:paraId="6ECDFF10" w14:textId="77777777" w:rsidR="000432CE" w:rsidRPr="00C05148" w:rsidRDefault="000432CE" w:rsidP="000432CE">
      <w:r w:rsidRPr="00C05148">
        <w:rPr>
          <w:b/>
          <w:bCs/>
        </w:rPr>
        <w:t>3. Government Guide to Coroner Services</w:t>
      </w:r>
    </w:p>
    <w:p w14:paraId="6FBF0771" w14:textId="77777777" w:rsidR="000432CE" w:rsidRPr="00C05148" w:rsidRDefault="000432CE" w:rsidP="00DC3B24">
      <w:pPr>
        <w:numPr>
          <w:ilvl w:val="0"/>
          <w:numId w:val="102"/>
        </w:numPr>
      </w:pPr>
      <w:r w:rsidRPr="00C05148">
        <w:t xml:space="preserve">Emphasises that bereaved families should be </w:t>
      </w:r>
      <w:r w:rsidRPr="00C05148">
        <w:rPr>
          <w:b/>
          <w:bCs/>
        </w:rPr>
        <w:t>kept informed and involved</w:t>
      </w:r>
      <w:r w:rsidRPr="00C05148">
        <w:t xml:space="preserve"> in decisions that may affect them, including SAR publication.</w:t>
      </w:r>
    </w:p>
    <w:p w14:paraId="0E8D5E62" w14:textId="77777777" w:rsidR="000432CE" w:rsidRDefault="000432CE" w:rsidP="000432CE">
      <w:r w:rsidRPr="00C05148">
        <w:rPr>
          <w:b/>
          <w:bCs/>
        </w:rPr>
        <w:t>Summary</w:t>
      </w:r>
      <w:r w:rsidRPr="00C05148">
        <w:br/>
        <w:t>Publishing a SAR before an inquest is legally permissible but should be carefully considered in consultation with the coroner. The SAB must balance the benefits of timely learning and transparency against the risk of prejudicing proceedings, while ensuring families are supported throughout.</w:t>
      </w:r>
    </w:p>
    <w:p w14:paraId="2E5F97D8" w14:textId="4DA5D8B8" w:rsidR="006205BD" w:rsidRDefault="006205BD" w:rsidP="000432CE">
      <w:r>
        <w:t xml:space="preserve">Please refer to </w:t>
      </w:r>
      <w:hyperlink r:id="rId89" w:history="1">
        <w:r w:rsidRPr="005E64F5">
          <w:rPr>
            <w:rStyle w:val="Hyperlink"/>
          </w:rPr>
          <w:t>National S</w:t>
        </w:r>
        <w:r w:rsidR="005E64F5" w:rsidRPr="005E64F5">
          <w:rPr>
            <w:rStyle w:val="Hyperlink"/>
          </w:rPr>
          <w:t>AB</w:t>
        </w:r>
        <w:r w:rsidRPr="005E64F5">
          <w:rPr>
            <w:rStyle w:val="Hyperlink"/>
          </w:rPr>
          <w:t xml:space="preserve"> Guidance on the Interface between SARs and Coronial Processes</w:t>
        </w:r>
      </w:hyperlink>
      <w:r>
        <w:t xml:space="preserve"> for further information about best practice between SARs a</w:t>
      </w:r>
      <w:r w:rsidR="005E64F5">
        <w:t xml:space="preserve">nd Coronial Inquests. </w:t>
      </w:r>
    </w:p>
    <w:p w14:paraId="14D01734" w14:textId="33D76387" w:rsidR="00DF0800" w:rsidRPr="001D2D4E" w:rsidRDefault="00A5440B" w:rsidP="00DF0800">
      <w:pPr>
        <w:pStyle w:val="Heading2"/>
        <w:rPr>
          <w:rFonts w:asciiTheme="minorHAnsi" w:hAnsiTheme="minorHAnsi"/>
          <w:b/>
          <w:bCs/>
          <w:color w:val="156082" w:themeColor="accent1"/>
        </w:rPr>
      </w:pPr>
      <w:bookmarkStart w:id="71" w:name="_Toc225419619"/>
      <w:r>
        <w:rPr>
          <w:rFonts w:asciiTheme="minorHAnsi" w:hAnsiTheme="minorHAnsi"/>
          <w:b/>
          <w:bCs/>
          <w:color w:val="156082" w:themeColor="accent1"/>
        </w:rPr>
        <w:t>2</w:t>
      </w:r>
      <w:r w:rsidR="00D94E80">
        <w:rPr>
          <w:rFonts w:asciiTheme="minorHAnsi" w:hAnsiTheme="minorHAnsi"/>
          <w:b/>
          <w:bCs/>
          <w:color w:val="156082" w:themeColor="accent1"/>
        </w:rPr>
        <w:t>5</w:t>
      </w:r>
      <w:r>
        <w:rPr>
          <w:rFonts w:asciiTheme="minorHAnsi" w:hAnsiTheme="minorHAnsi"/>
          <w:b/>
          <w:bCs/>
          <w:color w:val="156082" w:themeColor="accent1"/>
        </w:rPr>
        <w:t xml:space="preserve">. </w:t>
      </w:r>
      <w:r w:rsidR="00DF0800" w:rsidRPr="001D2D4E">
        <w:rPr>
          <w:rFonts w:asciiTheme="minorHAnsi" w:hAnsiTheme="minorHAnsi"/>
          <w:b/>
          <w:bCs/>
          <w:color w:val="156082" w:themeColor="accent1"/>
        </w:rPr>
        <w:t xml:space="preserve">Organisational Memory </w:t>
      </w:r>
      <w:r w:rsidR="00DF0800">
        <w:rPr>
          <w:rFonts w:asciiTheme="minorHAnsi" w:hAnsiTheme="minorHAnsi"/>
          <w:b/>
          <w:bCs/>
          <w:color w:val="156082" w:themeColor="accent1"/>
        </w:rPr>
        <w:t xml:space="preserve">in SARs </w:t>
      </w:r>
      <w:r w:rsidR="00DF0800" w:rsidRPr="001D2D4E">
        <w:rPr>
          <w:rFonts w:asciiTheme="minorHAnsi" w:hAnsiTheme="minorHAnsi"/>
          <w:b/>
          <w:bCs/>
          <w:color w:val="156082" w:themeColor="accent1"/>
        </w:rPr>
        <w:t>– why this matters?</w:t>
      </w:r>
      <w:bookmarkEnd w:id="71"/>
    </w:p>
    <w:p w14:paraId="6B8421F1" w14:textId="5B70F992" w:rsidR="00265765" w:rsidRPr="00265765" w:rsidRDefault="00265765" w:rsidP="00265765">
      <w:r w:rsidRPr="00265765">
        <w:t xml:space="preserve">Retaining organisational memory ensures that learning from SARs leads to </w:t>
      </w:r>
      <w:r w:rsidRPr="00265765">
        <w:rPr>
          <w:b/>
          <w:bCs/>
        </w:rPr>
        <w:t>sustained improvement</w:t>
      </w:r>
      <w:r w:rsidRPr="00265765">
        <w:t xml:space="preserve"> rather than short</w:t>
      </w:r>
      <w:r w:rsidRPr="00265765">
        <w:noBreakHyphen/>
        <w:t xml:space="preserve">term fixes. With a structured approach to capturing, storing, and using SAR learning, organisations avoid losing insight through staff turnover or leadership changes, maintain </w:t>
      </w:r>
      <w:r w:rsidRPr="00265765">
        <w:rPr>
          <w:b/>
          <w:bCs/>
        </w:rPr>
        <w:t>continuity of practice</w:t>
      </w:r>
      <w:r w:rsidRPr="00265765">
        <w:t xml:space="preserve">, and keep previous recommendations </w:t>
      </w:r>
      <w:r w:rsidRPr="00265765">
        <w:rPr>
          <w:b/>
          <w:bCs/>
        </w:rPr>
        <w:t>alive in decision</w:t>
      </w:r>
      <w:r w:rsidRPr="00265765">
        <w:rPr>
          <w:b/>
          <w:bCs/>
        </w:rPr>
        <w:noBreakHyphen/>
        <w:t>making and service delivery</w:t>
      </w:r>
      <w:r w:rsidRPr="00265765">
        <w:t>.</w:t>
      </w:r>
    </w:p>
    <w:p w14:paraId="471716B5" w14:textId="77777777" w:rsidR="00265765" w:rsidRPr="00265765" w:rsidRDefault="00265765" w:rsidP="00265765">
      <w:r w:rsidRPr="00265765">
        <w:rPr>
          <w:b/>
          <w:bCs/>
        </w:rPr>
        <w:t>What effective organisational memory achieves:</w:t>
      </w:r>
    </w:p>
    <w:p w14:paraId="5BCEF6D8" w14:textId="77777777" w:rsidR="00265765" w:rsidRPr="00265765" w:rsidRDefault="00265765" w:rsidP="00DC3B24">
      <w:pPr>
        <w:numPr>
          <w:ilvl w:val="0"/>
          <w:numId w:val="244"/>
        </w:numPr>
      </w:pPr>
      <w:r w:rsidRPr="00265765">
        <w:rPr>
          <w:b/>
          <w:bCs/>
        </w:rPr>
        <w:t>Prevents repeat mistakes</w:t>
      </w:r>
      <w:r w:rsidRPr="00265765">
        <w:t xml:space="preserve"> by surfacing recurring themes and systemic issues.</w:t>
      </w:r>
    </w:p>
    <w:p w14:paraId="2DE0952F" w14:textId="77777777" w:rsidR="00265765" w:rsidRPr="00265765" w:rsidRDefault="00265765" w:rsidP="00DC3B24">
      <w:pPr>
        <w:numPr>
          <w:ilvl w:val="0"/>
          <w:numId w:val="244"/>
        </w:numPr>
      </w:pPr>
      <w:r w:rsidRPr="00265765">
        <w:rPr>
          <w:b/>
          <w:bCs/>
        </w:rPr>
        <w:t>Drives continuous improvement</w:t>
      </w:r>
      <w:r w:rsidRPr="00265765">
        <w:t xml:space="preserve"> through informed updates to policies, training, supervision, and practice.</w:t>
      </w:r>
    </w:p>
    <w:p w14:paraId="1BC80850" w14:textId="77777777" w:rsidR="00265765" w:rsidRPr="00265765" w:rsidRDefault="00265765" w:rsidP="00DC3B24">
      <w:pPr>
        <w:numPr>
          <w:ilvl w:val="0"/>
          <w:numId w:val="244"/>
        </w:numPr>
      </w:pPr>
      <w:r w:rsidRPr="00265765">
        <w:rPr>
          <w:b/>
          <w:bCs/>
        </w:rPr>
        <w:t>Enables strategic oversight</w:t>
      </w:r>
      <w:r w:rsidRPr="00265765">
        <w:t xml:space="preserve"> so SABs can track trends, allocate resources, and set priorities based on evidence.</w:t>
      </w:r>
    </w:p>
    <w:p w14:paraId="63F3AF8A" w14:textId="77777777" w:rsidR="00265765" w:rsidRPr="00265765" w:rsidRDefault="00265765" w:rsidP="00DC3B24">
      <w:pPr>
        <w:numPr>
          <w:ilvl w:val="0"/>
          <w:numId w:val="244"/>
        </w:numPr>
      </w:pPr>
      <w:r w:rsidRPr="00265765">
        <w:rPr>
          <w:b/>
          <w:bCs/>
        </w:rPr>
        <w:t>Strengthens accountability and transparency</w:t>
      </w:r>
      <w:r w:rsidRPr="00265765">
        <w:t xml:space="preserve"> by recording actions taken and progress against recommendations.</w:t>
      </w:r>
    </w:p>
    <w:p w14:paraId="16A2301B" w14:textId="77777777" w:rsidR="00265765" w:rsidRPr="00265765" w:rsidRDefault="00265765" w:rsidP="00DC3B24">
      <w:pPr>
        <w:numPr>
          <w:ilvl w:val="0"/>
          <w:numId w:val="244"/>
        </w:numPr>
      </w:pPr>
      <w:r w:rsidRPr="00265765">
        <w:rPr>
          <w:b/>
          <w:bCs/>
        </w:rPr>
        <w:t>Facilitates cross</w:t>
      </w:r>
      <w:r w:rsidRPr="00265765">
        <w:rPr>
          <w:b/>
          <w:bCs/>
        </w:rPr>
        <w:noBreakHyphen/>
        <w:t>agency learning</w:t>
      </w:r>
      <w:r w:rsidRPr="00265765">
        <w:t>, aligning partners around shared insights and reducing siloed responses.</w:t>
      </w:r>
    </w:p>
    <w:p w14:paraId="671C2FA8" w14:textId="77777777" w:rsidR="00265765" w:rsidRPr="00265765" w:rsidRDefault="00265765" w:rsidP="00265765">
      <w:r w:rsidRPr="00265765">
        <w:rPr>
          <w:b/>
          <w:bCs/>
        </w:rPr>
        <w:t>How to build and sustain it:</w:t>
      </w:r>
    </w:p>
    <w:p w14:paraId="3F5D348C" w14:textId="77777777" w:rsidR="00265765" w:rsidRPr="00265765" w:rsidRDefault="00265765" w:rsidP="00DC3B24">
      <w:pPr>
        <w:numPr>
          <w:ilvl w:val="0"/>
          <w:numId w:val="245"/>
        </w:numPr>
      </w:pPr>
      <w:r w:rsidRPr="00265765">
        <w:rPr>
          <w:b/>
          <w:bCs/>
        </w:rPr>
        <w:t>Create a SAR Learning Repository:</w:t>
      </w:r>
      <w:r w:rsidRPr="00265765">
        <w:t xml:space="preserve"> A central, searchable archive of reports, thematic findings, actions, and impact updates.</w:t>
      </w:r>
    </w:p>
    <w:p w14:paraId="75B5A3A4" w14:textId="77777777" w:rsidR="00265765" w:rsidRPr="00265765" w:rsidRDefault="00265765" w:rsidP="00DC3B24">
      <w:pPr>
        <w:numPr>
          <w:ilvl w:val="0"/>
          <w:numId w:val="245"/>
        </w:numPr>
      </w:pPr>
      <w:r w:rsidRPr="00265765">
        <w:rPr>
          <w:b/>
          <w:bCs/>
        </w:rPr>
        <w:t>Use Thematic Analysis routinely:</w:t>
      </w:r>
      <w:r w:rsidRPr="00265765">
        <w:t xml:space="preserve"> Aggregate learning across cases to identify patterns, emerging risks, and priority areas.</w:t>
      </w:r>
    </w:p>
    <w:p w14:paraId="5453C10A" w14:textId="77777777" w:rsidR="00265765" w:rsidRPr="00265765" w:rsidRDefault="00265765" w:rsidP="00DC3B24">
      <w:pPr>
        <w:numPr>
          <w:ilvl w:val="0"/>
          <w:numId w:val="245"/>
        </w:numPr>
      </w:pPr>
      <w:r w:rsidRPr="00265765">
        <w:rPr>
          <w:b/>
          <w:bCs/>
        </w:rPr>
        <w:t>Embed learning in workforce development:</w:t>
      </w:r>
      <w:r w:rsidRPr="00265765">
        <w:t xml:space="preserve"> Integrate key SAR insights into induction, </w:t>
      </w:r>
      <w:proofErr w:type="spellStart"/>
      <w:r w:rsidRPr="00265765">
        <w:t>CPD</w:t>
      </w:r>
      <w:proofErr w:type="spellEnd"/>
      <w:r w:rsidRPr="00265765">
        <w:t>, team briefings, and supervision.</w:t>
      </w:r>
    </w:p>
    <w:p w14:paraId="2C217D38" w14:textId="77777777" w:rsidR="00265765" w:rsidRPr="00265765" w:rsidRDefault="00265765" w:rsidP="00DC3B24">
      <w:pPr>
        <w:numPr>
          <w:ilvl w:val="0"/>
          <w:numId w:val="245"/>
        </w:numPr>
      </w:pPr>
      <w:r w:rsidRPr="00265765">
        <w:rPr>
          <w:b/>
          <w:bCs/>
        </w:rPr>
        <w:t>Link learning to Quality Assurance:</w:t>
      </w:r>
      <w:r w:rsidRPr="00265765">
        <w:t xml:space="preserve"> Use SAR themes to inform audits, practice observation, and performance reviews.</w:t>
      </w:r>
    </w:p>
    <w:p w14:paraId="1BCD85FE" w14:textId="77777777" w:rsidR="00265765" w:rsidRPr="00265765" w:rsidRDefault="00265765" w:rsidP="00DC3B24">
      <w:pPr>
        <w:numPr>
          <w:ilvl w:val="0"/>
          <w:numId w:val="245"/>
        </w:numPr>
      </w:pPr>
      <w:r w:rsidRPr="00265765">
        <w:rPr>
          <w:b/>
          <w:bCs/>
        </w:rPr>
        <w:t>Review and refresh regularly:</w:t>
      </w:r>
      <w:r w:rsidRPr="00265765">
        <w:t xml:space="preserve"> Revisit past SARs to assess progress, retire actions that are complete, and update areas needing further work.</w:t>
      </w:r>
    </w:p>
    <w:p w14:paraId="74A5B960" w14:textId="77777777" w:rsidR="00FF77F3" w:rsidRDefault="00265765" w:rsidP="00FF77F3">
      <w:r w:rsidRPr="00265765">
        <w:rPr>
          <w:b/>
          <w:bCs/>
        </w:rPr>
        <w:t>Tip:</w:t>
      </w:r>
      <w:r w:rsidRPr="00265765">
        <w:t xml:space="preserve"> Assign clear ownership (who updates the repository, who leads thematic reviews, who reports impact to the SAB) and set a light</w:t>
      </w:r>
      <w:r w:rsidRPr="00265765">
        <w:noBreakHyphen/>
        <w:t>touch cadence (e.g., quarterly thematic review; six</w:t>
      </w:r>
      <w:r w:rsidRPr="00265765">
        <w:noBreakHyphen/>
        <w:t>monthly impact report) to keep organisational memory active and useful.</w:t>
      </w:r>
    </w:p>
    <w:p w14:paraId="77A51442" w14:textId="77777777" w:rsidR="00FF77F3" w:rsidRDefault="00FF77F3" w:rsidP="00FF77F3"/>
    <w:p w14:paraId="7C56A10B" w14:textId="7444CFEF" w:rsidR="00530C56" w:rsidRDefault="00A5440B" w:rsidP="00C02E94">
      <w:pPr>
        <w:spacing w:after="0" w:line="240" w:lineRule="auto"/>
        <w:rPr>
          <w:rStyle w:val="Heading2Char"/>
          <w:rFonts w:asciiTheme="minorHAnsi" w:hAnsiTheme="minorHAnsi"/>
          <w:b/>
          <w:bCs/>
          <w:color w:val="156082" w:themeColor="accent1"/>
        </w:rPr>
      </w:pPr>
      <w:r>
        <w:rPr>
          <w:rFonts w:eastAsiaTheme="majorEastAsia" w:cs="Segoe UI Emoji"/>
          <w:b/>
          <w:bCs/>
          <w:color w:val="156082" w:themeColor="accent1"/>
          <w:sz w:val="28"/>
          <w:szCs w:val="28"/>
        </w:rPr>
        <w:t>2</w:t>
      </w:r>
      <w:r w:rsidR="00D94E80">
        <w:rPr>
          <w:rFonts w:eastAsiaTheme="majorEastAsia" w:cs="Segoe UI Emoji"/>
          <w:b/>
          <w:bCs/>
          <w:color w:val="156082" w:themeColor="accent1"/>
          <w:sz w:val="28"/>
          <w:szCs w:val="28"/>
        </w:rPr>
        <w:t>6</w:t>
      </w:r>
      <w:r>
        <w:rPr>
          <w:rFonts w:eastAsiaTheme="majorEastAsia" w:cs="Segoe UI Emoji"/>
          <w:b/>
          <w:bCs/>
          <w:color w:val="156082" w:themeColor="accent1"/>
          <w:sz w:val="28"/>
          <w:szCs w:val="28"/>
        </w:rPr>
        <w:t xml:space="preserve">. </w:t>
      </w:r>
      <w:r w:rsidR="00C02E94" w:rsidRPr="00170BFA">
        <w:rPr>
          <w:rStyle w:val="Heading2Char"/>
          <w:rFonts w:asciiTheme="minorHAnsi" w:hAnsiTheme="minorHAnsi"/>
          <w:b/>
          <w:bCs/>
          <w:color w:val="156082" w:themeColor="accent1"/>
        </w:rPr>
        <w:t>I</w:t>
      </w:r>
      <w:r w:rsidR="00530C56" w:rsidRPr="00170BFA">
        <w:rPr>
          <w:rStyle w:val="Heading2Char"/>
          <w:rFonts w:asciiTheme="minorHAnsi" w:hAnsiTheme="minorHAnsi"/>
          <w:b/>
          <w:bCs/>
          <w:color w:val="156082" w:themeColor="accent1"/>
        </w:rPr>
        <w:t>dentifying, Sharing, and Embedding Learning from SARs</w:t>
      </w:r>
    </w:p>
    <w:p w14:paraId="3B535775" w14:textId="77777777" w:rsidR="00170BFA" w:rsidRPr="00530C56" w:rsidRDefault="00170BFA" w:rsidP="00C02E94">
      <w:pPr>
        <w:spacing w:after="0" w:line="240" w:lineRule="auto"/>
        <w:rPr>
          <w:rFonts w:eastAsiaTheme="majorEastAsia" w:cs="Segoe UI Emoji"/>
          <w:b/>
          <w:bCs/>
          <w:color w:val="156082" w:themeColor="accent1"/>
          <w:sz w:val="28"/>
          <w:szCs w:val="28"/>
        </w:rPr>
      </w:pPr>
    </w:p>
    <w:p w14:paraId="226D1783" w14:textId="7CF6111A" w:rsidR="00530C56" w:rsidRPr="00582365" w:rsidRDefault="00F53B90" w:rsidP="00F53B90">
      <w:r w:rsidRPr="00582365">
        <w:t xml:space="preserve">Identifying learning and themes in SARs </w:t>
      </w:r>
      <w:r w:rsidR="00530C56" w:rsidRPr="00582365">
        <w:t>is essential for revealing systemic issues, practice gaps, and areas for improvement across the safeguarding partnership. Examining patterns—such as professional curiosity, multi</w:t>
      </w:r>
      <w:r w:rsidR="00530C56" w:rsidRPr="00582365">
        <w:noBreakHyphen/>
        <w:t>agency risk management, communication, and legal literacy—enables the development of focused actions that strengthen collaboration, prevent harm, and improve outcomes for adults at risk.</w:t>
      </w:r>
    </w:p>
    <w:p w14:paraId="4E2BC173" w14:textId="77777777" w:rsidR="00530C56" w:rsidRPr="00582365" w:rsidRDefault="00530C56" w:rsidP="00F53B90">
      <w:r w:rsidRPr="00582365">
        <w:t>However, a SAR only achieves its purpose when learning is actively shared, understood, and embedded. Insights must be communicated beyond the written report and translated into everyday practice across the entire system: statutory partners, commissioned providers, voluntary and community organisations, and the broader market management landscape. Reaching all parts of the workforce and care market helps build a consistent, informed, and preventative safeguarding culture.</w:t>
      </w:r>
    </w:p>
    <w:p w14:paraId="189D4DDC" w14:textId="101933F8" w:rsidR="00530C56" w:rsidRPr="00582365" w:rsidRDefault="00530C56" w:rsidP="008349F5">
      <w:r w:rsidRPr="00582365">
        <w:t>Sharing learning is also an act of respect and legacy. Families place significant trust in the SAR process and often see it as an opportunity for their loved one’s experience to improve safeguarding for others. Keeping families appropriately updated on emerging themes and resulting improvements honours their contribution and reflects the value placed on their loved one’s life.</w:t>
      </w:r>
    </w:p>
    <w:p w14:paraId="65C0A30C" w14:textId="77777777" w:rsidR="00530C56" w:rsidRPr="00582365" w:rsidRDefault="00530C56" w:rsidP="00F53B90">
      <w:pPr>
        <w:rPr>
          <w:b/>
          <w:bCs/>
        </w:rPr>
      </w:pPr>
      <w:r w:rsidRPr="00582365">
        <w:rPr>
          <w:b/>
          <w:bCs/>
        </w:rPr>
        <w:t>Sharing Learning Locally</w:t>
      </w:r>
    </w:p>
    <w:p w14:paraId="2A3BF10E" w14:textId="77777777" w:rsidR="00530C56" w:rsidRPr="00582365" w:rsidRDefault="00530C56" w:rsidP="00261135">
      <w:r w:rsidRPr="00582365">
        <w:t>Local dissemination of SAR learning:</w:t>
      </w:r>
    </w:p>
    <w:p w14:paraId="589B7CED" w14:textId="77777777" w:rsidR="00530C56" w:rsidRPr="00582365" w:rsidRDefault="00530C56" w:rsidP="00DC3B24">
      <w:pPr>
        <w:pStyle w:val="ListParagraph"/>
        <w:numPr>
          <w:ilvl w:val="0"/>
          <w:numId w:val="265"/>
        </w:numPr>
      </w:pPr>
      <w:r w:rsidRPr="00582365">
        <w:t>Strengthens transparency, accountability, and trust in the SAB.</w:t>
      </w:r>
    </w:p>
    <w:p w14:paraId="60147DF1" w14:textId="77777777" w:rsidR="00530C56" w:rsidRPr="00582365" w:rsidRDefault="00530C56" w:rsidP="00DC3B24">
      <w:pPr>
        <w:pStyle w:val="ListParagraph"/>
        <w:numPr>
          <w:ilvl w:val="0"/>
          <w:numId w:val="265"/>
        </w:numPr>
      </w:pPr>
      <w:r w:rsidRPr="00582365">
        <w:t>Supports practitioners, managers, and providers to reflect on and improve their practice.</w:t>
      </w:r>
    </w:p>
    <w:p w14:paraId="0D306B55" w14:textId="77777777" w:rsidR="00530C56" w:rsidRPr="00582365" w:rsidRDefault="00530C56" w:rsidP="00DC3B24">
      <w:pPr>
        <w:pStyle w:val="ListParagraph"/>
        <w:numPr>
          <w:ilvl w:val="0"/>
          <w:numId w:val="265"/>
        </w:numPr>
      </w:pPr>
      <w:r w:rsidRPr="00582365">
        <w:t>Enhances multi</w:t>
      </w:r>
      <w:r w:rsidRPr="00582365">
        <w:noBreakHyphen/>
        <w:t>agency coordination and encourages consistent responses to safeguarding concerns.</w:t>
      </w:r>
    </w:p>
    <w:p w14:paraId="15925B1F" w14:textId="77777777" w:rsidR="00530C56" w:rsidRPr="00582365" w:rsidRDefault="00530C56" w:rsidP="00DC3B24">
      <w:pPr>
        <w:pStyle w:val="ListParagraph"/>
        <w:numPr>
          <w:ilvl w:val="0"/>
          <w:numId w:val="265"/>
        </w:numPr>
      </w:pPr>
      <w:r w:rsidRPr="00582365">
        <w:t>Informs commissioning and market oversight, helping identify risks, quality issues, and opportunities for improvement across providers.</w:t>
      </w:r>
    </w:p>
    <w:p w14:paraId="675EFB28" w14:textId="77777777" w:rsidR="00530C56" w:rsidRPr="00582365" w:rsidRDefault="00530C56" w:rsidP="00F53B90">
      <w:pPr>
        <w:rPr>
          <w:b/>
          <w:bCs/>
        </w:rPr>
      </w:pPr>
      <w:r w:rsidRPr="00582365">
        <w:rPr>
          <w:b/>
          <w:bCs/>
        </w:rPr>
        <w:t>Sharing Learning Regionally</w:t>
      </w:r>
    </w:p>
    <w:p w14:paraId="41D61036" w14:textId="77777777" w:rsidR="00530C56" w:rsidRPr="00582365" w:rsidRDefault="00530C56" w:rsidP="00F53B90">
      <w:r w:rsidRPr="00582365">
        <w:t>A regional approach:</w:t>
      </w:r>
    </w:p>
    <w:p w14:paraId="4C38C9EC" w14:textId="34C31B8D" w:rsidR="00530C56" w:rsidRPr="00582365" w:rsidRDefault="00530C56" w:rsidP="00DC3B24">
      <w:pPr>
        <w:pStyle w:val="ListParagraph"/>
        <w:numPr>
          <w:ilvl w:val="0"/>
          <w:numId w:val="266"/>
        </w:numPr>
      </w:pPr>
      <w:r w:rsidRPr="00582365">
        <w:t xml:space="preserve">Enables learning where </w:t>
      </w:r>
      <w:r w:rsidR="00F00088">
        <w:t>reviews</w:t>
      </w:r>
      <w:r w:rsidRPr="00582365">
        <w:t xml:space="preserve"> span organisational boundaries or provider footprints.</w:t>
      </w:r>
    </w:p>
    <w:p w14:paraId="39A74890" w14:textId="77777777" w:rsidR="00530C56" w:rsidRPr="00582365" w:rsidRDefault="00530C56" w:rsidP="00DC3B24">
      <w:pPr>
        <w:pStyle w:val="ListParagraph"/>
        <w:numPr>
          <w:ilvl w:val="0"/>
          <w:numId w:val="266"/>
        </w:numPr>
      </w:pPr>
      <w:r w:rsidRPr="00582365">
        <w:t>Promotes consistency in safeguarding expectations and standards across neighbouring areas.</w:t>
      </w:r>
    </w:p>
    <w:p w14:paraId="61979061" w14:textId="77777777" w:rsidR="00530C56" w:rsidRPr="00582365" w:rsidRDefault="00530C56" w:rsidP="00DC3B24">
      <w:pPr>
        <w:pStyle w:val="ListParagraph"/>
        <w:numPr>
          <w:ilvl w:val="0"/>
          <w:numId w:val="266"/>
        </w:numPr>
      </w:pPr>
      <w:r w:rsidRPr="00582365">
        <w:t>Allows regional networks to identify recurring themes or pressures and co</w:t>
      </w:r>
      <w:r w:rsidRPr="00582365">
        <w:noBreakHyphen/>
        <w:t>develop joint resources, training, and solutions.</w:t>
      </w:r>
    </w:p>
    <w:p w14:paraId="0E8AD1CD" w14:textId="6B554246" w:rsidR="00530C56" w:rsidRPr="00582365" w:rsidRDefault="00530C56" w:rsidP="00261135">
      <w:pPr>
        <w:ind w:left="360"/>
      </w:pPr>
    </w:p>
    <w:p w14:paraId="7E9F62E9" w14:textId="77777777" w:rsidR="00530C56" w:rsidRPr="00582365" w:rsidRDefault="00530C56" w:rsidP="00F53B90">
      <w:pPr>
        <w:rPr>
          <w:b/>
          <w:bCs/>
        </w:rPr>
      </w:pPr>
      <w:r w:rsidRPr="00582365">
        <w:rPr>
          <w:b/>
          <w:bCs/>
        </w:rPr>
        <w:t>Sharing Learning Nationally</w:t>
      </w:r>
    </w:p>
    <w:p w14:paraId="43A282C0" w14:textId="77777777" w:rsidR="00530C56" w:rsidRPr="00582365" w:rsidRDefault="00530C56" w:rsidP="00F53B90">
      <w:r w:rsidRPr="00582365">
        <w:t>National sharing:</w:t>
      </w:r>
    </w:p>
    <w:p w14:paraId="4C7ECE33" w14:textId="77777777" w:rsidR="00530C56" w:rsidRPr="00582365" w:rsidRDefault="00530C56" w:rsidP="00DC3B24">
      <w:pPr>
        <w:pStyle w:val="ListParagraph"/>
        <w:numPr>
          <w:ilvl w:val="0"/>
          <w:numId w:val="267"/>
        </w:numPr>
      </w:pPr>
      <w:r w:rsidRPr="00582365">
        <w:t>Contributes to the National SAR Library and wider sector learning.</w:t>
      </w:r>
    </w:p>
    <w:p w14:paraId="37B95B30" w14:textId="77777777" w:rsidR="00530C56" w:rsidRPr="00582365" w:rsidRDefault="00530C56" w:rsidP="00DC3B24">
      <w:pPr>
        <w:pStyle w:val="ListParagraph"/>
        <w:numPr>
          <w:ilvl w:val="0"/>
          <w:numId w:val="267"/>
        </w:numPr>
      </w:pPr>
      <w:r w:rsidRPr="00582365">
        <w:t>Informs national policy, training, and professional standards.</w:t>
      </w:r>
    </w:p>
    <w:p w14:paraId="64CAD4BA" w14:textId="4499017C" w:rsidR="00530C56" w:rsidRPr="00582365" w:rsidRDefault="00530C56" w:rsidP="00DC3B24">
      <w:pPr>
        <w:pStyle w:val="ListParagraph"/>
        <w:numPr>
          <w:ilvl w:val="0"/>
          <w:numId w:val="267"/>
        </w:numPr>
      </w:pPr>
      <w:r w:rsidRPr="00582365">
        <w:t>Supports early identification of emerging or recurring safeguarding themes requiring coordinated national action.</w:t>
      </w:r>
    </w:p>
    <w:p w14:paraId="330B7B46" w14:textId="77777777" w:rsidR="005A34A0" w:rsidRPr="00582365" w:rsidRDefault="005A34A0" w:rsidP="005A34A0">
      <w:pPr>
        <w:pStyle w:val="ListParagraph"/>
      </w:pPr>
    </w:p>
    <w:p w14:paraId="544FD3E3" w14:textId="77777777" w:rsidR="00530C56" w:rsidRPr="00582365" w:rsidRDefault="00530C56" w:rsidP="00F53B90">
      <w:pPr>
        <w:rPr>
          <w:b/>
          <w:bCs/>
        </w:rPr>
      </w:pPr>
      <w:r w:rsidRPr="00582365">
        <w:rPr>
          <w:b/>
          <w:bCs/>
        </w:rPr>
        <w:t>Escalating Emerging Risks Nationally</w:t>
      </w:r>
    </w:p>
    <w:p w14:paraId="475E9BEF" w14:textId="77777777" w:rsidR="00A313BA" w:rsidRDefault="00A313BA" w:rsidP="00A313BA">
      <w:r w:rsidRPr="00A313BA">
        <w:t xml:space="preserve">Some SAR findings have implications that extend beyond local boundaries. Issues such as commissioning challenges, gaps within </w:t>
      </w:r>
      <w:r>
        <w:t xml:space="preserve">local </w:t>
      </w:r>
      <w:r w:rsidRPr="00A313BA">
        <w:t>pathways, or cross</w:t>
      </w:r>
      <w:r w:rsidRPr="00A313BA">
        <w:noBreakHyphen/>
        <w:t xml:space="preserve">agency communication difficulties may also reflect patterns seen at a national level. </w:t>
      </w:r>
    </w:p>
    <w:p w14:paraId="15E79FCB" w14:textId="6C16F269" w:rsidR="00A313BA" w:rsidRPr="00A313BA" w:rsidRDefault="00A313BA" w:rsidP="00A313BA">
      <w:r w:rsidRPr="00A313BA">
        <w:t>In addition, SAR Authors should consider how gaps in legislation, national resourcing pressures, and wider system</w:t>
      </w:r>
      <w:r w:rsidRPr="00A313BA">
        <w:noBreakHyphen/>
        <w:t>level factors may have influenced practice, shaped decision</w:t>
      </w:r>
      <w:r w:rsidRPr="00A313BA">
        <w:noBreakHyphen/>
        <w:t>making, or limited the options available to practitioners and services.</w:t>
      </w:r>
    </w:p>
    <w:p w14:paraId="0021E085" w14:textId="743646CF" w:rsidR="00530C56" w:rsidRPr="00582365" w:rsidRDefault="00530C56" w:rsidP="00F53B90">
      <w:r w:rsidRPr="00582365">
        <w:t xml:space="preserve">Where local systems cannot resolve risks, or where concerns have wider significance, SABs can use the </w:t>
      </w:r>
      <w:hyperlink r:id="rId90" w:history="1">
        <w:r w:rsidRPr="00944DCF">
          <w:rPr>
            <w:rStyle w:val="Hyperlink"/>
          </w:rPr>
          <w:t>National Escalation Protocol for Issues from SARs (LGA, 202</w:t>
        </w:r>
        <w:r w:rsidR="00582365" w:rsidRPr="00944DCF">
          <w:rPr>
            <w:rStyle w:val="Hyperlink"/>
          </w:rPr>
          <w:t>5</w:t>
        </w:r>
        <w:r w:rsidRPr="00944DCF">
          <w:rPr>
            <w:rStyle w:val="Hyperlink"/>
          </w:rPr>
          <w:t>)</w:t>
        </w:r>
      </w:hyperlink>
      <w:r w:rsidRPr="00944DCF">
        <w:t xml:space="preserve"> to</w:t>
      </w:r>
      <w:r w:rsidRPr="00582365">
        <w:t>:</w:t>
      </w:r>
    </w:p>
    <w:p w14:paraId="2EAEF37B" w14:textId="77777777" w:rsidR="00530C56" w:rsidRPr="00582365" w:rsidRDefault="00530C56" w:rsidP="00DC3B24">
      <w:pPr>
        <w:pStyle w:val="ListParagraph"/>
        <w:numPr>
          <w:ilvl w:val="0"/>
          <w:numId w:val="268"/>
        </w:numPr>
      </w:pPr>
      <w:r w:rsidRPr="00582365">
        <w:t>Ensure significant or recurring risks receive regional or national attention.</w:t>
      </w:r>
    </w:p>
    <w:p w14:paraId="08BF9320" w14:textId="77777777" w:rsidR="00530C56" w:rsidRPr="00582365" w:rsidRDefault="00530C56" w:rsidP="00DC3B24">
      <w:pPr>
        <w:pStyle w:val="ListParagraph"/>
        <w:numPr>
          <w:ilvl w:val="0"/>
          <w:numId w:val="268"/>
        </w:numPr>
      </w:pPr>
      <w:r w:rsidRPr="00582365">
        <w:t>Alert regulators, national bodies, and policy organisations to emerging patterns.</w:t>
      </w:r>
    </w:p>
    <w:p w14:paraId="387BE188" w14:textId="77777777" w:rsidR="00530C56" w:rsidRPr="00582365" w:rsidRDefault="00530C56" w:rsidP="00DC3B24">
      <w:pPr>
        <w:pStyle w:val="ListParagraph"/>
        <w:numPr>
          <w:ilvl w:val="0"/>
          <w:numId w:val="268"/>
        </w:numPr>
      </w:pPr>
      <w:r w:rsidRPr="00582365">
        <w:t>Influence national standards, commissioning frameworks, and workforce development.</w:t>
      </w:r>
    </w:p>
    <w:p w14:paraId="0387ED03" w14:textId="77777777" w:rsidR="00530C56" w:rsidRPr="00582365" w:rsidRDefault="00530C56" w:rsidP="00DC3B24">
      <w:pPr>
        <w:pStyle w:val="ListParagraph"/>
        <w:numPr>
          <w:ilvl w:val="0"/>
          <w:numId w:val="268"/>
        </w:numPr>
      </w:pPr>
      <w:r w:rsidRPr="00582365">
        <w:t>Reduce the likelihood of similar harms occurring elsewhere.</w:t>
      </w:r>
    </w:p>
    <w:p w14:paraId="109C2DF6" w14:textId="77777777" w:rsidR="00530C56" w:rsidRPr="00582365" w:rsidRDefault="00530C56" w:rsidP="00DC3B24">
      <w:pPr>
        <w:pStyle w:val="ListParagraph"/>
        <w:numPr>
          <w:ilvl w:val="0"/>
          <w:numId w:val="268"/>
        </w:numPr>
      </w:pPr>
      <w:r w:rsidRPr="00582365">
        <w:t>Using the escalation protocol strengthens accountability and ensures learning from one area contributes to safer practice nationally.</w:t>
      </w:r>
    </w:p>
    <w:p w14:paraId="529BEDBD" w14:textId="26D2513F" w:rsidR="00530C56" w:rsidRPr="00A402D6" w:rsidRDefault="00530C56" w:rsidP="00F53B90">
      <w:pPr>
        <w:rPr>
          <w:color w:val="156082" w:themeColor="accent1"/>
        </w:rPr>
      </w:pPr>
    </w:p>
    <w:p w14:paraId="42FC4E6A" w14:textId="77777777" w:rsidR="00530C56" w:rsidRPr="00582365" w:rsidRDefault="00530C56" w:rsidP="00F53B90">
      <w:pPr>
        <w:rPr>
          <w:b/>
          <w:bCs/>
        </w:rPr>
      </w:pPr>
      <w:r w:rsidRPr="00582365">
        <w:rPr>
          <w:b/>
          <w:bCs/>
        </w:rPr>
        <w:t>Emphasising the Impact of Change</w:t>
      </w:r>
    </w:p>
    <w:p w14:paraId="645921C8" w14:textId="77777777" w:rsidR="00530C56" w:rsidRPr="00582365" w:rsidRDefault="00530C56" w:rsidP="00F53B90">
      <w:r w:rsidRPr="00582365">
        <w:t>The value of a SAR lies not only in identifying what happened but in demonstrating how learning leads to meaningful, measurable, and lasting change. Impact must be visible through strengthened procedures, improved pathways, better</w:t>
      </w:r>
      <w:r w:rsidRPr="00582365">
        <w:noBreakHyphen/>
        <w:t>informed practice, and more confident multi</w:t>
      </w:r>
      <w:r w:rsidRPr="00582365">
        <w:noBreakHyphen/>
        <w:t>agency working.</w:t>
      </w:r>
    </w:p>
    <w:p w14:paraId="4A71D75D" w14:textId="77777777" w:rsidR="00530C56" w:rsidRPr="00582365" w:rsidRDefault="00530C56" w:rsidP="00F53B90">
      <w:r w:rsidRPr="00582365">
        <w:t>Families are central to this understanding. Being able to show what has changed and how risks to others have been reduced provides reassurance and creates a lasting legacy for the adult whose experience shaped the learning.</w:t>
      </w:r>
    </w:p>
    <w:p w14:paraId="0C5FDF3C" w14:textId="77777777" w:rsidR="00530C56" w:rsidRPr="00582365" w:rsidRDefault="00530C56" w:rsidP="00F53B90">
      <w:pPr>
        <w:rPr>
          <w:b/>
          <w:bCs/>
        </w:rPr>
      </w:pPr>
      <w:r w:rsidRPr="00582365">
        <w:rPr>
          <w:b/>
          <w:bCs/>
        </w:rPr>
        <w:t>Key elements of demonstrating impact:</w:t>
      </w:r>
    </w:p>
    <w:p w14:paraId="5503A91B" w14:textId="77777777" w:rsidR="00530C56" w:rsidRPr="00582365" w:rsidRDefault="00530C56" w:rsidP="00DC3B24">
      <w:pPr>
        <w:pStyle w:val="ListParagraph"/>
        <w:numPr>
          <w:ilvl w:val="0"/>
          <w:numId w:val="269"/>
        </w:numPr>
      </w:pPr>
      <w:r w:rsidRPr="00582365">
        <w:rPr>
          <w:b/>
          <w:bCs/>
        </w:rPr>
        <w:t>Practice improvement:</w:t>
      </w:r>
      <w:r w:rsidRPr="00582365">
        <w:t xml:space="preserve"> Better professional curiosity, risk assessment, and decision</w:t>
      </w:r>
      <w:r w:rsidRPr="00582365">
        <w:noBreakHyphen/>
        <w:t>making.</w:t>
      </w:r>
    </w:p>
    <w:p w14:paraId="087B6660" w14:textId="77777777" w:rsidR="00530C56" w:rsidRPr="00582365" w:rsidRDefault="00530C56" w:rsidP="00DC3B24">
      <w:pPr>
        <w:pStyle w:val="ListParagraph"/>
        <w:numPr>
          <w:ilvl w:val="0"/>
          <w:numId w:val="269"/>
        </w:numPr>
      </w:pPr>
      <w:r w:rsidRPr="00582365">
        <w:rPr>
          <w:b/>
          <w:bCs/>
        </w:rPr>
        <w:t>Cultural change:</w:t>
      </w:r>
      <w:r w:rsidRPr="00582365">
        <w:t xml:space="preserve"> More open, reflective, learning</w:t>
      </w:r>
      <w:r w:rsidRPr="00582365">
        <w:noBreakHyphen/>
        <w:t>focused environments.</w:t>
      </w:r>
    </w:p>
    <w:p w14:paraId="01132421" w14:textId="77777777" w:rsidR="00530C56" w:rsidRPr="00582365" w:rsidRDefault="00530C56" w:rsidP="00DC3B24">
      <w:pPr>
        <w:pStyle w:val="ListParagraph"/>
        <w:numPr>
          <w:ilvl w:val="0"/>
          <w:numId w:val="269"/>
        </w:numPr>
      </w:pPr>
      <w:r w:rsidRPr="00582365">
        <w:rPr>
          <w:b/>
          <w:bCs/>
        </w:rPr>
        <w:t>Systemic change:</w:t>
      </w:r>
      <w:r w:rsidRPr="00582365">
        <w:t xml:space="preserve"> Strengthened pathways, governance, and partnership working.</w:t>
      </w:r>
    </w:p>
    <w:p w14:paraId="565DC2C1" w14:textId="77777777" w:rsidR="00530C56" w:rsidRPr="00582365" w:rsidRDefault="00530C56" w:rsidP="00DC3B24">
      <w:pPr>
        <w:pStyle w:val="ListParagraph"/>
        <w:numPr>
          <w:ilvl w:val="0"/>
          <w:numId w:val="269"/>
        </w:numPr>
      </w:pPr>
      <w:r w:rsidRPr="00582365">
        <w:rPr>
          <w:b/>
          <w:bCs/>
        </w:rPr>
        <w:t>Market</w:t>
      </w:r>
      <w:r w:rsidRPr="00582365">
        <w:rPr>
          <w:b/>
          <w:bCs/>
        </w:rPr>
        <w:noBreakHyphen/>
        <w:t>wide learning:</w:t>
      </w:r>
      <w:r w:rsidRPr="00582365">
        <w:t xml:space="preserve"> Provider services embedding learning into training and quality assurance.</w:t>
      </w:r>
    </w:p>
    <w:p w14:paraId="66054BDD" w14:textId="77777777" w:rsidR="00530C56" w:rsidRPr="00582365" w:rsidRDefault="00530C56" w:rsidP="00DC3B24">
      <w:pPr>
        <w:pStyle w:val="ListParagraph"/>
        <w:numPr>
          <w:ilvl w:val="0"/>
          <w:numId w:val="269"/>
        </w:numPr>
      </w:pPr>
      <w:r w:rsidRPr="00582365">
        <w:rPr>
          <w:b/>
          <w:bCs/>
        </w:rPr>
        <w:t>Sustained outcomes:</w:t>
      </w:r>
      <w:r w:rsidRPr="00582365">
        <w:t xml:space="preserve"> Evidence through audits, supervision, and data trends.</w:t>
      </w:r>
    </w:p>
    <w:p w14:paraId="743C5C36" w14:textId="77777777" w:rsidR="00530C56" w:rsidRPr="00582365" w:rsidRDefault="00530C56" w:rsidP="00DC3B24">
      <w:pPr>
        <w:pStyle w:val="ListParagraph"/>
        <w:numPr>
          <w:ilvl w:val="0"/>
          <w:numId w:val="269"/>
        </w:numPr>
      </w:pPr>
      <w:r w:rsidRPr="00582365">
        <w:rPr>
          <w:b/>
          <w:bCs/>
        </w:rPr>
        <w:t>Family reassurance</w:t>
      </w:r>
      <w:r w:rsidRPr="00582365">
        <w:t>: Transparent communication about improvements.</w:t>
      </w:r>
    </w:p>
    <w:p w14:paraId="4AAA7848" w14:textId="7D0FAF5F" w:rsidR="00530C56" w:rsidRPr="00582365" w:rsidRDefault="00530C56" w:rsidP="00F53B90"/>
    <w:p w14:paraId="08D534F5" w14:textId="77777777" w:rsidR="00530C56" w:rsidRPr="00582365" w:rsidRDefault="00530C56" w:rsidP="00F53B90">
      <w:pPr>
        <w:rPr>
          <w:b/>
          <w:bCs/>
        </w:rPr>
      </w:pPr>
      <w:r w:rsidRPr="00582365">
        <w:rPr>
          <w:b/>
          <w:bCs/>
        </w:rPr>
        <w:t>Implementing Learning from SARs</w:t>
      </w:r>
    </w:p>
    <w:p w14:paraId="765D4376" w14:textId="77777777" w:rsidR="00530C56" w:rsidRPr="00582365" w:rsidRDefault="00530C56" w:rsidP="00F53B90">
      <w:r w:rsidRPr="00582365">
        <w:t>Implementing learning is the point at which reflection becomes action. It requires leadership, shared accountability, and coordinated effort across the whole safeguarding system, including the wider provider market.</w:t>
      </w:r>
    </w:p>
    <w:p w14:paraId="72F2095D" w14:textId="77777777" w:rsidR="00530C56" w:rsidRPr="00582365" w:rsidRDefault="00530C56" w:rsidP="00F53B90">
      <w:r w:rsidRPr="00582365">
        <w:t>Families have a vital stake in this process, and keeping them informed helps reinforce the purpose of the review and the value placed on their loved one’s experience.</w:t>
      </w:r>
    </w:p>
    <w:p w14:paraId="4A5E2C98" w14:textId="77777777" w:rsidR="00530C56" w:rsidRPr="00582365" w:rsidRDefault="00530C56" w:rsidP="00F53B90">
      <w:pPr>
        <w:rPr>
          <w:b/>
          <w:bCs/>
        </w:rPr>
      </w:pPr>
      <w:r w:rsidRPr="00582365">
        <w:rPr>
          <w:b/>
          <w:bCs/>
        </w:rPr>
        <w:t>Key components of effective implementation:</w:t>
      </w:r>
    </w:p>
    <w:p w14:paraId="19E1AE25" w14:textId="3202AC9E" w:rsidR="00530C56" w:rsidRPr="00582365" w:rsidRDefault="00530C56" w:rsidP="00F53B90">
      <w:r w:rsidRPr="00582365">
        <w:t>1. Clear, actionable recommendation</w:t>
      </w:r>
      <w:r w:rsidR="00F518F8" w:rsidRPr="00582365">
        <w:t>/actions</w:t>
      </w:r>
    </w:p>
    <w:p w14:paraId="01E27CA4" w14:textId="77777777" w:rsidR="00530C56" w:rsidRPr="00582365" w:rsidRDefault="00530C56" w:rsidP="00DC3B24">
      <w:pPr>
        <w:pStyle w:val="ListParagraph"/>
        <w:numPr>
          <w:ilvl w:val="0"/>
          <w:numId w:val="270"/>
        </w:numPr>
      </w:pPr>
      <w:r w:rsidRPr="00582365">
        <w:t>Specific, measurable, achievable, and time</w:t>
      </w:r>
      <w:r w:rsidRPr="00582365">
        <w:noBreakHyphen/>
        <w:t>bound.</w:t>
      </w:r>
    </w:p>
    <w:p w14:paraId="68D43FB8" w14:textId="77777777" w:rsidR="00530C56" w:rsidRPr="00582365" w:rsidRDefault="00530C56" w:rsidP="00DC3B24">
      <w:pPr>
        <w:pStyle w:val="ListParagraph"/>
        <w:numPr>
          <w:ilvl w:val="0"/>
          <w:numId w:val="270"/>
        </w:numPr>
      </w:pPr>
      <w:r w:rsidRPr="00582365">
        <w:t>Clear accountability and ownership.</w:t>
      </w:r>
    </w:p>
    <w:p w14:paraId="319D7321" w14:textId="77777777" w:rsidR="00530C56" w:rsidRPr="00582365" w:rsidRDefault="00530C56" w:rsidP="00DC3B24">
      <w:pPr>
        <w:pStyle w:val="ListParagraph"/>
        <w:numPr>
          <w:ilvl w:val="0"/>
          <w:numId w:val="270"/>
        </w:numPr>
      </w:pPr>
      <w:r w:rsidRPr="00582365">
        <w:t>Defined measures for monitoring impact.</w:t>
      </w:r>
    </w:p>
    <w:p w14:paraId="00567815" w14:textId="77777777" w:rsidR="00530C56" w:rsidRPr="00582365" w:rsidRDefault="00530C56" w:rsidP="00F53B90">
      <w:r w:rsidRPr="00582365">
        <w:t>2. Shared ownership and accountability</w:t>
      </w:r>
    </w:p>
    <w:p w14:paraId="10496EDC" w14:textId="77777777" w:rsidR="00530C56" w:rsidRPr="00582365" w:rsidRDefault="00530C56" w:rsidP="00DC3B24">
      <w:pPr>
        <w:pStyle w:val="ListParagraph"/>
        <w:numPr>
          <w:ilvl w:val="0"/>
          <w:numId w:val="271"/>
        </w:numPr>
      </w:pPr>
      <w:r w:rsidRPr="00582365">
        <w:t>Multi</w:t>
      </w:r>
      <w:r w:rsidRPr="00582365">
        <w:noBreakHyphen/>
        <w:t>agency action plans coordinated through SAB subgroups.</w:t>
      </w:r>
    </w:p>
    <w:p w14:paraId="6C2EAE5C" w14:textId="77777777" w:rsidR="00530C56" w:rsidRPr="00582365" w:rsidRDefault="00530C56" w:rsidP="00DC3B24">
      <w:pPr>
        <w:pStyle w:val="ListParagraph"/>
        <w:numPr>
          <w:ilvl w:val="0"/>
          <w:numId w:val="271"/>
        </w:numPr>
      </w:pPr>
      <w:r w:rsidRPr="00582365">
        <w:t>Senior leadership oversight to maintain pace and visibility.</w:t>
      </w:r>
    </w:p>
    <w:p w14:paraId="55E3EFB8" w14:textId="77777777" w:rsidR="00530C56" w:rsidRPr="00582365" w:rsidRDefault="00530C56" w:rsidP="00DC3B24">
      <w:pPr>
        <w:pStyle w:val="ListParagraph"/>
        <w:numPr>
          <w:ilvl w:val="0"/>
          <w:numId w:val="271"/>
        </w:numPr>
      </w:pPr>
      <w:r w:rsidRPr="00582365">
        <w:t>Regular reporting, challenge, and escalation where needed.</w:t>
      </w:r>
    </w:p>
    <w:p w14:paraId="24705244" w14:textId="77777777" w:rsidR="00530C56" w:rsidRPr="00582365" w:rsidRDefault="00530C56" w:rsidP="00F53B90">
      <w:r w:rsidRPr="00582365">
        <w:t>3. Embedding learning into systems and practice</w:t>
      </w:r>
    </w:p>
    <w:p w14:paraId="0410CE2D" w14:textId="77777777" w:rsidR="00530C56" w:rsidRPr="00582365" w:rsidRDefault="00530C56" w:rsidP="00DC3B24">
      <w:pPr>
        <w:pStyle w:val="ListParagraph"/>
        <w:numPr>
          <w:ilvl w:val="0"/>
          <w:numId w:val="272"/>
        </w:numPr>
      </w:pPr>
      <w:r w:rsidRPr="00582365">
        <w:t>Updated policies, procedures, and pathways.</w:t>
      </w:r>
    </w:p>
    <w:p w14:paraId="13C2552A" w14:textId="77777777" w:rsidR="00530C56" w:rsidRPr="00582365" w:rsidRDefault="00530C56" w:rsidP="00DC3B24">
      <w:pPr>
        <w:pStyle w:val="ListParagraph"/>
        <w:numPr>
          <w:ilvl w:val="0"/>
          <w:numId w:val="272"/>
        </w:numPr>
      </w:pPr>
      <w:r w:rsidRPr="00582365">
        <w:t>Integration into training, supervision, and workforce development.</w:t>
      </w:r>
    </w:p>
    <w:p w14:paraId="2149E44E" w14:textId="77777777" w:rsidR="00530C56" w:rsidRPr="00582365" w:rsidRDefault="00530C56" w:rsidP="00DC3B24">
      <w:pPr>
        <w:pStyle w:val="ListParagraph"/>
        <w:numPr>
          <w:ilvl w:val="0"/>
          <w:numId w:val="272"/>
        </w:numPr>
      </w:pPr>
      <w:r w:rsidRPr="00582365">
        <w:t>Changes to commissioning, contracting, and provider monitoring.</w:t>
      </w:r>
    </w:p>
    <w:p w14:paraId="2AC85915" w14:textId="77777777" w:rsidR="00530C56" w:rsidRPr="00582365" w:rsidRDefault="00530C56" w:rsidP="00DC3B24">
      <w:pPr>
        <w:pStyle w:val="ListParagraph"/>
        <w:numPr>
          <w:ilvl w:val="0"/>
          <w:numId w:val="272"/>
        </w:numPr>
      </w:pPr>
      <w:r w:rsidRPr="00582365">
        <w:t>Strengthened interagency communication and risk management.</w:t>
      </w:r>
    </w:p>
    <w:p w14:paraId="630E3ED0" w14:textId="77777777" w:rsidR="00530C56" w:rsidRPr="00582365" w:rsidRDefault="00530C56" w:rsidP="00F53B90">
      <w:r w:rsidRPr="00582365">
        <w:t>4. Strengthening the provider and market landscape</w:t>
      </w:r>
    </w:p>
    <w:p w14:paraId="348C96A4" w14:textId="77777777" w:rsidR="00530C56" w:rsidRPr="00582365" w:rsidRDefault="00530C56" w:rsidP="00DC3B24">
      <w:pPr>
        <w:pStyle w:val="ListParagraph"/>
        <w:numPr>
          <w:ilvl w:val="0"/>
          <w:numId w:val="273"/>
        </w:numPr>
      </w:pPr>
      <w:r w:rsidRPr="00582365">
        <w:t>Dissemination of learning to all commissioned, regulated, and voluntary services.</w:t>
      </w:r>
    </w:p>
    <w:p w14:paraId="107BECB2" w14:textId="77777777" w:rsidR="00530C56" w:rsidRPr="00582365" w:rsidRDefault="00530C56" w:rsidP="00DC3B24">
      <w:pPr>
        <w:pStyle w:val="ListParagraph"/>
        <w:numPr>
          <w:ilvl w:val="0"/>
          <w:numId w:val="273"/>
        </w:numPr>
      </w:pPr>
      <w:r w:rsidRPr="00582365">
        <w:t>Provider</w:t>
      </w:r>
      <w:r w:rsidRPr="00582365">
        <w:noBreakHyphen/>
        <w:t>led action plans and reflective learning processes.</w:t>
      </w:r>
    </w:p>
    <w:p w14:paraId="7D341757" w14:textId="77777777" w:rsidR="00530C56" w:rsidRPr="00582365" w:rsidRDefault="00530C56" w:rsidP="00DC3B24">
      <w:pPr>
        <w:pStyle w:val="ListParagraph"/>
        <w:numPr>
          <w:ilvl w:val="0"/>
          <w:numId w:val="273"/>
        </w:numPr>
      </w:pPr>
      <w:r w:rsidRPr="00582365">
        <w:t>Integration into contract reviews, tenders, and quality assurance.</w:t>
      </w:r>
    </w:p>
    <w:p w14:paraId="52706B07" w14:textId="77777777" w:rsidR="00530C56" w:rsidRPr="00582365" w:rsidRDefault="00530C56" w:rsidP="00DC3B24">
      <w:pPr>
        <w:pStyle w:val="ListParagraph"/>
        <w:numPr>
          <w:ilvl w:val="0"/>
          <w:numId w:val="273"/>
        </w:numPr>
      </w:pPr>
      <w:r w:rsidRPr="00582365">
        <w:t>Support for smaller or specialist providers to engage fully.</w:t>
      </w:r>
    </w:p>
    <w:p w14:paraId="3DC6C04A" w14:textId="77777777" w:rsidR="00530C56" w:rsidRPr="00582365" w:rsidRDefault="00530C56" w:rsidP="00F53B90">
      <w:r w:rsidRPr="00582365">
        <w:t>5. Monitoring progress and evidencing improvement</w:t>
      </w:r>
    </w:p>
    <w:p w14:paraId="0CCB9B12" w14:textId="77777777" w:rsidR="00530C56" w:rsidRPr="00582365" w:rsidRDefault="00530C56" w:rsidP="00DC3B24">
      <w:pPr>
        <w:pStyle w:val="ListParagraph"/>
        <w:numPr>
          <w:ilvl w:val="0"/>
          <w:numId w:val="274"/>
        </w:numPr>
      </w:pPr>
      <w:r w:rsidRPr="00582365">
        <w:t>Audits, dip samples, practice observations, and practitioner feedback.</w:t>
      </w:r>
    </w:p>
    <w:p w14:paraId="7A08C040" w14:textId="77777777" w:rsidR="00530C56" w:rsidRPr="00582365" w:rsidRDefault="00530C56" w:rsidP="00DC3B24">
      <w:pPr>
        <w:pStyle w:val="ListParagraph"/>
        <w:numPr>
          <w:ilvl w:val="0"/>
          <w:numId w:val="274"/>
        </w:numPr>
      </w:pPr>
      <w:r w:rsidRPr="00582365">
        <w:t>Evidence of practice and decision</w:t>
      </w:r>
      <w:r w:rsidRPr="00582365">
        <w:noBreakHyphen/>
        <w:t>making changes.</w:t>
      </w:r>
    </w:p>
    <w:p w14:paraId="3CC458BA" w14:textId="77777777" w:rsidR="00530C56" w:rsidRPr="00582365" w:rsidRDefault="00530C56" w:rsidP="00DC3B24">
      <w:pPr>
        <w:pStyle w:val="ListParagraph"/>
        <w:numPr>
          <w:ilvl w:val="0"/>
          <w:numId w:val="274"/>
        </w:numPr>
      </w:pPr>
      <w:r w:rsidRPr="00582365">
        <w:t>Data showing reduction in recurring issues.</w:t>
      </w:r>
    </w:p>
    <w:p w14:paraId="538CAC9D" w14:textId="77777777" w:rsidR="00530C56" w:rsidRPr="00582365" w:rsidRDefault="00530C56" w:rsidP="00DC3B24">
      <w:pPr>
        <w:pStyle w:val="ListParagraph"/>
        <w:numPr>
          <w:ilvl w:val="0"/>
          <w:numId w:val="274"/>
        </w:numPr>
      </w:pPr>
      <w:r w:rsidRPr="00582365">
        <w:t>Independent scrutiny as appropriate.</w:t>
      </w:r>
    </w:p>
    <w:p w14:paraId="56C6E318" w14:textId="11C25A2E" w:rsidR="00530C56" w:rsidRPr="00582365" w:rsidRDefault="00530C56" w:rsidP="00F53B90">
      <w:r w:rsidRPr="00582365">
        <w:t>6. Building a culture of continuous learning</w:t>
      </w:r>
    </w:p>
    <w:p w14:paraId="2702E451" w14:textId="77777777" w:rsidR="00530C56" w:rsidRPr="00582365" w:rsidRDefault="00530C56" w:rsidP="00DC3B24">
      <w:pPr>
        <w:pStyle w:val="ListParagraph"/>
        <w:numPr>
          <w:ilvl w:val="0"/>
          <w:numId w:val="275"/>
        </w:numPr>
      </w:pPr>
      <w:r w:rsidRPr="00582365">
        <w:t>Supportive, non</w:t>
      </w:r>
      <w:r w:rsidRPr="00582365">
        <w:noBreakHyphen/>
        <w:t>blaming environments that encourage honest reflection.</w:t>
      </w:r>
    </w:p>
    <w:p w14:paraId="34FDADAD" w14:textId="77777777" w:rsidR="00530C56" w:rsidRPr="00582365" w:rsidRDefault="00530C56" w:rsidP="00DC3B24">
      <w:pPr>
        <w:pStyle w:val="ListParagraph"/>
        <w:numPr>
          <w:ilvl w:val="0"/>
          <w:numId w:val="275"/>
        </w:numPr>
      </w:pPr>
      <w:r w:rsidRPr="00582365">
        <w:t>Sharing improvements across agencies, regions, and sectors.</w:t>
      </w:r>
    </w:p>
    <w:p w14:paraId="02FC8CCF" w14:textId="5F9A3EFB" w:rsidR="00530C56" w:rsidRPr="00582365" w:rsidRDefault="00530C56" w:rsidP="00DC3B24">
      <w:pPr>
        <w:pStyle w:val="ListParagraph"/>
        <w:numPr>
          <w:ilvl w:val="0"/>
          <w:numId w:val="275"/>
        </w:numPr>
      </w:pPr>
      <w:r w:rsidRPr="00582365">
        <w:t>Celebrating innovation and good practice.</w:t>
      </w:r>
    </w:p>
    <w:p w14:paraId="2DB29533" w14:textId="1530D0A5" w:rsidR="00530C56" w:rsidRPr="00582365" w:rsidRDefault="00530C56" w:rsidP="00DC3B24">
      <w:pPr>
        <w:pStyle w:val="ListParagraph"/>
        <w:numPr>
          <w:ilvl w:val="0"/>
          <w:numId w:val="275"/>
        </w:numPr>
      </w:pPr>
      <w:r w:rsidRPr="00582365">
        <w:t>Ongoing cycles of audit, review, and learning.</w:t>
      </w:r>
    </w:p>
    <w:p w14:paraId="64F17601" w14:textId="1C652FAE" w:rsidR="00DE5FD0" w:rsidRPr="00582365" w:rsidRDefault="00DE5FD0" w:rsidP="00F53B90"/>
    <w:p w14:paraId="60CEFDF1" w14:textId="6F0AD8F4" w:rsidR="00530C56" w:rsidRPr="00582365" w:rsidRDefault="00530C56" w:rsidP="00F53B90">
      <w:pPr>
        <w:rPr>
          <w:b/>
          <w:bCs/>
        </w:rPr>
      </w:pPr>
      <w:r w:rsidRPr="00582365">
        <w:rPr>
          <w:b/>
          <w:bCs/>
        </w:rPr>
        <w:t>Bringing It All Together</w:t>
      </w:r>
      <w:r w:rsidR="00304CDA" w:rsidRPr="00582365">
        <w:rPr>
          <w:b/>
          <w:bCs/>
        </w:rPr>
        <w:t xml:space="preserve"> </w:t>
      </w:r>
      <w:r w:rsidR="00A402D6" w:rsidRPr="00582365">
        <w:rPr>
          <w:b/>
          <w:bCs/>
        </w:rPr>
        <w:t xml:space="preserve"> </w:t>
      </w:r>
    </w:p>
    <w:p w14:paraId="7FF0F4B1" w14:textId="1E3CA824" w:rsidR="00530C56" w:rsidRDefault="00530C56" w:rsidP="00F53B90">
      <w:r w:rsidRPr="00582365">
        <w:t>When SAR learning is clearly identified, meaningfully shared, confidently implemented, and rigorously monitored, it becomes a powerful catalyst for safeguarding improvement. This cycle strengthens practice, enhances collaboration, and reduces the likelihood of repeat failings. Above all, it honours the adult at the centre of the review by ensuring their experience leads to safer, more compassionate, and more effective safeguarding for others.</w:t>
      </w:r>
    </w:p>
    <w:p w14:paraId="57A2C579" w14:textId="77777777" w:rsidR="00E7711E" w:rsidRDefault="00E7711E" w:rsidP="00F53B90"/>
    <w:p w14:paraId="236D7AB5"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b/>
          <w:bCs/>
        </w:rPr>
      </w:pPr>
      <w:r w:rsidRPr="00E7711E">
        <w:rPr>
          <w:b/>
          <w:bCs/>
        </w:rPr>
        <w:t xml:space="preserve">“All of us can learn from each other” </w:t>
      </w:r>
    </w:p>
    <w:p w14:paraId="3A0941B4" w14:textId="77777777" w:rsidR="00E7711E" w:rsidRPr="00C23F0B"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(Family Member)</w:t>
      </w:r>
    </w:p>
    <w:p w14:paraId="7877149E" w14:textId="77777777" w:rsidR="00E7711E" w:rsidRPr="00582365" w:rsidRDefault="00E7711E" w:rsidP="00F53B90"/>
    <w:p w14:paraId="4740976D" w14:textId="346C00A3" w:rsidR="00F419F2" w:rsidRPr="00A402D6" w:rsidRDefault="00F419F2" w:rsidP="00F53B90">
      <w:pPr>
        <w:rPr>
          <w:color w:val="156082" w:themeColor="accent1"/>
        </w:rPr>
      </w:pPr>
    </w:p>
    <w:p w14:paraId="1F30394B" w14:textId="42673531" w:rsidR="000432CE" w:rsidRPr="00886939" w:rsidRDefault="004B0922" w:rsidP="000432CE">
      <w:pPr>
        <w:pStyle w:val="Heading2"/>
        <w:rPr>
          <w:rFonts w:asciiTheme="minorHAnsi" w:hAnsiTheme="minorHAnsi"/>
          <w:b/>
          <w:bCs/>
          <w:color w:val="156082" w:themeColor="accent1"/>
        </w:rPr>
      </w:pPr>
      <w:bookmarkStart w:id="72" w:name="_Toc225419620"/>
      <w:r>
        <w:rPr>
          <w:rFonts w:asciiTheme="minorHAnsi" w:hAnsiTheme="minorHAnsi"/>
          <w:b/>
          <w:bCs/>
          <w:color w:val="156082" w:themeColor="accent1"/>
        </w:rPr>
        <w:t>2</w:t>
      </w:r>
      <w:r w:rsidR="00D94E80">
        <w:rPr>
          <w:rFonts w:asciiTheme="minorHAnsi" w:hAnsiTheme="minorHAnsi"/>
          <w:b/>
          <w:bCs/>
          <w:color w:val="156082" w:themeColor="accent1"/>
        </w:rPr>
        <w:t>6</w:t>
      </w:r>
      <w:r w:rsidR="00A5440B">
        <w:rPr>
          <w:rFonts w:asciiTheme="minorHAnsi" w:hAnsiTheme="minorHAnsi"/>
          <w:b/>
          <w:bCs/>
          <w:color w:val="156082" w:themeColor="accent1"/>
        </w:rPr>
        <w:t xml:space="preserve">. </w:t>
      </w:r>
      <w:r w:rsidR="000432CE" w:rsidRPr="00886939">
        <w:rPr>
          <w:rFonts w:asciiTheme="minorHAnsi" w:hAnsiTheme="minorHAnsi"/>
          <w:b/>
          <w:bCs/>
          <w:color w:val="156082" w:themeColor="accent1"/>
        </w:rPr>
        <w:t>Learning Events</w:t>
      </w:r>
      <w:bookmarkEnd w:id="72"/>
    </w:p>
    <w:p w14:paraId="2F08DC88" w14:textId="77777777" w:rsidR="00BD202E" w:rsidRPr="00BD202E" w:rsidRDefault="00BD202E" w:rsidP="00BD202E">
      <w:r w:rsidRPr="00BD202E">
        <w:t xml:space="preserve">A </w:t>
      </w:r>
      <w:r w:rsidRPr="00BD202E">
        <w:rPr>
          <w:b/>
          <w:bCs/>
        </w:rPr>
        <w:t>Learning Event</w:t>
      </w:r>
      <w:r w:rsidRPr="00BD202E">
        <w:t xml:space="preserve"> is a facilitated session involving key stakeholders, managers, and practitioners designed to:</w:t>
      </w:r>
      <w:r w:rsidRPr="00BD202E">
        <w:br/>
        <w:t>• Reflect on practice.</w:t>
      </w:r>
      <w:r w:rsidRPr="00BD202E">
        <w:br/>
        <w:t>• Share learning from SARs.</w:t>
      </w:r>
      <w:r w:rsidRPr="00BD202E">
        <w:br/>
        <w:t>• Promote system-wide improvements in safeguarding adults.</w:t>
      </w:r>
    </w:p>
    <w:p w14:paraId="02010B3A" w14:textId="77777777" w:rsidR="00BD202E" w:rsidRPr="00BD202E" w:rsidRDefault="00BD202E" w:rsidP="00BD202E">
      <w:r w:rsidRPr="00BD202E">
        <w:t>Learning Events can take place at various stages:</w:t>
      </w:r>
    </w:p>
    <w:p w14:paraId="7D185DEC" w14:textId="77777777" w:rsidR="00BD202E" w:rsidRPr="00BD202E" w:rsidRDefault="00BD202E" w:rsidP="00DC3B24">
      <w:pPr>
        <w:numPr>
          <w:ilvl w:val="0"/>
          <w:numId w:val="277"/>
        </w:numPr>
      </w:pPr>
      <w:r w:rsidRPr="00BD202E">
        <w:rPr>
          <w:b/>
          <w:bCs/>
        </w:rPr>
        <w:t>During a SAR</w:t>
      </w:r>
      <w:r w:rsidRPr="00BD202E">
        <w:t xml:space="preserve"> – to inform the review process and gather practitioner perspectives.</w:t>
      </w:r>
    </w:p>
    <w:p w14:paraId="2AD82D3C" w14:textId="77777777" w:rsidR="00BD202E" w:rsidRPr="00BD202E" w:rsidRDefault="00BD202E" w:rsidP="00DC3B24">
      <w:pPr>
        <w:numPr>
          <w:ilvl w:val="0"/>
          <w:numId w:val="277"/>
        </w:numPr>
      </w:pPr>
      <w:r w:rsidRPr="00BD202E">
        <w:rPr>
          <w:b/>
          <w:bCs/>
        </w:rPr>
        <w:t>Post</w:t>
      </w:r>
      <w:r w:rsidRPr="00BD202E">
        <w:rPr>
          <w:b/>
          <w:bCs/>
        </w:rPr>
        <w:noBreakHyphen/>
        <w:t>SAR</w:t>
      </w:r>
      <w:r w:rsidRPr="00BD202E">
        <w:t xml:space="preserve"> – to disseminate findings, support shared understanding, and plan implementation.</w:t>
      </w:r>
    </w:p>
    <w:p w14:paraId="424C2300" w14:textId="77777777" w:rsidR="00BD202E" w:rsidRPr="00BD202E" w:rsidRDefault="00BD202E" w:rsidP="00DC3B24">
      <w:pPr>
        <w:numPr>
          <w:ilvl w:val="0"/>
          <w:numId w:val="277"/>
        </w:numPr>
      </w:pPr>
      <w:r w:rsidRPr="00BD202E">
        <w:rPr>
          <w:b/>
          <w:bCs/>
        </w:rPr>
        <w:t>Follow-up (e.g., one year later)</w:t>
      </w:r>
      <w:r w:rsidRPr="00BD202E">
        <w:t xml:space="preserve"> – to evaluate progress and the impact of SAR recommendations.</w:t>
      </w:r>
    </w:p>
    <w:p w14:paraId="36318310" w14:textId="3859D126" w:rsidR="004B0922" w:rsidRDefault="00BD202E" w:rsidP="004B0922">
      <w:r w:rsidRPr="00BD202E">
        <w:t xml:space="preserve">Increasingly, </w:t>
      </w:r>
      <w:r w:rsidR="009C0D2D">
        <w:t>SABs</w:t>
      </w:r>
      <w:r w:rsidR="00ED1272">
        <w:t xml:space="preserve"> </w:t>
      </w:r>
      <w:r w:rsidRPr="00BD202E">
        <w:t xml:space="preserve">are recognising the value of involving adults and family members directly—where appropriate and in line with their wishes—in Learning Events. </w:t>
      </w:r>
      <w:r w:rsidRPr="00BD202E">
        <w:rPr>
          <w:b/>
          <w:bCs/>
        </w:rPr>
        <w:t>Family members are often those who knew the adult best</w:t>
      </w:r>
      <w:r w:rsidRPr="00BD202E">
        <w:t xml:space="preserve">, offering rich insight into the person’s life, strengths, history, relationships, and lived experience of care and support. </w:t>
      </w:r>
    </w:p>
    <w:p w14:paraId="28FD444A" w14:textId="2780E10B" w:rsidR="004B0922" w:rsidRDefault="00BD202E" w:rsidP="004B0922">
      <w:r w:rsidRPr="00BD202E">
        <w:t>When sensitively facilitated, their presence can:</w:t>
      </w:r>
    </w:p>
    <w:p w14:paraId="36CEDA3C" w14:textId="77777777" w:rsidR="004B0922" w:rsidRDefault="00BD202E" w:rsidP="00DC3B24">
      <w:pPr>
        <w:pStyle w:val="ListParagraph"/>
        <w:numPr>
          <w:ilvl w:val="0"/>
          <w:numId w:val="283"/>
        </w:numPr>
      </w:pPr>
      <w:r w:rsidRPr="00BD202E">
        <w:t>Strengthen the authenticity and legacy of the adult’s voice.</w:t>
      </w:r>
    </w:p>
    <w:p w14:paraId="16D9A959" w14:textId="2252F7F3" w:rsidR="004B0922" w:rsidRDefault="00BD202E" w:rsidP="00DC3B24">
      <w:pPr>
        <w:pStyle w:val="ListParagraph"/>
        <w:numPr>
          <w:ilvl w:val="0"/>
          <w:numId w:val="283"/>
        </w:numPr>
      </w:pPr>
      <w:r w:rsidRPr="00BD202E">
        <w:t xml:space="preserve">Deepen practitioner understanding of the adult as a person, not just a </w:t>
      </w:r>
      <w:r w:rsidR="0041017A">
        <w:t>review.</w:t>
      </w:r>
    </w:p>
    <w:p w14:paraId="581BE29F" w14:textId="77777777" w:rsidR="004B0922" w:rsidRDefault="00BD202E" w:rsidP="00DC3B24">
      <w:pPr>
        <w:pStyle w:val="ListParagraph"/>
        <w:numPr>
          <w:ilvl w:val="0"/>
          <w:numId w:val="283"/>
        </w:numPr>
      </w:pPr>
      <w:r w:rsidRPr="00BD202E">
        <w:t xml:space="preserve"> Highlight what mattered most to the adult and family, helping shape more meaningful learning</w:t>
      </w:r>
      <w:r w:rsidR="004B0922">
        <w:t>.</w:t>
      </w:r>
    </w:p>
    <w:p w14:paraId="7DE7866C" w14:textId="3E8A3B90" w:rsidR="00BD202E" w:rsidRDefault="00BD202E" w:rsidP="00DC3B24">
      <w:pPr>
        <w:pStyle w:val="ListParagraph"/>
        <w:numPr>
          <w:ilvl w:val="0"/>
          <w:numId w:val="283"/>
        </w:numPr>
      </w:pPr>
      <w:r w:rsidRPr="00BD202E">
        <w:t xml:space="preserve"> Promote transparency, compassion, and trust in the SAR process.</w:t>
      </w:r>
    </w:p>
    <w:p w14:paraId="361CCBC1" w14:textId="279B4A3D" w:rsidR="00BD202E" w:rsidRDefault="00BD202E" w:rsidP="00BD202E">
      <w:r w:rsidRPr="00BD202E">
        <w:t>Boards should consider extending invitations to the adult (where alive) or their family at appropriate stages, ensuring they are fully briefed, supported, and offered choice about how they wish to participate. This could include attending part of the session, sharing reflections via a written statement, contributing through an advocate, or shaping the agenda.</w:t>
      </w:r>
    </w:p>
    <w:p w14:paraId="6AEF1F2D" w14:textId="77777777" w:rsidR="00E7711E" w:rsidRP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b/>
          <w:bCs/>
          <w:sz w:val="22"/>
          <w:szCs w:val="22"/>
        </w:rPr>
      </w:pPr>
      <w:r w:rsidRPr="00E7711E">
        <w:rPr>
          <w:b/>
          <w:bCs/>
          <w:sz w:val="22"/>
          <w:szCs w:val="22"/>
        </w:rPr>
        <w:t>“We wrote a statement for the SAB. The reviewer passed on our contact details to the SAB so that we could be involved in conferences and talk about the process. We have met with SAB members twice for an update on the report’s recommendations. We have become involved in informing how future SARs engage with people with lived experience and how services support young carers”</w:t>
      </w:r>
    </w:p>
    <w:p w14:paraId="728BFEED" w14:textId="77777777" w:rsidR="00E7711E" w:rsidRPr="0055446A"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55446A">
        <w:rPr>
          <w:sz w:val="22"/>
          <w:szCs w:val="22"/>
        </w:rPr>
        <w:t xml:space="preserve">(Family </w:t>
      </w:r>
      <w:r>
        <w:rPr>
          <w:sz w:val="22"/>
          <w:szCs w:val="22"/>
        </w:rPr>
        <w:t>Member</w:t>
      </w:r>
      <w:r w:rsidRPr="0055446A">
        <w:rPr>
          <w:sz w:val="22"/>
          <w:szCs w:val="22"/>
        </w:rPr>
        <w:t>)</w:t>
      </w:r>
    </w:p>
    <w:p w14:paraId="4BF64F87" w14:textId="77777777" w:rsidR="00E7711E" w:rsidRDefault="00E7711E" w:rsidP="00BD202E"/>
    <w:p w14:paraId="1AE165BC" w14:textId="5CEDB0C9" w:rsidR="0041017A" w:rsidRPr="00BD202E" w:rsidRDefault="0041017A" w:rsidP="00BD202E"/>
    <w:p w14:paraId="09C181F5" w14:textId="1142E4AA" w:rsidR="00BD202E" w:rsidRPr="00BD202E" w:rsidRDefault="00BD202E" w:rsidP="00BD202E">
      <w:r w:rsidRPr="00BD202E">
        <w:rPr>
          <w:b/>
          <w:bCs/>
        </w:rPr>
        <w:t>Research in Practice</w:t>
      </w:r>
      <w:r w:rsidRPr="00BD202E">
        <w:t xml:space="preserve"> has produced a practice tool, </w:t>
      </w:r>
      <w:r w:rsidR="005F1B73" w:rsidRPr="008B46D8">
        <w:t>‘</w:t>
      </w:r>
      <w:hyperlink r:id="rId91" w:history="1">
        <w:r w:rsidR="005F1B73" w:rsidRPr="001C6F9D">
          <w:rPr>
            <w:rStyle w:val="Hyperlink"/>
            <w:color w:val="auto"/>
          </w:rPr>
          <w:t>Developing Effective Safeguarding Adult Review Learning Events’</w:t>
        </w:r>
      </w:hyperlink>
      <w:r w:rsidRPr="00BD202E">
        <w:t xml:space="preserve">, to support local SABs, lead reviewers, business managers, and others involved in SARs. It provides practical guidance on planning, facilitating, and evaluating Learning Events as an integral component of the SAR process. It recommends the use of </w:t>
      </w:r>
      <w:r w:rsidRPr="00BD202E">
        <w:rPr>
          <w:b/>
          <w:bCs/>
        </w:rPr>
        <w:t>appreciative inquiry</w:t>
      </w:r>
      <w:r w:rsidRPr="00BD202E">
        <w:t>, enabling practitioners to explore both best practice and areas for development, and ensuring that reviews remain proportionate, strengths</w:t>
      </w:r>
      <w:r w:rsidRPr="00BD202E">
        <w:noBreakHyphen/>
        <w:t>based, and informed by cumulative local and national learning.</w:t>
      </w:r>
    </w:p>
    <w:p w14:paraId="5FA35B7C" w14:textId="77777777" w:rsidR="00BD202E" w:rsidRPr="00BD202E" w:rsidRDefault="00BD202E" w:rsidP="00BD202E">
      <w:r w:rsidRPr="00BD202E">
        <w:t>This approach not only enhances the quality and relevance of SARs but also respects the experiences of adults and families by avoiding repetition, ensuring their perspectives shape the learning, and reinforcing the principle that safeguarding is most effective when the voice of the person is central.</w:t>
      </w:r>
    </w:p>
    <w:p w14:paraId="62BE500A" w14:textId="77777777" w:rsidR="00BD202E" w:rsidRDefault="00BD202E" w:rsidP="000432CE"/>
    <w:p w14:paraId="3307FAF5" w14:textId="4DCE9313" w:rsidR="000432CE" w:rsidRDefault="003A7389" w:rsidP="000432CE">
      <w:pPr>
        <w:pStyle w:val="Heading3"/>
      </w:pPr>
      <w:bookmarkStart w:id="73" w:name="_Toc225419621"/>
      <w:r>
        <w:t>2</w:t>
      </w:r>
      <w:r w:rsidR="00D94E80">
        <w:t>6</w:t>
      </w:r>
      <w:r>
        <w:t xml:space="preserve">.1 </w:t>
      </w:r>
      <w:r w:rsidR="000432CE" w:rsidRPr="008B46D8">
        <w:t>Key Components of Effective Learning Events</w:t>
      </w:r>
      <w:bookmarkEnd w:id="73"/>
    </w:p>
    <w:tbl>
      <w:tblPr>
        <w:tblStyle w:val="TableGrid"/>
        <w:tblW w:w="0" w:type="auto"/>
        <w:tblLook w:val="04A0" w:firstRow="1" w:lastRow="0" w:firstColumn="1" w:lastColumn="0" w:noHBand="0" w:noVBand="1"/>
      </w:tblPr>
      <w:tblGrid>
        <w:gridCol w:w="3114"/>
        <w:gridCol w:w="5902"/>
      </w:tblGrid>
      <w:tr w:rsidR="00930CFB" w14:paraId="1FEE9588" w14:textId="77777777" w:rsidTr="00930CFB">
        <w:tc>
          <w:tcPr>
            <w:tcW w:w="3114" w:type="dxa"/>
          </w:tcPr>
          <w:p w14:paraId="066F120E" w14:textId="790BDF0A" w:rsidR="00930CFB" w:rsidRDefault="00930CFB" w:rsidP="00930CFB">
            <w:r w:rsidRPr="008B46D8">
              <w:rPr>
                <w:b/>
                <w:bCs/>
              </w:rPr>
              <w:t>Creating a Positive Learning Environment</w:t>
            </w:r>
          </w:p>
        </w:tc>
        <w:tc>
          <w:tcPr>
            <w:tcW w:w="5902" w:type="dxa"/>
          </w:tcPr>
          <w:p w14:paraId="7AE9C399" w14:textId="77777777" w:rsidR="00930CFB" w:rsidRPr="008B46D8" w:rsidRDefault="00930CFB" w:rsidP="00DC3B24">
            <w:pPr>
              <w:pStyle w:val="ListParagraph"/>
              <w:numPr>
                <w:ilvl w:val="0"/>
                <w:numId w:val="179"/>
              </w:numPr>
            </w:pPr>
            <w:r w:rsidRPr="008B46D8">
              <w:t>Foster a blame-free culture.</w:t>
            </w:r>
          </w:p>
          <w:p w14:paraId="7501CDD9" w14:textId="77777777" w:rsidR="00930CFB" w:rsidRPr="008B46D8" w:rsidRDefault="00930CFB" w:rsidP="00DC3B24">
            <w:pPr>
              <w:pStyle w:val="ListParagraph"/>
              <w:numPr>
                <w:ilvl w:val="0"/>
                <w:numId w:val="179"/>
              </w:numPr>
            </w:pPr>
            <w:r w:rsidRPr="008B46D8">
              <w:t>Promote collaboration, openness, and reflection.</w:t>
            </w:r>
          </w:p>
          <w:p w14:paraId="6142F50B" w14:textId="77777777" w:rsidR="00930CFB" w:rsidRDefault="00930CFB" w:rsidP="00DC3B24">
            <w:pPr>
              <w:pStyle w:val="ListParagraph"/>
              <w:numPr>
                <w:ilvl w:val="0"/>
                <w:numId w:val="179"/>
              </w:numPr>
            </w:pPr>
            <w:r w:rsidRPr="008B46D8">
              <w:t>Encourage a ‘just culture’: focus on systemic issues, not individual blame.</w:t>
            </w:r>
          </w:p>
          <w:p w14:paraId="6E146834" w14:textId="77777777" w:rsidR="00930CFB" w:rsidRDefault="00930CFB" w:rsidP="00930CFB"/>
        </w:tc>
      </w:tr>
      <w:tr w:rsidR="00930CFB" w14:paraId="17DC3E9B" w14:textId="77777777" w:rsidTr="00930CFB">
        <w:tc>
          <w:tcPr>
            <w:tcW w:w="3114" w:type="dxa"/>
          </w:tcPr>
          <w:p w14:paraId="1EEB3D3A" w14:textId="50773411" w:rsidR="00930CFB" w:rsidRDefault="00930CFB" w:rsidP="00930CFB">
            <w:r w:rsidRPr="008B46D8">
              <w:rPr>
                <w:b/>
                <w:bCs/>
              </w:rPr>
              <w:t>Planning and Preparation</w:t>
            </w:r>
          </w:p>
        </w:tc>
        <w:tc>
          <w:tcPr>
            <w:tcW w:w="5902" w:type="dxa"/>
          </w:tcPr>
          <w:p w14:paraId="584D694F" w14:textId="77777777" w:rsidR="00930CFB" w:rsidRPr="008B46D8" w:rsidRDefault="00930CFB" w:rsidP="00DC3B24">
            <w:pPr>
              <w:pStyle w:val="ListParagraph"/>
              <w:numPr>
                <w:ilvl w:val="0"/>
                <w:numId w:val="180"/>
              </w:numPr>
            </w:pPr>
            <w:r w:rsidRPr="008B46D8">
              <w:t>Clarify the purpose and outcomes of the event.</w:t>
            </w:r>
          </w:p>
          <w:p w14:paraId="2CCDDAB6" w14:textId="77777777" w:rsidR="00930CFB" w:rsidRPr="008B46D8" w:rsidRDefault="00930CFB" w:rsidP="00DC3B24">
            <w:pPr>
              <w:pStyle w:val="ListParagraph"/>
              <w:numPr>
                <w:ilvl w:val="0"/>
                <w:numId w:val="180"/>
              </w:numPr>
            </w:pPr>
            <w:r w:rsidRPr="008B46D8">
              <w:t>Involve the right participants (practitioners, managers, strategic leads).</w:t>
            </w:r>
          </w:p>
          <w:p w14:paraId="704C37E1" w14:textId="77777777" w:rsidR="00930CFB" w:rsidRPr="008B46D8" w:rsidRDefault="00930CFB" w:rsidP="00DC3B24">
            <w:pPr>
              <w:pStyle w:val="ListParagraph"/>
              <w:numPr>
                <w:ilvl w:val="0"/>
                <w:numId w:val="180"/>
              </w:numPr>
            </w:pPr>
            <w:r w:rsidRPr="008B46D8">
              <w:t>Provide pre-event information and support (e.g., case summaries, expectations).</w:t>
            </w:r>
          </w:p>
          <w:p w14:paraId="3708A2AF" w14:textId="77777777" w:rsidR="00930CFB" w:rsidRDefault="00930CFB" w:rsidP="00DC3B24">
            <w:pPr>
              <w:pStyle w:val="ListParagraph"/>
              <w:numPr>
                <w:ilvl w:val="0"/>
                <w:numId w:val="180"/>
              </w:numPr>
            </w:pPr>
            <w:r w:rsidRPr="008B46D8">
              <w:t>Address logistics and accessibility to ensure inclusive participation.</w:t>
            </w:r>
          </w:p>
          <w:p w14:paraId="7F1CB58C" w14:textId="4ADCE4BD" w:rsidR="0028183B" w:rsidRDefault="0028183B" w:rsidP="00DC3B24">
            <w:pPr>
              <w:pStyle w:val="ListParagraph"/>
              <w:numPr>
                <w:ilvl w:val="0"/>
                <w:numId w:val="180"/>
              </w:numPr>
            </w:pPr>
            <w:r>
              <w:t xml:space="preserve">Consider how the voice of the adult can be incorporated into the event </w:t>
            </w:r>
            <w:proofErr w:type="spellStart"/>
            <w:r>
              <w:t>ie</w:t>
            </w:r>
            <w:proofErr w:type="spellEnd"/>
            <w:r>
              <w:t>, adult contributing to the content, written statement, short video etc</w:t>
            </w:r>
            <w:r w:rsidR="00E92FED">
              <w:t>.</w:t>
            </w:r>
          </w:p>
          <w:p w14:paraId="4198A41A" w14:textId="77777777" w:rsidR="00930CFB" w:rsidRDefault="00930CFB" w:rsidP="00930CFB"/>
        </w:tc>
      </w:tr>
      <w:tr w:rsidR="00930CFB" w14:paraId="71706C22" w14:textId="77777777" w:rsidTr="00930CFB">
        <w:tc>
          <w:tcPr>
            <w:tcW w:w="3114" w:type="dxa"/>
          </w:tcPr>
          <w:p w14:paraId="775A8CE2" w14:textId="39EF01E8" w:rsidR="00930CFB" w:rsidRDefault="00930CFB" w:rsidP="00930CFB">
            <w:r w:rsidRPr="008B46D8">
              <w:rPr>
                <w:b/>
                <w:bCs/>
              </w:rPr>
              <w:t>Effective Facilitation</w:t>
            </w:r>
          </w:p>
        </w:tc>
        <w:tc>
          <w:tcPr>
            <w:tcW w:w="5902" w:type="dxa"/>
          </w:tcPr>
          <w:p w14:paraId="73648A7A" w14:textId="77777777" w:rsidR="00930CFB" w:rsidRPr="008B46D8" w:rsidRDefault="00930CFB" w:rsidP="00DC3B24">
            <w:pPr>
              <w:pStyle w:val="ListParagraph"/>
              <w:numPr>
                <w:ilvl w:val="0"/>
                <w:numId w:val="181"/>
              </w:numPr>
            </w:pPr>
            <w:r w:rsidRPr="008B46D8">
              <w:t>Skilled, independent facilitators are essential.</w:t>
            </w:r>
          </w:p>
          <w:p w14:paraId="73215145" w14:textId="77777777" w:rsidR="00930CFB" w:rsidRPr="008B46D8" w:rsidRDefault="00930CFB" w:rsidP="00DC3B24">
            <w:pPr>
              <w:pStyle w:val="ListParagraph"/>
              <w:numPr>
                <w:ilvl w:val="0"/>
                <w:numId w:val="181"/>
              </w:numPr>
            </w:pPr>
            <w:r w:rsidRPr="008B46D8">
              <w:t>Use respectful inquiry: open questions, active listening, and non-judgmental language.</w:t>
            </w:r>
          </w:p>
          <w:p w14:paraId="6037B415" w14:textId="77777777" w:rsidR="00930CFB" w:rsidRPr="008B46D8" w:rsidRDefault="00930CFB" w:rsidP="00DC3B24">
            <w:pPr>
              <w:pStyle w:val="ListParagraph"/>
              <w:numPr>
                <w:ilvl w:val="0"/>
                <w:numId w:val="181"/>
              </w:numPr>
            </w:pPr>
            <w:r w:rsidRPr="008B46D8">
              <w:t>Facilitate equal participation, especially from those with less power or visibility.</w:t>
            </w:r>
          </w:p>
          <w:p w14:paraId="67DBAC5D" w14:textId="77777777" w:rsidR="00930CFB" w:rsidRDefault="00930CFB" w:rsidP="00930CFB"/>
        </w:tc>
      </w:tr>
      <w:tr w:rsidR="00930CFB" w14:paraId="45DC9FF3" w14:textId="77777777" w:rsidTr="00930CFB">
        <w:tc>
          <w:tcPr>
            <w:tcW w:w="3114" w:type="dxa"/>
          </w:tcPr>
          <w:p w14:paraId="00F15A54" w14:textId="7C003DB5" w:rsidR="00930CFB" w:rsidRDefault="00930CFB" w:rsidP="00930CFB">
            <w:r w:rsidRPr="008B46D8">
              <w:rPr>
                <w:b/>
                <w:bCs/>
              </w:rPr>
              <w:t>Supportive Processes</w:t>
            </w:r>
          </w:p>
        </w:tc>
        <w:tc>
          <w:tcPr>
            <w:tcW w:w="5902" w:type="dxa"/>
          </w:tcPr>
          <w:p w14:paraId="5051978F" w14:textId="77777777" w:rsidR="00930CFB" w:rsidRPr="008B46D8" w:rsidRDefault="00930CFB" w:rsidP="00DC3B24">
            <w:pPr>
              <w:pStyle w:val="ListParagraph"/>
              <w:numPr>
                <w:ilvl w:val="0"/>
                <w:numId w:val="182"/>
              </w:numPr>
            </w:pPr>
            <w:r w:rsidRPr="008B46D8">
              <w:t>Establish ground rules and a safe space for honest dialogue.</w:t>
            </w:r>
          </w:p>
          <w:p w14:paraId="65301693" w14:textId="77777777" w:rsidR="00930CFB" w:rsidRPr="008B46D8" w:rsidRDefault="00930CFB" w:rsidP="00DC3B24">
            <w:pPr>
              <w:pStyle w:val="ListParagraph"/>
              <w:numPr>
                <w:ilvl w:val="0"/>
                <w:numId w:val="182"/>
              </w:numPr>
            </w:pPr>
            <w:r w:rsidRPr="008B46D8">
              <w:t>Use Appreciative Inquiry and professional curiosity to explore practice.</w:t>
            </w:r>
          </w:p>
          <w:p w14:paraId="00DEE624" w14:textId="77777777" w:rsidR="00930CFB" w:rsidRPr="008B46D8" w:rsidRDefault="00930CFB" w:rsidP="00DC3B24">
            <w:pPr>
              <w:pStyle w:val="ListParagraph"/>
              <w:numPr>
                <w:ilvl w:val="0"/>
                <w:numId w:val="182"/>
              </w:numPr>
            </w:pPr>
            <w:r w:rsidRPr="008B46D8">
              <w:t>Include interactive activities: small group discussions, case studies, reflective exercises.</w:t>
            </w:r>
          </w:p>
          <w:p w14:paraId="022F934D" w14:textId="77777777" w:rsidR="00930CFB" w:rsidRDefault="00930CFB" w:rsidP="00DC3B24">
            <w:pPr>
              <w:pStyle w:val="ListParagraph"/>
              <w:numPr>
                <w:ilvl w:val="0"/>
                <w:numId w:val="182"/>
              </w:numPr>
            </w:pPr>
            <w:r w:rsidRPr="008B46D8">
              <w:t>Ensure follow-up: summaries, action points, and ongoing engagement.</w:t>
            </w:r>
          </w:p>
          <w:p w14:paraId="4622F34D" w14:textId="77777777" w:rsidR="00930CFB" w:rsidRDefault="00930CFB" w:rsidP="00930CFB"/>
        </w:tc>
      </w:tr>
      <w:tr w:rsidR="00930CFB" w14:paraId="2C3AED89" w14:textId="77777777" w:rsidTr="00930CFB">
        <w:tc>
          <w:tcPr>
            <w:tcW w:w="3114" w:type="dxa"/>
          </w:tcPr>
          <w:p w14:paraId="3BF0FD74" w14:textId="67C9F10E" w:rsidR="00930CFB" w:rsidRDefault="009516F2" w:rsidP="00930CFB">
            <w:r>
              <w:rPr>
                <w:b/>
                <w:bCs/>
              </w:rPr>
              <w:t>V</w:t>
            </w:r>
            <w:r w:rsidRPr="00882793">
              <w:rPr>
                <w:b/>
                <w:bCs/>
              </w:rPr>
              <w:t>irtual Learning Events</w:t>
            </w:r>
          </w:p>
        </w:tc>
        <w:tc>
          <w:tcPr>
            <w:tcW w:w="5902" w:type="dxa"/>
          </w:tcPr>
          <w:p w14:paraId="3C8AF66C" w14:textId="77777777" w:rsidR="009516F2" w:rsidRPr="008B46D8" w:rsidRDefault="009516F2" w:rsidP="00DC3B24">
            <w:pPr>
              <w:pStyle w:val="ListParagraph"/>
              <w:numPr>
                <w:ilvl w:val="0"/>
                <w:numId w:val="183"/>
              </w:numPr>
            </w:pPr>
            <w:r w:rsidRPr="008B46D8">
              <w:t>Require careful planning to maintain engagement and psychological safety.</w:t>
            </w:r>
          </w:p>
          <w:p w14:paraId="3A1C5970" w14:textId="77777777" w:rsidR="009516F2" w:rsidRPr="008B46D8" w:rsidRDefault="009516F2" w:rsidP="00DC3B24">
            <w:pPr>
              <w:pStyle w:val="ListParagraph"/>
              <w:numPr>
                <w:ilvl w:val="0"/>
                <w:numId w:val="183"/>
              </w:numPr>
            </w:pPr>
            <w:r w:rsidRPr="008B46D8">
              <w:t>Use platforms with breakout rooms, chat functions, and visual tools.</w:t>
            </w:r>
          </w:p>
          <w:p w14:paraId="6C9FED1C" w14:textId="77777777" w:rsidR="009516F2" w:rsidRPr="008B46D8" w:rsidRDefault="009516F2" w:rsidP="00DC3B24">
            <w:pPr>
              <w:pStyle w:val="ListParagraph"/>
              <w:numPr>
                <w:ilvl w:val="0"/>
                <w:numId w:val="183"/>
              </w:numPr>
            </w:pPr>
            <w:r w:rsidRPr="008B46D8">
              <w:t>Keep sessions short and focused (max 3 hours).</w:t>
            </w:r>
          </w:p>
          <w:p w14:paraId="4E5839B1" w14:textId="77777777" w:rsidR="009516F2" w:rsidRDefault="009516F2" w:rsidP="00DC3B24">
            <w:pPr>
              <w:pStyle w:val="ListParagraph"/>
              <w:numPr>
                <w:ilvl w:val="0"/>
                <w:numId w:val="183"/>
              </w:numPr>
            </w:pPr>
            <w:r w:rsidRPr="008B46D8">
              <w:t>Provide clear pre-event communication and post-event feedback opportunities</w:t>
            </w:r>
            <w:r>
              <w:t>.</w:t>
            </w:r>
          </w:p>
          <w:p w14:paraId="27380C41" w14:textId="77777777" w:rsidR="00930CFB" w:rsidRDefault="00930CFB" w:rsidP="00930CFB"/>
        </w:tc>
      </w:tr>
      <w:tr w:rsidR="00930CFB" w14:paraId="5595DCFF" w14:textId="77777777" w:rsidTr="00930CFB">
        <w:tc>
          <w:tcPr>
            <w:tcW w:w="3114" w:type="dxa"/>
          </w:tcPr>
          <w:p w14:paraId="44FFD95E" w14:textId="77777777" w:rsidR="009516F2" w:rsidRPr="008B46D8" w:rsidRDefault="009516F2" w:rsidP="009516F2">
            <w:pPr>
              <w:rPr>
                <w:b/>
                <w:bCs/>
              </w:rPr>
            </w:pPr>
            <w:r w:rsidRPr="008B46D8">
              <w:rPr>
                <w:b/>
                <w:bCs/>
              </w:rPr>
              <w:t>Reflection Questions for SABs and Facilitators</w:t>
            </w:r>
          </w:p>
          <w:p w14:paraId="6BB76507" w14:textId="77777777" w:rsidR="00930CFB" w:rsidRDefault="00930CFB" w:rsidP="00930CFB"/>
        </w:tc>
        <w:tc>
          <w:tcPr>
            <w:tcW w:w="5902" w:type="dxa"/>
          </w:tcPr>
          <w:p w14:paraId="2CFE4766" w14:textId="77777777" w:rsidR="009516F2" w:rsidRPr="008B46D8" w:rsidRDefault="009516F2" w:rsidP="00DC3B24">
            <w:pPr>
              <w:pStyle w:val="ListParagraph"/>
              <w:numPr>
                <w:ilvl w:val="0"/>
                <w:numId w:val="184"/>
              </w:numPr>
            </w:pPr>
            <w:r w:rsidRPr="008B46D8">
              <w:t>How is a positive learning culture promoted and measured?</w:t>
            </w:r>
          </w:p>
          <w:p w14:paraId="3205D7B7" w14:textId="77777777" w:rsidR="009516F2" w:rsidRPr="008B46D8" w:rsidRDefault="009516F2" w:rsidP="00DC3B24">
            <w:pPr>
              <w:pStyle w:val="ListParagraph"/>
              <w:numPr>
                <w:ilvl w:val="0"/>
                <w:numId w:val="184"/>
              </w:numPr>
            </w:pPr>
            <w:r w:rsidRPr="008B46D8">
              <w:t>Are events structured to empower all voices, especially practitioners?</w:t>
            </w:r>
          </w:p>
          <w:p w14:paraId="25316225" w14:textId="77777777" w:rsidR="009516F2" w:rsidRPr="008B46D8" w:rsidRDefault="009516F2" w:rsidP="00DC3B24">
            <w:pPr>
              <w:pStyle w:val="ListParagraph"/>
              <w:numPr>
                <w:ilvl w:val="0"/>
                <w:numId w:val="184"/>
              </w:numPr>
            </w:pPr>
            <w:r w:rsidRPr="008B46D8">
              <w:t>How are organisations and individuals prepared and supported?</w:t>
            </w:r>
          </w:p>
          <w:p w14:paraId="728EF709" w14:textId="77777777" w:rsidR="009516F2" w:rsidRPr="008B46D8" w:rsidRDefault="009516F2" w:rsidP="00DC3B24">
            <w:pPr>
              <w:pStyle w:val="ListParagraph"/>
              <w:numPr>
                <w:ilvl w:val="0"/>
                <w:numId w:val="184"/>
              </w:numPr>
            </w:pPr>
            <w:r w:rsidRPr="008B46D8">
              <w:t>What has changed as a result of SAR learning? What more needs to be done?</w:t>
            </w:r>
          </w:p>
          <w:p w14:paraId="75ABA996" w14:textId="77777777" w:rsidR="00930CFB" w:rsidRDefault="00930CFB" w:rsidP="00930CFB"/>
        </w:tc>
      </w:tr>
    </w:tbl>
    <w:p w14:paraId="1F04D958" w14:textId="77777777" w:rsidR="000432CE" w:rsidRDefault="000432CE" w:rsidP="000432CE"/>
    <w:p w14:paraId="5D7ED677" w14:textId="14FDD9DB" w:rsidR="002156C9" w:rsidRPr="001D2D4E" w:rsidRDefault="00A5440B" w:rsidP="002156C9">
      <w:pPr>
        <w:pStyle w:val="Heading2"/>
        <w:rPr>
          <w:rFonts w:asciiTheme="minorHAnsi" w:hAnsiTheme="minorHAnsi"/>
          <w:b/>
          <w:bCs/>
          <w:color w:val="156082" w:themeColor="accent1"/>
          <w:sz w:val="24"/>
          <w:szCs w:val="24"/>
        </w:rPr>
      </w:pPr>
      <w:bookmarkStart w:id="74" w:name="_Toc225419622"/>
      <w:r>
        <w:rPr>
          <w:rFonts w:asciiTheme="minorHAnsi" w:hAnsiTheme="minorHAnsi"/>
          <w:b/>
          <w:bCs/>
          <w:color w:val="156082" w:themeColor="accent1"/>
        </w:rPr>
        <w:t>2</w:t>
      </w:r>
      <w:r w:rsidR="00D94E80">
        <w:rPr>
          <w:rFonts w:asciiTheme="minorHAnsi" w:hAnsiTheme="minorHAnsi"/>
          <w:b/>
          <w:bCs/>
          <w:color w:val="156082" w:themeColor="accent1"/>
        </w:rPr>
        <w:t>7</w:t>
      </w:r>
      <w:r>
        <w:rPr>
          <w:rFonts w:asciiTheme="minorHAnsi" w:hAnsiTheme="minorHAnsi"/>
          <w:b/>
          <w:bCs/>
          <w:color w:val="156082" w:themeColor="accent1"/>
        </w:rPr>
        <w:t xml:space="preserve">. </w:t>
      </w:r>
      <w:r w:rsidR="002156C9" w:rsidRPr="001D2D4E">
        <w:rPr>
          <w:rFonts w:asciiTheme="minorHAnsi" w:hAnsiTheme="minorHAnsi"/>
          <w:b/>
          <w:bCs/>
          <w:color w:val="156082" w:themeColor="accent1"/>
        </w:rPr>
        <w:t xml:space="preserve">Impact and Outcome of SARs – </w:t>
      </w:r>
      <w:r w:rsidR="00C35C15">
        <w:rPr>
          <w:rFonts w:asciiTheme="minorHAnsi" w:hAnsiTheme="minorHAnsi"/>
          <w:b/>
          <w:bCs/>
          <w:color w:val="156082" w:themeColor="accent1"/>
        </w:rPr>
        <w:t>Achieving and Evidencing S</w:t>
      </w:r>
      <w:r w:rsidR="002156C9" w:rsidRPr="001D2D4E">
        <w:rPr>
          <w:rFonts w:asciiTheme="minorHAnsi" w:hAnsiTheme="minorHAnsi"/>
          <w:b/>
          <w:bCs/>
          <w:color w:val="156082" w:themeColor="accent1"/>
        </w:rPr>
        <w:t>ystem</w:t>
      </w:r>
      <w:r w:rsidR="003B2289">
        <w:rPr>
          <w:rFonts w:asciiTheme="minorHAnsi" w:hAnsiTheme="minorHAnsi"/>
          <w:b/>
          <w:bCs/>
          <w:color w:val="156082" w:themeColor="accent1"/>
        </w:rPr>
        <w:t>ic</w:t>
      </w:r>
      <w:r w:rsidR="002156C9" w:rsidRPr="001D2D4E">
        <w:rPr>
          <w:rFonts w:asciiTheme="minorHAnsi" w:hAnsiTheme="minorHAnsi"/>
          <w:b/>
          <w:bCs/>
          <w:color w:val="156082" w:themeColor="accent1"/>
        </w:rPr>
        <w:t xml:space="preserve"> </w:t>
      </w:r>
      <w:r w:rsidR="00C35C15">
        <w:rPr>
          <w:rFonts w:asciiTheme="minorHAnsi" w:hAnsiTheme="minorHAnsi"/>
          <w:b/>
          <w:bCs/>
          <w:color w:val="156082" w:themeColor="accent1"/>
        </w:rPr>
        <w:t>C</w:t>
      </w:r>
      <w:r w:rsidR="002156C9" w:rsidRPr="001D2D4E">
        <w:rPr>
          <w:rFonts w:asciiTheme="minorHAnsi" w:hAnsiTheme="minorHAnsi"/>
          <w:b/>
          <w:bCs/>
          <w:color w:val="156082" w:themeColor="accent1"/>
        </w:rPr>
        <w:t>hange</w:t>
      </w:r>
      <w:bookmarkEnd w:id="74"/>
      <w:r w:rsidR="002156C9" w:rsidRPr="001D2D4E">
        <w:rPr>
          <w:rFonts w:asciiTheme="minorHAnsi" w:hAnsiTheme="minorHAnsi"/>
          <w:b/>
          <w:bCs/>
          <w:i/>
          <w:color w:val="156082" w:themeColor="accent1"/>
        </w:rPr>
        <w:t xml:space="preserve">  </w:t>
      </w:r>
    </w:p>
    <w:p w14:paraId="65F676E2" w14:textId="77777777" w:rsidR="002156C9" w:rsidRPr="008B46D8" w:rsidRDefault="002156C9" w:rsidP="002156C9">
      <w:pPr>
        <w:rPr>
          <w:b/>
          <w:bCs/>
        </w:rPr>
      </w:pPr>
      <w:hyperlink r:id="rId92" w:history="1">
        <w:r w:rsidRPr="008B46D8">
          <w:rPr>
            <w:rStyle w:val="Hyperlink"/>
            <w:color w:val="auto"/>
          </w:rPr>
          <w:t>[SCIE, Quality Marker 15: Action and Impact]</w:t>
        </w:r>
      </w:hyperlink>
    </w:p>
    <w:p w14:paraId="6F09A645" w14:textId="4D53A257" w:rsidR="00453366" w:rsidRDefault="00260ACB" w:rsidP="00992B49">
      <w:pPr>
        <w:spacing w:after="0" w:line="240" w:lineRule="auto"/>
      </w:pPr>
      <w:r w:rsidRPr="00260ACB">
        <w:t>SARs</w:t>
      </w:r>
      <w:r w:rsidR="00453366">
        <w:t xml:space="preserve"> </w:t>
      </w:r>
      <w:r w:rsidRPr="00260ACB">
        <w:t xml:space="preserve">exist not simply to identify what happened in one individual case, but to act as </w:t>
      </w:r>
      <w:r w:rsidRPr="00260ACB">
        <w:rPr>
          <w:b/>
          <w:bCs/>
        </w:rPr>
        <w:t>catalysts for meaningful, measurable, and sustainable system change</w:t>
      </w:r>
      <w:r w:rsidRPr="00260ACB">
        <w:t xml:space="preserve">. A SAR process may be thorough, compassionate, and professionally executed—from referral through to publication—but its true value is only realised when the learning leads to </w:t>
      </w:r>
      <w:r w:rsidRPr="00260ACB">
        <w:rPr>
          <w:b/>
          <w:bCs/>
        </w:rPr>
        <w:t>demonstrable improvements</w:t>
      </w:r>
      <w:r w:rsidRPr="00260ACB">
        <w:t xml:space="preserve"> in safeguarding practice, culture, and outcomes for adults with care and support needs.</w:t>
      </w:r>
    </w:p>
    <w:p w14:paraId="122153DE" w14:textId="77777777" w:rsidR="00453366" w:rsidRDefault="00453366" w:rsidP="00260ACB">
      <w:pPr>
        <w:spacing w:after="0" w:line="240" w:lineRule="auto"/>
      </w:pPr>
    </w:p>
    <w:p w14:paraId="413AAF39" w14:textId="77777777" w:rsidR="00992B49" w:rsidRDefault="00260ACB" w:rsidP="00260ACB">
      <w:pPr>
        <w:spacing w:after="0" w:line="240" w:lineRule="auto"/>
      </w:pPr>
      <w:r w:rsidRPr="00260ACB">
        <w:t>As one adult with lived experience expressed:</w:t>
      </w:r>
      <w:r w:rsidR="00992B49" w:rsidRPr="00260ACB">
        <w:t xml:space="preserve"> </w:t>
      </w:r>
      <w:r w:rsidRPr="00260ACB">
        <w:br/>
      </w:r>
    </w:p>
    <w:p w14:paraId="44C31AB0" w14:textId="77777777" w:rsidR="00E7711E"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line="240" w:lineRule="auto"/>
        <w:rPr>
          <w:b/>
          <w:bCs/>
        </w:rPr>
      </w:pPr>
    </w:p>
    <w:p w14:paraId="724E4C25" w14:textId="1539D5C2" w:rsidR="00E7711E" w:rsidRPr="006700D8" w:rsidRDefault="00806CF6"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i/>
          <w:iCs/>
          <w:sz w:val="22"/>
          <w:szCs w:val="22"/>
          <w:lang w:val="en-US"/>
        </w:rPr>
      </w:pPr>
      <w:r>
        <w:rPr>
          <w:i/>
          <w:iCs/>
          <w:sz w:val="22"/>
          <w:szCs w:val="22"/>
          <w:lang w:val="en-US"/>
        </w:rPr>
        <w:t>“</w:t>
      </w:r>
      <w:r w:rsidR="00E7711E" w:rsidRPr="006700D8">
        <w:rPr>
          <w:i/>
          <w:iCs/>
          <w:sz w:val="22"/>
          <w:szCs w:val="22"/>
          <w:lang w:val="en-US"/>
        </w:rPr>
        <w:t xml:space="preserve">Lucky I can </w:t>
      </w:r>
      <w:proofErr w:type="spellStart"/>
      <w:r w:rsidR="00E7711E" w:rsidRPr="006700D8">
        <w:rPr>
          <w:i/>
          <w:iCs/>
          <w:sz w:val="22"/>
          <w:szCs w:val="22"/>
          <w:lang w:val="en-US"/>
        </w:rPr>
        <w:t>vocalise</w:t>
      </w:r>
      <w:proofErr w:type="spellEnd"/>
      <w:r w:rsidR="00E7711E" w:rsidRPr="006700D8">
        <w:rPr>
          <w:i/>
          <w:iCs/>
          <w:sz w:val="22"/>
          <w:szCs w:val="22"/>
          <w:lang w:val="en-US"/>
        </w:rPr>
        <w:t xml:space="preserve">. I hope this report (the SAR) can support people who can’t </w:t>
      </w:r>
      <w:proofErr w:type="spellStart"/>
      <w:r w:rsidR="00E7711E" w:rsidRPr="006700D8">
        <w:rPr>
          <w:i/>
          <w:iCs/>
          <w:sz w:val="22"/>
          <w:szCs w:val="22"/>
          <w:lang w:val="en-US"/>
        </w:rPr>
        <w:t>vocalise</w:t>
      </w:r>
      <w:proofErr w:type="spellEnd"/>
      <w:r w:rsidR="00E7711E" w:rsidRPr="006700D8">
        <w:rPr>
          <w:i/>
          <w:iCs/>
          <w:sz w:val="22"/>
          <w:szCs w:val="22"/>
          <w:lang w:val="en-US"/>
        </w:rPr>
        <w:t>. I am here to be used as a resource; this is the main goal.</w:t>
      </w:r>
      <w:r>
        <w:rPr>
          <w:i/>
          <w:iCs/>
          <w:sz w:val="22"/>
          <w:szCs w:val="22"/>
          <w:lang w:val="en-US"/>
        </w:rPr>
        <w:t>”</w:t>
      </w:r>
    </w:p>
    <w:p w14:paraId="40CC1762" w14:textId="77777777" w:rsidR="00E7711E" w:rsidRPr="006700D8" w:rsidRDefault="00E7711E" w:rsidP="00E7711E">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jc w:val="center"/>
        <w:rPr>
          <w:sz w:val="22"/>
          <w:szCs w:val="22"/>
        </w:rPr>
      </w:pPr>
      <w:r w:rsidRPr="006700D8">
        <w:rPr>
          <w:i/>
          <w:iCs/>
          <w:sz w:val="22"/>
          <w:szCs w:val="22"/>
          <w:lang w:val="en-US"/>
        </w:rPr>
        <w:t xml:space="preserve">(Adult with Lived Experience) </w:t>
      </w:r>
    </w:p>
    <w:p w14:paraId="516B12C7" w14:textId="77777777" w:rsidR="00992B49" w:rsidRDefault="00992B49" w:rsidP="00992B49">
      <w:pPr>
        <w:spacing w:after="0" w:line="240" w:lineRule="auto"/>
        <w:rPr>
          <w:b/>
          <w:bCs/>
        </w:rPr>
      </w:pPr>
      <w:r w:rsidRPr="00260ACB">
        <w:t xml:space="preserve">This perspective reinforces that SARs have a purpose beyond documentation: </w:t>
      </w:r>
      <w:r w:rsidRPr="00260ACB">
        <w:rPr>
          <w:b/>
          <w:bCs/>
        </w:rPr>
        <w:t>they must lead to action, and that action must lead to better safeguarding experiences for adults.</w:t>
      </w:r>
    </w:p>
    <w:p w14:paraId="505361D3" w14:textId="77777777" w:rsidR="00E7711E" w:rsidRPr="00260ACB" w:rsidRDefault="00E7711E" w:rsidP="00260ACB">
      <w:pPr>
        <w:spacing w:after="0" w:line="240" w:lineRule="auto"/>
      </w:pPr>
    </w:p>
    <w:p w14:paraId="7125D3E7" w14:textId="24A8474E" w:rsidR="00E85D32" w:rsidRDefault="00260ACB" w:rsidP="00260ACB">
      <w:pPr>
        <w:spacing w:after="0" w:line="240" w:lineRule="auto"/>
      </w:pPr>
      <w:r w:rsidRPr="00260ACB">
        <w:t xml:space="preserve">Similarly, feedback from Family </w:t>
      </w:r>
      <w:r w:rsidR="00806CF6">
        <w:t>Member</w:t>
      </w:r>
      <w:r w:rsidRPr="00260ACB">
        <w:t xml:space="preserve"> illustrates what happens when systems fall short:</w:t>
      </w:r>
    </w:p>
    <w:p w14:paraId="5B450663" w14:textId="7B01B722" w:rsidR="00E85D32" w:rsidRDefault="00E85D32" w:rsidP="00260ACB">
      <w:pPr>
        <w:spacing w:after="0" w:line="240" w:lineRule="auto"/>
        <w:rPr>
          <w:i/>
          <w:iCs/>
        </w:rPr>
      </w:pPr>
    </w:p>
    <w:p w14:paraId="650429C6" w14:textId="77777777" w:rsidR="00ED0609" w:rsidRDefault="00ED0609" w:rsidP="00260ACB">
      <w:pPr>
        <w:spacing w:after="0" w:line="240" w:lineRule="auto"/>
        <w:rPr>
          <w:i/>
          <w:iCs/>
        </w:rPr>
      </w:pPr>
    </w:p>
    <w:p w14:paraId="431917F0" w14:textId="77777777" w:rsidR="00ED0609" w:rsidRPr="00162065" w:rsidRDefault="00ED0609" w:rsidP="00ED0609">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162065">
        <w:rPr>
          <w:sz w:val="22"/>
          <w:szCs w:val="22"/>
        </w:rPr>
        <w:t xml:space="preserve">“The process was exceptionally prolonged for a grieving family. We had no sense of movement or where the process was up to. There was no sense of being </w:t>
      </w:r>
      <w:r w:rsidRPr="00162065">
        <w:rPr>
          <w:sz w:val="22"/>
          <w:szCs w:val="22"/>
          <w:u w:val="single"/>
        </w:rPr>
        <w:t>held</w:t>
      </w:r>
      <w:r w:rsidRPr="00162065">
        <w:rPr>
          <w:sz w:val="22"/>
          <w:szCs w:val="22"/>
        </w:rPr>
        <w:t xml:space="preserve"> by the process. It was too elongated. It felt theoretical, an obligation for the State to fulfil”</w:t>
      </w:r>
    </w:p>
    <w:p w14:paraId="34B81C38" w14:textId="77777777" w:rsidR="00ED0609" w:rsidRPr="00162065" w:rsidRDefault="00ED0609" w:rsidP="00ED0609">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sz w:val="22"/>
          <w:szCs w:val="22"/>
        </w:rPr>
      </w:pPr>
      <w:r w:rsidRPr="00162065">
        <w:rPr>
          <w:sz w:val="22"/>
          <w:szCs w:val="22"/>
        </w:rPr>
        <w:t xml:space="preserve">(Family </w:t>
      </w:r>
      <w:r>
        <w:rPr>
          <w:sz w:val="22"/>
          <w:szCs w:val="22"/>
        </w:rPr>
        <w:t>Member</w:t>
      </w:r>
      <w:r w:rsidRPr="00162065">
        <w:rPr>
          <w:sz w:val="22"/>
          <w:szCs w:val="22"/>
        </w:rPr>
        <w:t>)</w:t>
      </w:r>
    </w:p>
    <w:p w14:paraId="279A1E43" w14:textId="77777777" w:rsidR="00ED0609" w:rsidRDefault="00ED0609" w:rsidP="00260ACB">
      <w:pPr>
        <w:spacing w:after="0" w:line="240" w:lineRule="auto"/>
        <w:rPr>
          <w:i/>
          <w:iCs/>
        </w:rPr>
      </w:pPr>
    </w:p>
    <w:p w14:paraId="4E730BF2" w14:textId="2ECF2180" w:rsidR="00260ACB" w:rsidRPr="00260ACB" w:rsidRDefault="00260ACB" w:rsidP="00260ACB">
      <w:pPr>
        <w:spacing w:after="0" w:line="240" w:lineRule="auto"/>
      </w:pPr>
      <w:r w:rsidRPr="00260ACB">
        <w:br/>
        <w:t xml:space="preserve">This underscores the importance not only of a robust SAR process, but of ensuring that </w:t>
      </w:r>
      <w:r w:rsidRPr="00260ACB">
        <w:rPr>
          <w:b/>
          <w:bCs/>
        </w:rPr>
        <w:t>its outcomes translate into real-world improvements</w:t>
      </w:r>
      <w:r w:rsidRPr="00260ACB">
        <w:t>.</w:t>
      </w:r>
    </w:p>
    <w:p w14:paraId="2E9E29DE" w14:textId="69345D88" w:rsidR="00260ACB" w:rsidRPr="00260ACB" w:rsidRDefault="00260ACB" w:rsidP="00260ACB">
      <w:pPr>
        <w:spacing w:after="0" w:line="240" w:lineRule="auto"/>
      </w:pPr>
    </w:p>
    <w:p w14:paraId="04B8F328" w14:textId="157891A8" w:rsidR="00260ACB" w:rsidRPr="00260ACB" w:rsidRDefault="00260ACB" w:rsidP="00260ACB">
      <w:pPr>
        <w:spacing w:after="0" w:line="240" w:lineRule="auto"/>
        <w:rPr>
          <w:b/>
          <w:bCs/>
        </w:rPr>
      </w:pPr>
      <w:r w:rsidRPr="00260ACB">
        <w:rPr>
          <w:b/>
          <w:bCs/>
        </w:rPr>
        <w:t>The Purpose: Moving Beyond Lessons to Demonstrable Change</w:t>
      </w:r>
    </w:p>
    <w:p w14:paraId="46550046" w14:textId="77777777" w:rsidR="00260ACB" w:rsidRDefault="00260ACB" w:rsidP="00260ACB">
      <w:pPr>
        <w:spacing w:after="0" w:line="240" w:lineRule="auto"/>
      </w:pPr>
      <w:r w:rsidRPr="00260ACB">
        <w:t>While SARs identify learning and generate recommendations, the essential question remains:</w:t>
      </w:r>
    </w:p>
    <w:p w14:paraId="7D6C5B9C" w14:textId="77777777" w:rsidR="00E85D32" w:rsidRPr="00260ACB" w:rsidRDefault="00E85D32" w:rsidP="00260ACB">
      <w:pPr>
        <w:spacing w:after="0" w:line="240" w:lineRule="auto"/>
      </w:pPr>
    </w:p>
    <w:p w14:paraId="45F866DB" w14:textId="77777777" w:rsidR="00260ACB" w:rsidRPr="00260ACB" w:rsidRDefault="00260ACB" w:rsidP="00260ACB">
      <w:pPr>
        <w:spacing w:after="0" w:line="240" w:lineRule="auto"/>
      </w:pPr>
      <w:r w:rsidRPr="00260ACB">
        <w:rPr>
          <w:b/>
          <w:bCs/>
        </w:rPr>
        <w:t>“So what has changed because of this SAR?”</w:t>
      </w:r>
    </w:p>
    <w:p w14:paraId="658EA8D6" w14:textId="77777777" w:rsidR="00260ACB" w:rsidRPr="00260ACB" w:rsidRDefault="00260ACB" w:rsidP="00260ACB">
      <w:pPr>
        <w:spacing w:after="0" w:line="240" w:lineRule="auto"/>
      </w:pPr>
      <w:r w:rsidRPr="00260ACB">
        <w:t>A high</w:t>
      </w:r>
      <w:r w:rsidRPr="00260ACB">
        <w:noBreakHyphen/>
        <w:t xml:space="preserve">quality SAR report and action plan are necessary, but insufficient, without a clear, evidenced line of sight to improvements in safeguarding practice—locally, regionally, and where appropriate, nationally. Too often, agencies complete actions without evaluating whether these actions have led to </w:t>
      </w:r>
      <w:r w:rsidRPr="00260ACB">
        <w:rPr>
          <w:i/>
          <w:iCs/>
        </w:rPr>
        <w:t>actual, observable impact</w:t>
      </w:r>
      <w:r w:rsidRPr="00260ACB">
        <w:t>.</w:t>
      </w:r>
    </w:p>
    <w:p w14:paraId="2CF00C4F" w14:textId="77777777" w:rsidR="00260ACB" w:rsidRPr="00260ACB" w:rsidRDefault="00260ACB" w:rsidP="00260ACB">
      <w:pPr>
        <w:spacing w:after="0" w:line="240" w:lineRule="auto"/>
      </w:pPr>
      <w:r w:rsidRPr="00260ACB">
        <w:t>This section recognises that system change is challenging. It often requires culture shift, multi</w:t>
      </w:r>
      <w:r w:rsidRPr="00260ACB">
        <w:noBreakHyphen/>
        <w:t>agency alignment, investment, and leadership. However, without pursuing and evidencing that change, the learning risks becoming static, rather than transformative.</w:t>
      </w:r>
    </w:p>
    <w:p w14:paraId="10150220" w14:textId="2B23B345" w:rsidR="00260ACB" w:rsidRPr="00260ACB" w:rsidRDefault="00260ACB" w:rsidP="00260ACB">
      <w:pPr>
        <w:spacing w:after="0" w:line="240" w:lineRule="auto"/>
      </w:pPr>
    </w:p>
    <w:p w14:paraId="10FF4DC9" w14:textId="77777777" w:rsidR="00260ACB" w:rsidRPr="00260ACB" w:rsidRDefault="00260ACB" w:rsidP="00260ACB">
      <w:pPr>
        <w:spacing w:after="0" w:line="240" w:lineRule="auto"/>
        <w:rPr>
          <w:b/>
          <w:bCs/>
        </w:rPr>
      </w:pPr>
      <w:r w:rsidRPr="00260ACB">
        <w:rPr>
          <w:b/>
          <w:bCs/>
        </w:rPr>
        <w:t>Why Evidencing Impact Matters</w:t>
      </w:r>
    </w:p>
    <w:p w14:paraId="2D57C86D" w14:textId="77777777" w:rsidR="00260ACB" w:rsidRPr="00260ACB" w:rsidRDefault="00260ACB" w:rsidP="00260ACB">
      <w:pPr>
        <w:spacing w:after="0" w:line="240" w:lineRule="auto"/>
        <w:rPr>
          <w:b/>
          <w:bCs/>
        </w:rPr>
      </w:pPr>
      <w:r w:rsidRPr="00260ACB">
        <w:rPr>
          <w:b/>
          <w:bCs/>
        </w:rPr>
        <w:t>Accountability and Assurance</w:t>
      </w:r>
    </w:p>
    <w:p w14:paraId="1BB0BE1D" w14:textId="77777777" w:rsidR="00260ACB" w:rsidRPr="00260ACB" w:rsidRDefault="00260ACB" w:rsidP="00260ACB">
      <w:pPr>
        <w:numPr>
          <w:ilvl w:val="0"/>
          <w:numId w:val="300"/>
        </w:numPr>
        <w:spacing w:after="0" w:line="240" w:lineRule="auto"/>
      </w:pPr>
      <w:r w:rsidRPr="00260ACB">
        <w:t>Demonstrates that partners have acted meaningfully on SAR recommendations.</w:t>
      </w:r>
    </w:p>
    <w:p w14:paraId="667A2112" w14:textId="77777777" w:rsidR="00260ACB" w:rsidRDefault="00260ACB" w:rsidP="00260ACB">
      <w:pPr>
        <w:numPr>
          <w:ilvl w:val="0"/>
          <w:numId w:val="300"/>
        </w:numPr>
        <w:spacing w:after="0" w:line="240" w:lineRule="auto"/>
      </w:pPr>
      <w:r w:rsidRPr="00260ACB">
        <w:t>Provides assurance to SABs, stakeholders, and the public that change is occurring—not just being discussed.</w:t>
      </w:r>
    </w:p>
    <w:p w14:paraId="49F4BDC5" w14:textId="77777777" w:rsidR="00E85D32" w:rsidRPr="00260ACB" w:rsidRDefault="00E85D32" w:rsidP="00E85D32">
      <w:pPr>
        <w:spacing w:after="0" w:line="240" w:lineRule="auto"/>
        <w:ind w:left="720"/>
      </w:pPr>
    </w:p>
    <w:p w14:paraId="765394C4" w14:textId="77777777" w:rsidR="00260ACB" w:rsidRPr="00260ACB" w:rsidRDefault="00260ACB" w:rsidP="00260ACB">
      <w:pPr>
        <w:spacing w:after="0" w:line="240" w:lineRule="auto"/>
        <w:rPr>
          <w:b/>
          <w:bCs/>
        </w:rPr>
      </w:pPr>
      <w:r w:rsidRPr="00260ACB">
        <w:rPr>
          <w:b/>
          <w:bCs/>
        </w:rPr>
        <w:t>Learning and Continuous Improvement</w:t>
      </w:r>
    </w:p>
    <w:p w14:paraId="7F7F0C40" w14:textId="77777777" w:rsidR="00260ACB" w:rsidRPr="00260ACB" w:rsidRDefault="00260ACB" w:rsidP="00260ACB">
      <w:pPr>
        <w:numPr>
          <w:ilvl w:val="0"/>
          <w:numId w:val="301"/>
        </w:numPr>
        <w:spacing w:after="0" w:line="240" w:lineRule="auto"/>
      </w:pPr>
      <w:r w:rsidRPr="00260ACB">
        <w:t>Shows whether changes in policy, practice, or culture have taken effect.</w:t>
      </w:r>
    </w:p>
    <w:p w14:paraId="4805E691" w14:textId="35A475B2" w:rsidR="00260ACB" w:rsidRDefault="00260ACB" w:rsidP="00260ACB">
      <w:pPr>
        <w:numPr>
          <w:ilvl w:val="0"/>
          <w:numId w:val="301"/>
        </w:numPr>
        <w:spacing w:after="0" w:line="240" w:lineRule="auto"/>
      </w:pPr>
      <w:r w:rsidRPr="00260ACB">
        <w:t>Identifies where learning has embedded well and where further development is needed</w:t>
      </w:r>
      <w:r w:rsidR="00E85D32">
        <w:t>.</w:t>
      </w:r>
    </w:p>
    <w:p w14:paraId="624C8234" w14:textId="77777777" w:rsidR="00E85D32" w:rsidRPr="00260ACB" w:rsidRDefault="00E85D32" w:rsidP="00E85D32">
      <w:pPr>
        <w:spacing w:after="0" w:line="240" w:lineRule="auto"/>
        <w:ind w:left="720"/>
      </w:pPr>
    </w:p>
    <w:p w14:paraId="256B1122" w14:textId="77777777" w:rsidR="00260ACB" w:rsidRPr="00260ACB" w:rsidRDefault="00260ACB" w:rsidP="00260ACB">
      <w:pPr>
        <w:spacing w:after="0" w:line="240" w:lineRule="auto"/>
        <w:rPr>
          <w:b/>
          <w:bCs/>
        </w:rPr>
      </w:pPr>
      <w:r w:rsidRPr="00260ACB">
        <w:rPr>
          <w:b/>
          <w:bCs/>
        </w:rPr>
        <w:t>Sustainable System Change</w:t>
      </w:r>
    </w:p>
    <w:p w14:paraId="177D11A2" w14:textId="77777777" w:rsidR="00260ACB" w:rsidRPr="00260ACB" w:rsidRDefault="00260ACB" w:rsidP="00260ACB">
      <w:pPr>
        <w:numPr>
          <w:ilvl w:val="0"/>
          <w:numId w:val="302"/>
        </w:numPr>
        <w:spacing w:after="0" w:line="240" w:lineRule="auto"/>
      </w:pPr>
      <w:r w:rsidRPr="00260ACB">
        <w:t>Ensures improvements endure beyond the immediate response to the SAR.</w:t>
      </w:r>
    </w:p>
    <w:p w14:paraId="341A23E2" w14:textId="672986C4" w:rsidR="00260ACB" w:rsidRDefault="00260ACB" w:rsidP="00260ACB">
      <w:pPr>
        <w:numPr>
          <w:ilvl w:val="0"/>
          <w:numId w:val="302"/>
        </w:numPr>
        <w:spacing w:after="0" w:line="240" w:lineRule="auto"/>
      </w:pPr>
      <w:r w:rsidRPr="00260ACB">
        <w:t xml:space="preserve">Reduces the likelihood of repeat patterns or recurring safeguarding </w:t>
      </w:r>
      <w:r w:rsidR="0083210A">
        <w:t>concerns</w:t>
      </w:r>
      <w:r w:rsidRPr="00260ACB">
        <w:t>.</w:t>
      </w:r>
    </w:p>
    <w:p w14:paraId="081AC1E0" w14:textId="77777777" w:rsidR="00E85D32" w:rsidRPr="00260ACB" w:rsidRDefault="00E85D32" w:rsidP="00E85D32">
      <w:pPr>
        <w:spacing w:after="0" w:line="240" w:lineRule="auto"/>
        <w:ind w:left="720"/>
      </w:pPr>
    </w:p>
    <w:p w14:paraId="69DF5922" w14:textId="77777777" w:rsidR="00260ACB" w:rsidRPr="00260ACB" w:rsidRDefault="00260ACB" w:rsidP="00260ACB">
      <w:pPr>
        <w:spacing w:after="0" w:line="240" w:lineRule="auto"/>
        <w:rPr>
          <w:b/>
          <w:bCs/>
        </w:rPr>
      </w:pPr>
      <w:r w:rsidRPr="00260ACB">
        <w:rPr>
          <w:b/>
          <w:bCs/>
        </w:rPr>
        <w:t>Strategic Influence</w:t>
      </w:r>
    </w:p>
    <w:p w14:paraId="386B6ADB" w14:textId="77777777" w:rsidR="00260ACB" w:rsidRPr="00260ACB" w:rsidRDefault="00260ACB" w:rsidP="00260ACB">
      <w:pPr>
        <w:numPr>
          <w:ilvl w:val="0"/>
          <w:numId w:val="303"/>
        </w:numPr>
        <w:spacing w:after="0" w:line="240" w:lineRule="auto"/>
      </w:pPr>
      <w:r w:rsidRPr="00260ACB">
        <w:t>Contributes to local, regional (e.g., GM), and national learning.</w:t>
      </w:r>
    </w:p>
    <w:p w14:paraId="0BEF36EB" w14:textId="77777777" w:rsidR="00260ACB" w:rsidRDefault="00260ACB" w:rsidP="00260ACB">
      <w:pPr>
        <w:numPr>
          <w:ilvl w:val="0"/>
          <w:numId w:val="303"/>
        </w:numPr>
        <w:spacing w:after="0" w:line="240" w:lineRule="auto"/>
      </w:pPr>
      <w:r w:rsidRPr="00260ACB">
        <w:t>Informs policy development, commissioning, workforce planning, and resource allocation.</w:t>
      </w:r>
    </w:p>
    <w:p w14:paraId="5956D119" w14:textId="77777777" w:rsidR="00C93D42" w:rsidRPr="00260ACB" w:rsidRDefault="00C93D42" w:rsidP="00C93D42">
      <w:pPr>
        <w:spacing w:after="0" w:line="240" w:lineRule="auto"/>
        <w:ind w:left="720"/>
      </w:pPr>
    </w:p>
    <w:p w14:paraId="731A834D" w14:textId="77777777" w:rsidR="00260ACB" w:rsidRPr="00260ACB" w:rsidRDefault="00260ACB" w:rsidP="00260ACB">
      <w:pPr>
        <w:spacing w:after="0" w:line="240" w:lineRule="auto"/>
        <w:rPr>
          <w:b/>
          <w:bCs/>
        </w:rPr>
      </w:pPr>
      <w:r w:rsidRPr="00260ACB">
        <w:rPr>
          <w:b/>
          <w:bCs/>
        </w:rPr>
        <w:t>Transparency and Trust</w:t>
      </w:r>
    </w:p>
    <w:p w14:paraId="5B2C0813" w14:textId="77777777" w:rsidR="00260ACB" w:rsidRPr="00260ACB" w:rsidRDefault="00260ACB" w:rsidP="00260ACB">
      <w:pPr>
        <w:numPr>
          <w:ilvl w:val="0"/>
          <w:numId w:val="304"/>
        </w:numPr>
        <w:spacing w:after="0" w:line="240" w:lineRule="auto"/>
      </w:pPr>
      <w:r w:rsidRPr="00260ACB">
        <w:t>Demonstrates to adults, families, and practitioners that learning translates into safer, more responsive systems.</w:t>
      </w:r>
    </w:p>
    <w:p w14:paraId="433E9858" w14:textId="77777777" w:rsidR="00260ACB" w:rsidRDefault="00260ACB" w:rsidP="00260ACB">
      <w:pPr>
        <w:numPr>
          <w:ilvl w:val="0"/>
          <w:numId w:val="304"/>
        </w:numPr>
        <w:spacing w:after="0" w:line="240" w:lineRule="auto"/>
      </w:pPr>
      <w:r w:rsidRPr="00260ACB">
        <w:t>Reinforces the credibility and purpose of the SAR process.</w:t>
      </w:r>
    </w:p>
    <w:p w14:paraId="3FC66B24" w14:textId="77777777" w:rsidR="00E85D32" w:rsidRPr="00260ACB" w:rsidRDefault="00E85D32" w:rsidP="00E85D32">
      <w:pPr>
        <w:spacing w:after="0" w:line="240" w:lineRule="auto"/>
        <w:ind w:left="720"/>
      </w:pPr>
    </w:p>
    <w:p w14:paraId="536740D5" w14:textId="1E2F302F" w:rsidR="00260ACB" w:rsidRPr="00260ACB" w:rsidRDefault="00260ACB" w:rsidP="00260ACB">
      <w:pPr>
        <w:spacing w:after="0" w:line="240" w:lineRule="auto"/>
      </w:pPr>
    </w:p>
    <w:p w14:paraId="3B2F158E" w14:textId="77777777" w:rsidR="00260ACB" w:rsidRPr="00260ACB" w:rsidRDefault="00260ACB" w:rsidP="00260ACB">
      <w:pPr>
        <w:spacing w:after="0" w:line="240" w:lineRule="auto"/>
        <w:rPr>
          <w:b/>
          <w:bCs/>
        </w:rPr>
      </w:pPr>
      <w:r w:rsidRPr="00260ACB">
        <w:rPr>
          <w:b/>
          <w:bCs/>
        </w:rPr>
        <w:t>How Evidence of Impact Should Be Demonstrated</w:t>
      </w:r>
    </w:p>
    <w:p w14:paraId="185AAAD3" w14:textId="77777777" w:rsidR="00260ACB" w:rsidRDefault="00260ACB" w:rsidP="00260ACB">
      <w:pPr>
        <w:spacing w:after="0" w:line="240" w:lineRule="auto"/>
      </w:pPr>
      <w:r w:rsidRPr="00260ACB">
        <w:t>To ensure SARs lead to transparent, sustainable change, the following principles should underpin impact monitoring and evaluation:</w:t>
      </w:r>
    </w:p>
    <w:p w14:paraId="60495C39" w14:textId="77777777" w:rsidR="00E85D32" w:rsidRPr="00260ACB" w:rsidRDefault="00E85D32" w:rsidP="00260ACB">
      <w:pPr>
        <w:spacing w:after="0" w:line="240" w:lineRule="auto"/>
      </w:pPr>
    </w:p>
    <w:p w14:paraId="69582A01" w14:textId="77777777" w:rsidR="00260ACB" w:rsidRPr="00260ACB" w:rsidRDefault="00260ACB" w:rsidP="00260ACB">
      <w:pPr>
        <w:numPr>
          <w:ilvl w:val="0"/>
          <w:numId w:val="305"/>
        </w:numPr>
        <w:spacing w:after="0" w:line="240" w:lineRule="auto"/>
      </w:pPr>
      <w:r w:rsidRPr="00260ACB">
        <w:rPr>
          <w:b/>
          <w:bCs/>
        </w:rPr>
        <w:t>Clear, SMART recommendations and action plans</w:t>
      </w:r>
      <w:r w:rsidRPr="00260ACB">
        <w:t xml:space="preserve"> that identify both the intended change and how it will be measured.</w:t>
      </w:r>
    </w:p>
    <w:p w14:paraId="765061E5" w14:textId="77777777" w:rsidR="00260ACB" w:rsidRPr="00260ACB" w:rsidRDefault="00260ACB" w:rsidP="00260ACB">
      <w:pPr>
        <w:numPr>
          <w:ilvl w:val="0"/>
          <w:numId w:val="305"/>
        </w:numPr>
        <w:spacing w:after="0" w:line="240" w:lineRule="auto"/>
      </w:pPr>
      <w:r w:rsidRPr="00260ACB">
        <w:rPr>
          <w:b/>
          <w:bCs/>
        </w:rPr>
        <w:t>Outcome</w:t>
      </w:r>
      <w:r w:rsidRPr="00260ACB">
        <w:rPr>
          <w:b/>
          <w:bCs/>
        </w:rPr>
        <w:noBreakHyphen/>
        <w:t>focused performance indicators</w:t>
      </w:r>
      <w:r w:rsidRPr="00260ACB">
        <w:t>, not just task completion.</w:t>
      </w:r>
    </w:p>
    <w:p w14:paraId="04C87FDD" w14:textId="77777777" w:rsidR="00260ACB" w:rsidRPr="00260ACB" w:rsidRDefault="00260ACB" w:rsidP="00260ACB">
      <w:pPr>
        <w:numPr>
          <w:ilvl w:val="0"/>
          <w:numId w:val="305"/>
        </w:numPr>
        <w:spacing w:after="0" w:line="240" w:lineRule="auto"/>
      </w:pPr>
      <w:r w:rsidRPr="00260ACB">
        <w:rPr>
          <w:b/>
          <w:bCs/>
        </w:rPr>
        <w:t>Multi</w:t>
      </w:r>
      <w:r w:rsidRPr="00260ACB">
        <w:rPr>
          <w:b/>
          <w:bCs/>
        </w:rPr>
        <w:noBreakHyphen/>
        <w:t>method evaluation</w:t>
      </w:r>
      <w:r w:rsidRPr="00260ACB">
        <w:t>, including audit, case sampling, data analysis, and qualitative feedback.</w:t>
      </w:r>
    </w:p>
    <w:p w14:paraId="1ADDE388" w14:textId="77777777" w:rsidR="00260ACB" w:rsidRPr="00260ACB" w:rsidRDefault="00260ACB" w:rsidP="00260ACB">
      <w:pPr>
        <w:numPr>
          <w:ilvl w:val="0"/>
          <w:numId w:val="305"/>
        </w:numPr>
        <w:spacing w:after="0" w:line="240" w:lineRule="auto"/>
      </w:pPr>
      <w:r w:rsidRPr="00260ACB">
        <w:rPr>
          <w:b/>
          <w:bCs/>
        </w:rPr>
        <w:t>Follow</w:t>
      </w:r>
      <w:r w:rsidRPr="00260ACB">
        <w:rPr>
          <w:b/>
          <w:bCs/>
        </w:rPr>
        <w:noBreakHyphen/>
        <w:t>up reviews at 6, 12, and 18 months</w:t>
      </w:r>
      <w:r w:rsidRPr="00260ACB">
        <w:t xml:space="preserve"> to determine whether learning has been embedded.</w:t>
      </w:r>
    </w:p>
    <w:p w14:paraId="4D6E8C42" w14:textId="77777777" w:rsidR="00260ACB" w:rsidRPr="00260ACB" w:rsidRDefault="00260ACB" w:rsidP="00260ACB">
      <w:pPr>
        <w:numPr>
          <w:ilvl w:val="0"/>
          <w:numId w:val="305"/>
        </w:numPr>
        <w:spacing w:after="0" w:line="240" w:lineRule="auto"/>
      </w:pPr>
      <w:r w:rsidRPr="00260ACB">
        <w:rPr>
          <w:b/>
          <w:bCs/>
        </w:rPr>
        <w:t>Evidence from practitioners, adults with lived experience, and families</w:t>
      </w:r>
      <w:r w:rsidRPr="00260ACB">
        <w:t xml:space="preserve"> to understand the real</w:t>
      </w:r>
      <w:r w:rsidRPr="00260ACB">
        <w:noBreakHyphen/>
        <w:t>world effect of changes.</w:t>
      </w:r>
    </w:p>
    <w:p w14:paraId="25078E21" w14:textId="77777777" w:rsidR="00260ACB" w:rsidRPr="00260ACB" w:rsidRDefault="00260ACB" w:rsidP="00260ACB">
      <w:pPr>
        <w:numPr>
          <w:ilvl w:val="0"/>
          <w:numId w:val="305"/>
        </w:numPr>
        <w:spacing w:after="0" w:line="240" w:lineRule="auto"/>
      </w:pPr>
      <w:r w:rsidRPr="00260ACB">
        <w:rPr>
          <w:b/>
          <w:bCs/>
        </w:rPr>
        <w:t>Governance structures that prioritise impact over activity</w:t>
      </w:r>
      <w:r w:rsidRPr="00260ACB">
        <w:t>, including Workstream 3 (from February 2026) which will focus explicitly on evaluating and reporting safeguarding improvements linked to SAR outcomes.</w:t>
      </w:r>
    </w:p>
    <w:p w14:paraId="13A7C0B4" w14:textId="77777777" w:rsidR="00E85D32" w:rsidRDefault="00260ACB" w:rsidP="00E85D32">
      <w:pPr>
        <w:numPr>
          <w:ilvl w:val="0"/>
          <w:numId w:val="305"/>
        </w:numPr>
        <w:spacing w:after="0" w:line="240" w:lineRule="auto"/>
      </w:pPr>
      <w:r w:rsidRPr="00260ACB">
        <w:rPr>
          <w:b/>
          <w:bCs/>
        </w:rPr>
        <w:t>Sharing learning openly</w:t>
      </w:r>
      <w:r w:rsidRPr="00260ACB">
        <w:t>—locally, regionally, and via national libraries—to support wider system development.</w:t>
      </w:r>
    </w:p>
    <w:p w14:paraId="5780952B" w14:textId="77777777" w:rsidR="00E85D32" w:rsidRDefault="00E85D32" w:rsidP="00E85D32">
      <w:pPr>
        <w:spacing w:after="0" w:line="240" w:lineRule="auto"/>
        <w:ind w:left="720"/>
      </w:pPr>
    </w:p>
    <w:p w14:paraId="2E5A68C4" w14:textId="11ADE6EC" w:rsidR="00260ACB" w:rsidRPr="008B46D8" w:rsidRDefault="00260ACB" w:rsidP="00E85D32">
      <w:pPr>
        <w:spacing w:after="0" w:line="240" w:lineRule="auto"/>
        <w:ind w:left="360"/>
      </w:pPr>
      <w:r w:rsidRPr="00260ACB">
        <w:t xml:space="preserve">SARs are not retrospective exercises; they are instruments of </w:t>
      </w:r>
      <w:r w:rsidRPr="00E85D32">
        <w:rPr>
          <w:b/>
          <w:bCs/>
        </w:rPr>
        <w:t>future-focused improvement</w:t>
      </w:r>
      <w:r w:rsidRPr="00260ACB">
        <w:t xml:space="preserve">. Their success cannot be measured by the quality of the report alone, but by the </w:t>
      </w:r>
      <w:r w:rsidRPr="00E85D32">
        <w:rPr>
          <w:b/>
          <w:bCs/>
        </w:rPr>
        <w:t>real-world safeguarding improvements</w:t>
      </w:r>
      <w:r w:rsidRPr="00260ACB">
        <w:t xml:space="preserve"> that follow. Meaningful systemic change requires commitment, clarity of purpose, and robust evidencing. When this is achieved, SARs contribute to safer practice, more confident professionals, and better outcomes for the adults they exist to protect.</w:t>
      </w:r>
    </w:p>
    <w:p w14:paraId="37071D8C" w14:textId="77777777" w:rsidR="002156C9" w:rsidRPr="008B46D8" w:rsidRDefault="002156C9" w:rsidP="000432CE"/>
    <w:p w14:paraId="0E26A4B5" w14:textId="2E7821C0" w:rsidR="006B0CF2" w:rsidRDefault="00A5440B" w:rsidP="006B0CF2">
      <w:pPr>
        <w:pStyle w:val="Heading2"/>
        <w:rPr>
          <w:rFonts w:asciiTheme="minorHAnsi" w:hAnsiTheme="minorHAnsi"/>
          <w:b/>
          <w:bCs/>
          <w:color w:val="156082" w:themeColor="accent1"/>
        </w:rPr>
      </w:pPr>
      <w:bookmarkStart w:id="75" w:name="_Toc225419623"/>
      <w:r>
        <w:rPr>
          <w:rFonts w:asciiTheme="minorHAnsi" w:hAnsiTheme="minorHAnsi"/>
          <w:b/>
          <w:bCs/>
          <w:color w:val="156082" w:themeColor="accent1"/>
        </w:rPr>
        <w:t>2</w:t>
      </w:r>
      <w:r w:rsidR="00D94E80">
        <w:rPr>
          <w:rFonts w:asciiTheme="minorHAnsi" w:hAnsiTheme="minorHAnsi"/>
          <w:b/>
          <w:bCs/>
          <w:color w:val="156082" w:themeColor="accent1"/>
        </w:rPr>
        <w:t>8</w:t>
      </w:r>
      <w:r>
        <w:rPr>
          <w:rFonts w:asciiTheme="minorHAnsi" w:hAnsiTheme="minorHAnsi"/>
          <w:b/>
          <w:bCs/>
          <w:color w:val="156082" w:themeColor="accent1"/>
        </w:rPr>
        <w:t xml:space="preserve">. </w:t>
      </w:r>
      <w:r w:rsidR="006B0CF2" w:rsidRPr="004840A7">
        <w:rPr>
          <w:rFonts w:asciiTheme="minorHAnsi" w:hAnsiTheme="minorHAnsi"/>
          <w:b/>
          <w:bCs/>
          <w:color w:val="156082" w:themeColor="accent1"/>
        </w:rPr>
        <w:t xml:space="preserve">Legal Support and </w:t>
      </w:r>
      <w:r>
        <w:rPr>
          <w:rFonts w:asciiTheme="minorHAnsi" w:hAnsiTheme="minorHAnsi"/>
          <w:b/>
          <w:bCs/>
          <w:color w:val="156082" w:themeColor="accent1"/>
        </w:rPr>
        <w:t>A</w:t>
      </w:r>
      <w:r w:rsidR="006B0CF2" w:rsidRPr="004840A7">
        <w:rPr>
          <w:rFonts w:asciiTheme="minorHAnsi" w:hAnsiTheme="minorHAnsi"/>
          <w:b/>
          <w:bCs/>
          <w:color w:val="156082" w:themeColor="accent1"/>
        </w:rPr>
        <w:t>dvice</w:t>
      </w:r>
      <w:bookmarkEnd w:id="75"/>
    </w:p>
    <w:p w14:paraId="7B896CC6" w14:textId="5DCFD7DF" w:rsidR="006B0CF2" w:rsidRDefault="006B0CF2" w:rsidP="006B0CF2">
      <w:r w:rsidRPr="00B2194E">
        <w:t xml:space="preserve">SARs can involve complex legal considerations, particularly where issues of confidentiality, data protection, and potential liability arise. Access to timely and appropriate legal advice ensures that the review process is compliant with statutory duties under the Care Act 2014, respects the rights of individuals, and mitigates risks for partner agencies. Legal input may be required at various stages—from drafting Terms of Reference to managing sensitive information or responding to media interest. </w:t>
      </w:r>
    </w:p>
    <w:p w14:paraId="621EE189" w14:textId="77777777" w:rsidR="006B0CF2" w:rsidRPr="00B2194E" w:rsidRDefault="006B0CF2" w:rsidP="006B0CF2">
      <w:r w:rsidRPr="00B2194E">
        <w:t>This section sets out when and how legal support should be sought, the role of legal advisors in multi-agency reviews, and practical steps for integrating legal guidance into SAR governance.</w:t>
      </w:r>
    </w:p>
    <w:p w14:paraId="55BF3D7A" w14:textId="1A336A60" w:rsidR="006B0CF2" w:rsidRPr="008B46D8" w:rsidRDefault="006B0CF2" w:rsidP="006B0CF2">
      <w:pPr>
        <w:rPr>
          <w:b/>
          <w:bCs/>
        </w:rPr>
      </w:pPr>
      <w:r w:rsidRPr="008B46D8">
        <w:rPr>
          <w:b/>
          <w:bCs/>
        </w:rPr>
        <w:t xml:space="preserve">Legal Support to the </w:t>
      </w:r>
      <w:r w:rsidR="00121C7C">
        <w:rPr>
          <w:b/>
          <w:bCs/>
        </w:rPr>
        <w:t xml:space="preserve">Local </w:t>
      </w:r>
      <w:r w:rsidRPr="008B46D8">
        <w:rPr>
          <w:b/>
          <w:bCs/>
        </w:rPr>
        <w:t>SAB</w:t>
      </w:r>
    </w:p>
    <w:p w14:paraId="24A66310" w14:textId="62DFA93D" w:rsidR="006B0CF2" w:rsidRPr="008B46D8" w:rsidRDefault="006B0CF2" w:rsidP="006B0CF2">
      <w:r w:rsidRPr="008B46D8">
        <w:t>The SAB’s legal advisor (often from the local authority</w:t>
      </w:r>
      <w:r w:rsidR="000202F2">
        <w:t xml:space="preserve"> but this may vary </w:t>
      </w:r>
      <w:r w:rsidR="00BF729F">
        <w:t>in local areas</w:t>
      </w:r>
      <w:r w:rsidRPr="008B46D8">
        <w:t>) provides:</w:t>
      </w:r>
    </w:p>
    <w:p w14:paraId="1E332C50" w14:textId="77777777" w:rsidR="006B0CF2" w:rsidRPr="008B46D8" w:rsidRDefault="006B0CF2" w:rsidP="00DC3B24">
      <w:pPr>
        <w:numPr>
          <w:ilvl w:val="0"/>
          <w:numId w:val="40"/>
        </w:numPr>
        <w:spacing w:after="0" w:line="240" w:lineRule="auto"/>
        <w:ind w:left="714" w:hanging="357"/>
      </w:pPr>
      <w:r w:rsidRPr="008B46D8">
        <w:rPr>
          <w:b/>
          <w:bCs/>
        </w:rPr>
        <w:t>Interpretation of the Care Act 2014</w:t>
      </w:r>
      <w:r w:rsidRPr="008B46D8">
        <w:t>, especially Section 44 regarding SARs.</w:t>
      </w:r>
    </w:p>
    <w:p w14:paraId="2C37C830" w14:textId="77777777" w:rsidR="006B0CF2" w:rsidRPr="008B46D8" w:rsidRDefault="006B0CF2" w:rsidP="00DC3B24">
      <w:pPr>
        <w:numPr>
          <w:ilvl w:val="0"/>
          <w:numId w:val="40"/>
        </w:numPr>
        <w:spacing w:after="0" w:line="240" w:lineRule="auto"/>
        <w:ind w:left="714" w:hanging="357"/>
      </w:pPr>
      <w:r w:rsidRPr="008B46D8">
        <w:t>Advice on </w:t>
      </w:r>
      <w:r w:rsidRPr="008B46D8">
        <w:rPr>
          <w:b/>
          <w:bCs/>
        </w:rPr>
        <w:t>whether a circumstance of the adult meets the criteria</w:t>
      </w:r>
      <w:r w:rsidRPr="008B46D8">
        <w:t> for a SAR.</w:t>
      </w:r>
    </w:p>
    <w:p w14:paraId="7307AC15" w14:textId="77777777" w:rsidR="006B0CF2" w:rsidRPr="008B46D8" w:rsidRDefault="006B0CF2" w:rsidP="00DC3B24">
      <w:pPr>
        <w:numPr>
          <w:ilvl w:val="0"/>
          <w:numId w:val="40"/>
        </w:numPr>
        <w:spacing w:after="0" w:line="240" w:lineRule="auto"/>
        <w:ind w:left="714" w:hanging="357"/>
      </w:pPr>
      <w:r w:rsidRPr="008B46D8">
        <w:t>Guidance on </w:t>
      </w:r>
      <w:r w:rsidRPr="008B46D8">
        <w:rPr>
          <w:b/>
          <w:bCs/>
        </w:rPr>
        <w:t>data protection</w:t>
      </w:r>
      <w:r w:rsidRPr="008B46D8">
        <w:t>, </w:t>
      </w:r>
      <w:r w:rsidRPr="008B46D8">
        <w:rPr>
          <w:b/>
          <w:bCs/>
        </w:rPr>
        <w:t>confidentiality</w:t>
      </w:r>
      <w:r w:rsidRPr="008B46D8">
        <w:t>, and </w:t>
      </w:r>
      <w:r w:rsidRPr="008B46D8">
        <w:rPr>
          <w:b/>
          <w:bCs/>
        </w:rPr>
        <w:t>information sharing</w:t>
      </w:r>
      <w:r w:rsidRPr="008B46D8">
        <w:t> under the UK GDPR and Data Protection Act 2018.</w:t>
      </w:r>
    </w:p>
    <w:p w14:paraId="086188E2" w14:textId="77777777" w:rsidR="006B0CF2" w:rsidRPr="008B46D8" w:rsidRDefault="006B0CF2" w:rsidP="00DC3B24">
      <w:pPr>
        <w:numPr>
          <w:ilvl w:val="0"/>
          <w:numId w:val="40"/>
        </w:numPr>
        <w:spacing w:after="0" w:line="240" w:lineRule="auto"/>
        <w:ind w:left="714" w:hanging="357"/>
      </w:pPr>
      <w:r w:rsidRPr="008B46D8">
        <w:t>Support in </w:t>
      </w:r>
      <w:r w:rsidRPr="008B46D8">
        <w:rPr>
          <w:b/>
          <w:bCs/>
        </w:rPr>
        <w:t>drafting terms of reference</w:t>
      </w:r>
      <w:r w:rsidRPr="008B46D8">
        <w:t>, ensuring they are legally sound and proportionate.</w:t>
      </w:r>
    </w:p>
    <w:p w14:paraId="20CD0545" w14:textId="77777777" w:rsidR="006B0CF2" w:rsidRDefault="006B0CF2" w:rsidP="00DC3B24">
      <w:pPr>
        <w:numPr>
          <w:ilvl w:val="0"/>
          <w:numId w:val="40"/>
        </w:numPr>
        <w:spacing w:after="0" w:line="240" w:lineRule="auto"/>
        <w:ind w:left="714" w:hanging="357"/>
      </w:pPr>
      <w:r w:rsidRPr="008B46D8">
        <w:t>Oversight of </w:t>
      </w:r>
      <w:r w:rsidRPr="00B2194E">
        <w:rPr>
          <w:b/>
          <w:bCs/>
        </w:rPr>
        <w:t>contractual arrangements</w:t>
      </w:r>
      <w:r w:rsidRPr="008B46D8">
        <w:t> with independent reviewers.</w:t>
      </w:r>
    </w:p>
    <w:p w14:paraId="744FE042" w14:textId="5CBFD5A4" w:rsidR="006B0CF2" w:rsidRDefault="006B0CF2" w:rsidP="00DC3B24">
      <w:pPr>
        <w:numPr>
          <w:ilvl w:val="0"/>
          <w:numId w:val="40"/>
        </w:numPr>
        <w:spacing w:after="0" w:line="240" w:lineRule="auto"/>
        <w:ind w:left="714" w:hanging="357"/>
      </w:pPr>
      <w:r>
        <w:t>Attend</w:t>
      </w:r>
      <w:r w:rsidR="00242AEE">
        <w:t>ance at</w:t>
      </w:r>
      <w:r>
        <w:t xml:space="preserve"> the SAR Review Group to have oversight  when requested</w:t>
      </w:r>
    </w:p>
    <w:p w14:paraId="375B4D05" w14:textId="4673E9B1" w:rsidR="006B0CF2" w:rsidRDefault="006B0CF2" w:rsidP="00DC3B24">
      <w:pPr>
        <w:numPr>
          <w:ilvl w:val="0"/>
          <w:numId w:val="40"/>
        </w:numPr>
        <w:spacing w:after="0" w:line="240" w:lineRule="auto"/>
        <w:ind w:left="714" w:hanging="357"/>
      </w:pPr>
      <w:r>
        <w:t>Attend</w:t>
      </w:r>
      <w:r w:rsidR="00242AEE">
        <w:t xml:space="preserve">ance at </w:t>
      </w:r>
      <w:r>
        <w:t xml:space="preserve">the panel for acceptance of the final report.  </w:t>
      </w:r>
    </w:p>
    <w:p w14:paraId="44A69B33" w14:textId="77777777" w:rsidR="006B0CF2" w:rsidRPr="008B46D8" w:rsidRDefault="006B0CF2" w:rsidP="006B0CF2">
      <w:pPr>
        <w:spacing w:after="0" w:line="240" w:lineRule="auto"/>
        <w:ind w:left="714"/>
      </w:pPr>
    </w:p>
    <w:p w14:paraId="469CB9F6" w14:textId="3C29E485" w:rsidR="006B0CF2" w:rsidRPr="008B46D8" w:rsidRDefault="006B0CF2" w:rsidP="006B0CF2">
      <w:pPr>
        <w:rPr>
          <w:b/>
          <w:bCs/>
        </w:rPr>
      </w:pPr>
      <w:r w:rsidRPr="008B46D8">
        <w:rPr>
          <w:b/>
          <w:bCs/>
        </w:rPr>
        <w:t> Legal Input from Partner Agencies</w:t>
      </w:r>
    </w:p>
    <w:p w14:paraId="0596E252" w14:textId="77777777" w:rsidR="006B0CF2" w:rsidRPr="008B46D8" w:rsidRDefault="006B0CF2" w:rsidP="006B0CF2">
      <w:r w:rsidRPr="008B46D8">
        <w:t>Each statutory partner (e.g., NHS, Police, Probation) may involve their own legal teams to:</w:t>
      </w:r>
    </w:p>
    <w:p w14:paraId="08751000" w14:textId="77777777" w:rsidR="006B0CF2" w:rsidRPr="008B46D8" w:rsidRDefault="006B0CF2" w:rsidP="00DC3B24">
      <w:pPr>
        <w:numPr>
          <w:ilvl w:val="0"/>
          <w:numId w:val="41"/>
        </w:numPr>
        <w:spacing w:after="0" w:line="240" w:lineRule="auto"/>
        <w:ind w:left="714" w:hanging="357"/>
      </w:pPr>
      <w:r w:rsidRPr="008B46D8">
        <w:t>Review and approve the </w:t>
      </w:r>
      <w:r w:rsidRPr="008B46D8">
        <w:rPr>
          <w:b/>
          <w:bCs/>
        </w:rPr>
        <w:t>release of records</w:t>
      </w:r>
      <w:r w:rsidRPr="008B46D8">
        <w:t> or sensitive information.</w:t>
      </w:r>
    </w:p>
    <w:p w14:paraId="0DF389EC" w14:textId="77777777" w:rsidR="006B0CF2" w:rsidRPr="008B46D8" w:rsidRDefault="006B0CF2" w:rsidP="00DC3B24">
      <w:pPr>
        <w:numPr>
          <w:ilvl w:val="0"/>
          <w:numId w:val="41"/>
        </w:numPr>
        <w:spacing w:after="0" w:line="240" w:lineRule="auto"/>
        <w:ind w:left="714" w:hanging="357"/>
      </w:pPr>
      <w:r w:rsidRPr="008B46D8">
        <w:t>Ensure </w:t>
      </w:r>
      <w:r w:rsidRPr="008B46D8">
        <w:rPr>
          <w:b/>
          <w:bCs/>
        </w:rPr>
        <w:t>compliance with parallel investigations</w:t>
      </w:r>
      <w:r w:rsidRPr="008B46D8">
        <w:t> (for example, criminal, coroner’s inquests, regulatory inquiries).</w:t>
      </w:r>
    </w:p>
    <w:p w14:paraId="52FEE5DF" w14:textId="77777777" w:rsidR="006B0CF2" w:rsidRPr="008B46D8" w:rsidRDefault="006B0CF2" w:rsidP="00DC3B24">
      <w:pPr>
        <w:numPr>
          <w:ilvl w:val="0"/>
          <w:numId w:val="41"/>
        </w:numPr>
        <w:spacing w:after="0" w:line="240" w:lineRule="auto"/>
        <w:ind w:left="714" w:hanging="357"/>
      </w:pPr>
      <w:r w:rsidRPr="008B46D8">
        <w:t>Advise on </w:t>
      </w:r>
      <w:r w:rsidRPr="008B46D8">
        <w:rPr>
          <w:b/>
          <w:bCs/>
        </w:rPr>
        <w:t>duty of candour</w:t>
      </w:r>
      <w:r w:rsidRPr="008B46D8">
        <w:t> and </w:t>
      </w:r>
      <w:r w:rsidRPr="008B46D8">
        <w:rPr>
          <w:b/>
          <w:bCs/>
        </w:rPr>
        <w:t>corporate responsibilities</w:t>
      </w:r>
      <w:r w:rsidRPr="008B46D8">
        <w:t>.</w:t>
      </w:r>
    </w:p>
    <w:p w14:paraId="17C56C43" w14:textId="77777777" w:rsidR="006B0CF2" w:rsidRDefault="006B0CF2" w:rsidP="00DC3B24">
      <w:pPr>
        <w:numPr>
          <w:ilvl w:val="0"/>
          <w:numId w:val="41"/>
        </w:numPr>
        <w:spacing w:after="0" w:line="240" w:lineRule="auto"/>
        <w:ind w:left="714" w:hanging="357"/>
      </w:pPr>
      <w:r w:rsidRPr="008B46D8">
        <w:t>Support internal staff involved in the SAR process, especially where there may be </w:t>
      </w:r>
      <w:r w:rsidRPr="00EF2F10">
        <w:rPr>
          <w:b/>
          <w:bCs/>
        </w:rPr>
        <w:t>employment or disciplinary implications</w:t>
      </w:r>
      <w:r w:rsidRPr="008B46D8">
        <w:t>.</w:t>
      </w:r>
    </w:p>
    <w:p w14:paraId="0BD70E6D" w14:textId="77777777" w:rsidR="006B0CF2" w:rsidRPr="008B46D8" w:rsidRDefault="006B0CF2" w:rsidP="006B0CF2">
      <w:pPr>
        <w:spacing w:after="0" w:line="240" w:lineRule="auto"/>
        <w:ind w:left="714"/>
      </w:pPr>
    </w:p>
    <w:p w14:paraId="54511508" w14:textId="17D853BE" w:rsidR="006B0CF2" w:rsidRPr="008B46D8" w:rsidRDefault="006B0CF2" w:rsidP="006B0CF2">
      <w:pPr>
        <w:rPr>
          <w:b/>
          <w:bCs/>
        </w:rPr>
      </w:pPr>
      <w:r w:rsidRPr="008B46D8">
        <w:rPr>
          <w:b/>
          <w:bCs/>
        </w:rPr>
        <w:t>Risk Management and Liability</w:t>
      </w:r>
    </w:p>
    <w:p w14:paraId="45A0BEE7" w14:textId="6D59B988" w:rsidR="006B0CF2" w:rsidRPr="008B46D8" w:rsidRDefault="006B0CF2" w:rsidP="006B0CF2">
      <w:r w:rsidRPr="008B46D8">
        <w:t>Legal advisors help</w:t>
      </w:r>
      <w:r w:rsidR="00242AEE">
        <w:t xml:space="preserve"> to</w:t>
      </w:r>
      <w:r w:rsidRPr="008B46D8">
        <w:t>:</w:t>
      </w:r>
    </w:p>
    <w:p w14:paraId="42C88C71" w14:textId="77777777" w:rsidR="006B0CF2" w:rsidRPr="008B46D8" w:rsidRDefault="006B0CF2" w:rsidP="00DC3B24">
      <w:pPr>
        <w:numPr>
          <w:ilvl w:val="0"/>
          <w:numId w:val="42"/>
        </w:numPr>
        <w:spacing w:after="0" w:line="240" w:lineRule="auto"/>
        <w:ind w:left="714" w:hanging="357"/>
      </w:pPr>
      <w:r w:rsidRPr="008B46D8">
        <w:t>Identify and mitigate </w:t>
      </w:r>
      <w:r w:rsidRPr="008B46D8">
        <w:rPr>
          <w:b/>
          <w:bCs/>
        </w:rPr>
        <w:t>legal risks</w:t>
      </w:r>
      <w:r w:rsidRPr="008B46D8">
        <w:t> (defamation, breach of confidentiality).</w:t>
      </w:r>
    </w:p>
    <w:p w14:paraId="22C0B3CD" w14:textId="77777777" w:rsidR="006B0CF2" w:rsidRPr="008B46D8" w:rsidRDefault="006B0CF2" w:rsidP="00DC3B24">
      <w:pPr>
        <w:numPr>
          <w:ilvl w:val="0"/>
          <w:numId w:val="42"/>
        </w:numPr>
        <w:spacing w:after="0" w:line="240" w:lineRule="auto"/>
        <w:ind w:left="714" w:hanging="357"/>
      </w:pPr>
      <w:r w:rsidRPr="008B46D8">
        <w:t>Ensure that </w:t>
      </w:r>
      <w:r w:rsidRPr="008B46D8">
        <w:rPr>
          <w:b/>
          <w:bCs/>
        </w:rPr>
        <w:t>publications</w:t>
      </w:r>
      <w:r w:rsidRPr="008B46D8">
        <w:t> (SAR reports) are legally defensible and appropriately redacted.</w:t>
      </w:r>
    </w:p>
    <w:p w14:paraId="55BE96C3" w14:textId="77777777" w:rsidR="006B0CF2" w:rsidRPr="008B46D8" w:rsidRDefault="006B0CF2" w:rsidP="00DC3B24">
      <w:pPr>
        <w:numPr>
          <w:ilvl w:val="0"/>
          <w:numId w:val="42"/>
        </w:numPr>
        <w:spacing w:after="0" w:line="240" w:lineRule="auto"/>
        <w:ind w:left="714" w:hanging="357"/>
      </w:pPr>
      <w:r w:rsidRPr="008B46D8">
        <w:t>Advise on </w:t>
      </w:r>
      <w:r w:rsidRPr="008B46D8">
        <w:rPr>
          <w:b/>
          <w:bCs/>
        </w:rPr>
        <w:t>media responses</w:t>
      </w:r>
      <w:r w:rsidRPr="008B46D8">
        <w:t xml:space="preserve">, especially for adults who are deemed to be high-profile </w:t>
      </w:r>
    </w:p>
    <w:p w14:paraId="0BAAA823" w14:textId="73D6837A" w:rsidR="006B0CF2" w:rsidRPr="008B46D8" w:rsidRDefault="006B0CF2" w:rsidP="006B0CF2">
      <w:pPr>
        <w:rPr>
          <w:b/>
          <w:bCs/>
        </w:rPr>
      </w:pPr>
      <w:r w:rsidRPr="008B46D8">
        <w:rPr>
          <w:b/>
          <w:bCs/>
        </w:rPr>
        <w:t>Supporting Publication and Learning</w:t>
      </w:r>
    </w:p>
    <w:p w14:paraId="2D00EC68" w14:textId="77777777" w:rsidR="006B0CF2" w:rsidRPr="008B46D8" w:rsidRDefault="006B0CF2" w:rsidP="00DC3B24">
      <w:pPr>
        <w:numPr>
          <w:ilvl w:val="0"/>
          <w:numId w:val="43"/>
        </w:numPr>
      </w:pPr>
      <w:r w:rsidRPr="008B46D8">
        <w:t>Legal teams can review </w:t>
      </w:r>
      <w:r w:rsidRPr="008B46D8">
        <w:rPr>
          <w:b/>
          <w:bCs/>
        </w:rPr>
        <w:t>final SAR reports</w:t>
      </w:r>
      <w:r w:rsidRPr="008B46D8">
        <w:t> to ensure they are:</w:t>
      </w:r>
    </w:p>
    <w:p w14:paraId="177A1345" w14:textId="77777777" w:rsidR="006B0CF2" w:rsidRPr="008B46D8" w:rsidRDefault="006B0CF2" w:rsidP="00DC3B24">
      <w:pPr>
        <w:numPr>
          <w:ilvl w:val="1"/>
          <w:numId w:val="43"/>
        </w:numPr>
        <w:spacing w:after="0" w:line="240" w:lineRule="auto"/>
        <w:ind w:left="1434" w:hanging="357"/>
      </w:pPr>
      <w:r w:rsidRPr="008B46D8">
        <w:t>Accurate and fair.</w:t>
      </w:r>
    </w:p>
    <w:p w14:paraId="41420E77" w14:textId="77777777" w:rsidR="006B0CF2" w:rsidRPr="008B46D8" w:rsidRDefault="006B0CF2" w:rsidP="00DC3B24">
      <w:pPr>
        <w:numPr>
          <w:ilvl w:val="1"/>
          <w:numId w:val="43"/>
        </w:numPr>
        <w:spacing w:after="0" w:line="240" w:lineRule="auto"/>
        <w:ind w:left="1434" w:hanging="357"/>
      </w:pPr>
      <w:r w:rsidRPr="008B46D8">
        <w:t>Free from defamatory or prejudicial content.</w:t>
      </w:r>
    </w:p>
    <w:p w14:paraId="1E31C140" w14:textId="77777777" w:rsidR="006B0CF2" w:rsidRDefault="006B0CF2" w:rsidP="00DC3B24">
      <w:pPr>
        <w:numPr>
          <w:ilvl w:val="1"/>
          <w:numId w:val="43"/>
        </w:numPr>
        <w:spacing w:after="0" w:line="240" w:lineRule="auto"/>
        <w:ind w:left="1434" w:hanging="357"/>
      </w:pPr>
      <w:r w:rsidRPr="008B46D8">
        <w:t>Compliant with the </w:t>
      </w:r>
      <w:r w:rsidRPr="008B46D8">
        <w:rPr>
          <w:b/>
          <w:bCs/>
        </w:rPr>
        <w:t>Human Rights Act 1998</w:t>
      </w:r>
      <w:r w:rsidRPr="008B46D8">
        <w:t> and </w:t>
      </w:r>
      <w:r w:rsidRPr="008B46D8">
        <w:rPr>
          <w:b/>
          <w:bCs/>
        </w:rPr>
        <w:t>Equality Act 2010</w:t>
      </w:r>
      <w:r w:rsidRPr="008B46D8">
        <w:t>.</w:t>
      </w:r>
    </w:p>
    <w:p w14:paraId="75CF7BCE" w14:textId="77777777" w:rsidR="006B0CF2" w:rsidRPr="00220CFE" w:rsidRDefault="006B0CF2" w:rsidP="00DC3B24">
      <w:pPr>
        <w:numPr>
          <w:ilvl w:val="1"/>
          <w:numId w:val="43"/>
        </w:numPr>
        <w:spacing w:after="0" w:line="240" w:lineRule="auto"/>
        <w:ind w:left="1434" w:hanging="357"/>
        <w:rPr>
          <w:b/>
          <w:bCs/>
          <w:color w:val="156082" w:themeColor="accent1"/>
        </w:rPr>
      </w:pPr>
      <w:r w:rsidRPr="008B46D8">
        <w:t>They might also advise on </w:t>
      </w:r>
      <w:r w:rsidRPr="00EF2F10">
        <w:rPr>
          <w:b/>
          <w:bCs/>
        </w:rPr>
        <w:t>dissemination strategies</w:t>
      </w:r>
      <w:r w:rsidRPr="008B46D8">
        <w:t> to ensure learning is shared safely and effectively.</w:t>
      </w:r>
    </w:p>
    <w:p w14:paraId="7AAD9ABD" w14:textId="77777777" w:rsidR="00220CFE" w:rsidRDefault="00220CFE" w:rsidP="00220CFE">
      <w:pPr>
        <w:spacing w:after="0" w:line="240" w:lineRule="auto"/>
      </w:pPr>
    </w:p>
    <w:p w14:paraId="17BB64C4" w14:textId="70941528" w:rsidR="00220CFE" w:rsidRPr="00C179D5" w:rsidRDefault="00A5440B" w:rsidP="00220CFE">
      <w:pPr>
        <w:pStyle w:val="Heading2"/>
        <w:rPr>
          <w:rFonts w:asciiTheme="minorHAnsi" w:hAnsiTheme="minorHAnsi"/>
          <w:b/>
          <w:bCs/>
          <w:color w:val="156082" w:themeColor="accent1"/>
        </w:rPr>
      </w:pPr>
      <w:bookmarkStart w:id="76" w:name="_Toc225419624"/>
      <w:r>
        <w:rPr>
          <w:rFonts w:asciiTheme="minorHAnsi" w:hAnsiTheme="minorHAnsi"/>
          <w:b/>
          <w:bCs/>
          <w:color w:val="156082" w:themeColor="accent1"/>
        </w:rPr>
        <w:t>2</w:t>
      </w:r>
      <w:r w:rsidR="00D94E80">
        <w:rPr>
          <w:rFonts w:asciiTheme="minorHAnsi" w:hAnsiTheme="minorHAnsi"/>
          <w:b/>
          <w:bCs/>
          <w:color w:val="156082" w:themeColor="accent1"/>
        </w:rPr>
        <w:t>9</w:t>
      </w:r>
      <w:r>
        <w:rPr>
          <w:rFonts w:asciiTheme="minorHAnsi" w:hAnsiTheme="minorHAnsi"/>
          <w:b/>
          <w:bCs/>
          <w:color w:val="156082" w:themeColor="accent1"/>
        </w:rPr>
        <w:t xml:space="preserve">. </w:t>
      </w:r>
      <w:r w:rsidR="00220CFE" w:rsidRPr="00C179D5">
        <w:rPr>
          <w:rFonts w:asciiTheme="minorHAnsi" w:hAnsiTheme="minorHAnsi"/>
          <w:b/>
          <w:bCs/>
          <w:color w:val="156082" w:themeColor="accent1"/>
        </w:rPr>
        <w:t>Media and Comms (including social media)</w:t>
      </w:r>
      <w:bookmarkEnd w:id="76"/>
    </w:p>
    <w:p w14:paraId="0B158242" w14:textId="0E05C9CC" w:rsidR="00220CFE" w:rsidRDefault="00220CFE" w:rsidP="00220CFE">
      <w:r w:rsidRPr="00636492">
        <w:t xml:space="preserve">Managing media and communications during a SAR is a critical aspect of maintaining public confidence, protecting the dignity of those involved, and ensuring transparency without compromising confidentiality. SARs often attract media attention, particularly where circumstances involve serious harm or death, and can raise sensitive issues for families, professionals, and partner agencies. </w:t>
      </w:r>
    </w:p>
    <w:p w14:paraId="5332C34A" w14:textId="2B26C1EE" w:rsidR="00220CFE" w:rsidRDefault="00220CFE" w:rsidP="00220CFE">
      <w:r w:rsidRPr="00636492">
        <w:t>When an adult is known to multiple agencies or where there are parallel processes—such as a D</w:t>
      </w:r>
      <w:r>
        <w:t>omestic Abuse Related Death</w:t>
      </w:r>
      <w:r w:rsidR="00590489">
        <w:t>s Reviews</w:t>
      </w:r>
      <w:r>
        <w:t xml:space="preserve"> (</w:t>
      </w:r>
      <w:proofErr w:type="spellStart"/>
      <w:r>
        <w:t>DARDR</w:t>
      </w:r>
      <w:proofErr w:type="spellEnd"/>
      <w:r>
        <w:t xml:space="preserve">) </w:t>
      </w:r>
      <w:r w:rsidRPr="00636492">
        <w:t xml:space="preserve">or Child Safeguarding Practice Review (CSPR)—a </w:t>
      </w:r>
      <w:r w:rsidRPr="00636492">
        <w:rPr>
          <w:b/>
          <w:bCs/>
        </w:rPr>
        <w:t>coordinated communications approach</w:t>
      </w:r>
      <w:r w:rsidRPr="00636492">
        <w:t xml:space="preserve"> is essential. This ensures consistent messaging, prevents conflicting statements, and supports collaborative engagement with the media. This section outlines principles for proactive media engagement, guidance on responding to press enquiries, and practical steps for aligning communications across all involved partners.</w:t>
      </w:r>
      <w:r>
        <w:t xml:space="preserve"> </w:t>
      </w:r>
    </w:p>
    <w:p w14:paraId="5D7AD941" w14:textId="5DC25047" w:rsidR="00220CFE" w:rsidRPr="008B46D8" w:rsidRDefault="00220CFE" w:rsidP="00220CFE">
      <w:r w:rsidRPr="008B46D8">
        <w:t xml:space="preserve">Managing public and media interest is crucial, especially </w:t>
      </w:r>
      <w:r w:rsidR="00CA581A">
        <w:t xml:space="preserve">regarding </w:t>
      </w:r>
      <w:r w:rsidRPr="008B46D8">
        <w:t>those adults who are seen as high-profile. Best practices include:</w:t>
      </w:r>
    </w:p>
    <w:p w14:paraId="4CED779E" w14:textId="0925F718" w:rsidR="00220CFE" w:rsidRPr="008B46D8" w:rsidRDefault="00220CFE" w:rsidP="00220CFE">
      <w:pPr>
        <w:rPr>
          <w:b/>
          <w:bCs/>
        </w:rPr>
      </w:pPr>
      <w:r w:rsidRPr="008B46D8">
        <w:rPr>
          <w:b/>
          <w:bCs/>
        </w:rPr>
        <w:t>Proactive Communication</w:t>
      </w:r>
    </w:p>
    <w:p w14:paraId="4D12BC8B" w14:textId="77777777" w:rsidR="00220CFE" w:rsidRPr="008B46D8" w:rsidRDefault="00220CFE" w:rsidP="00DC3B24">
      <w:pPr>
        <w:numPr>
          <w:ilvl w:val="0"/>
          <w:numId w:val="35"/>
        </w:numPr>
        <w:spacing w:after="0" w:line="240" w:lineRule="auto"/>
        <w:ind w:left="714" w:hanging="357"/>
      </w:pPr>
      <w:r w:rsidRPr="008B46D8">
        <w:t>Develop a </w:t>
      </w:r>
      <w:r w:rsidRPr="008B46D8">
        <w:rPr>
          <w:b/>
          <w:bCs/>
        </w:rPr>
        <w:t>media strategy</w:t>
      </w:r>
      <w:r w:rsidRPr="008B46D8">
        <w:t> early in the SAR process.</w:t>
      </w:r>
    </w:p>
    <w:p w14:paraId="62D7F9A9" w14:textId="77777777" w:rsidR="00220CFE" w:rsidRPr="008B46D8" w:rsidRDefault="00220CFE" w:rsidP="00DC3B24">
      <w:pPr>
        <w:numPr>
          <w:ilvl w:val="0"/>
          <w:numId w:val="35"/>
        </w:numPr>
        <w:spacing w:after="0" w:line="240" w:lineRule="auto"/>
        <w:ind w:left="714" w:hanging="357"/>
      </w:pPr>
      <w:r w:rsidRPr="008B46D8">
        <w:t>Designate a </w:t>
      </w:r>
      <w:r w:rsidRPr="008B46D8">
        <w:rPr>
          <w:b/>
          <w:bCs/>
        </w:rPr>
        <w:t>communications lead</w:t>
      </w:r>
      <w:r w:rsidRPr="008B46D8">
        <w:t> to liaise with press and stakeholders.</w:t>
      </w:r>
    </w:p>
    <w:p w14:paraId="1291A815" w14:textId="77777777" w:rsidR="00220CFE" w:rsidRDefault="00220CFE" w:rsidP="00DC3B24">
      <w:pPr>
        <w:numPr>
          <w:ilvl w:val="0"/>
          <w:numId w:val="35"/>
        </w:numPr>
        <w:spacing w:after="0" w:line="240" w:lineRule="auto"/>
        <w:ind w:left="714" w:hanging="357"/>
      </w:pPr>
      <w:r w:rsidRPr="008B46D8">
        <w:t>Prepare </w:t>
      </w:r>
      <w:r w:rsidRPr="008B46D8">
        <w:rPr>
          <w:b/>
          <w:bCs/>
        </w:rPr>
        <w:t>holding statements</w:t>
      </w:r>
      <w:r w:rsidRPr="008B46D8">
        <w:t> and </w:t>
      </w:r>
      <w:r w:rsidRPr="008B46D8">
        <w:rPr>
          <w:b/>
          <w:bCs/>
        </w:rPr>
        <w:t>FAQs</w:t>
      </w:r>
      <w:r w:rsidRPr="008B46D8">
        <w:t> for anticipated queries.</w:t>
      </w:r>
    </w:p>
    <w:p w14:paraId="19A4260A" w14:textId="77777777" w:rsidR="00121C7C" w:rsidRPr="008B46D8" w:rsidRDefault="00121C7C" w:rsidP="00121C7C">
      <w:pPr>
        <w:spacing w:after="0" w:line="240" w:lineRule="auto"/>
        <w:ind w:left="714"/>
      </w:pPr>
    </w:p>
    <w:p w14:paraId="78E9DF61" w14:textId="5CB680B6" w:rsidR="00220CFE" w:rsidRPr="008B46D8" w:rsidRDefault="00220CFE" w:rsidP="00220CFE">
      <w:pPr>
        <w:rPr>
          <w:b/>
          <w:bCs/>
        </w:rPr>
      </w:pPr>
      <w:r w:rsidRPr="008B46D8">
        <w:rPr>
          <w:b/>
          <w:bCs/>
        </w:rPr>
        <w:t>Confidentiality and Sensitivity</w:t>
      </w:r>
    </w:p>
    <w:p w14:paraId="3F2B7D75" w14:textId="77777777" w:rsidR="00220CFE" w:rsidRPr="008B46D8" w:rsidRDefault="00220CFE" w:rsidP="00DC3B24">
      <w:pPr>
        <w:numPr>
          <w:ilvl w:val="0"/>
          <w:numId w:val="36"/>
        </w:numPr>
        <w:spacing w:after="0" w:line="240" w:lineRule="auto"/>
        <w:ind w:left="714" w:hanging="357"/>
      </w:pPr>
      <w:r w:rsidRPr="008B46D8">
        <w:t>Avoid sharing identifiable information unless legally cleared.</w:t>
      </w:r>
    </w:p>
    <w:p w14:paraId="0278B6AB" w14:textId="77777777" w:rsidR="00220CFE" w:rsidRDefault="00220CFE" w:rsidP="00DC3B24">
      <w:pPr>
        <w:numPr>
          <w:ilvl w:val="0"/>
          <w:numId w:val="36"/>
        </w:numPr>
        <w:spacing w:after="0" w:line="240" w:lineRule="auto"/>
        <w:ind w:left="714" w:hanging="357"/>
      </w:pPr>
      <w:r w:rsidRPr="008B46D8">
        <w:t>Respect the wishes of families regarding publicity.</w:t>
      </w:r>
    </w:p>
    <w:p w14:paraId="6C046455" w14:textId="77777777" w:rsidR="00220CFE" w:rsidRPr="008B46D8" w:rsidRDefault="00220CFE" w:rsidP="00220CFE">
      <w:pPr>
        <w:spacing w:after="0" w:line="240" w:lineRule="auto"/>
        <w:ind w:left="714"/>
      </w:pPr>
    </w:p>
    <w:p w14:paraId="7F8A0325" w14:textId="76D2B888" w:rsidR="00220CFE" w:rsidRPr="008B46D8" w:rsidRDefault="00220CFE" w:rsidP="00220CFE">
      <w:pPr>
        <w:rPr>
          <w:b/>
          <w:bCs/>
        </w:rPr>
      </w:pPr>
      <w:r w:rsidRPr="008B46D8">
        <w:rPr>
          <w:b/>
          <w:bCs/>
        </w:rPr>
        <w:t>Social Media Management</w:t>
      </w:r>
    </w:p>
    <w:p w14:paraId="6CA7935B" w14:textId="77777777" w:rsidR="00220CFE" w:rsidRPr="008B46D8" w:rsidRDefault="00220CFE" w:rsidP="00DC3B24">
      <w:pPr>
        <w:numPr>
          <w:ilvl w:val="0"/>
          <w:numId w:val="37"/>
        </w:numPr>
        <w:spacing w:after="0" w:line="240" w:lineRule="auto"/>
        <w:ind w:left="714" w:hanging="357"/>
      </w:pPr>
      <w:r w:rsidRPr="008B46D8">
        <w:t>Monitor platforms for misinformation or speculation.</w:t>
      </w:r>
    </w:p>
    <w:p w14:paraId="73CD0011" w14:textId="77777777" w:rsidR="00220CFE" w:rsidRPr="008B46D8" w:rsidRDefault="00220CFE" w:rsidP="00DC3B24">
      <w:pPr>
        <w:numPr>
          <w:ilvl w:val="0"/>
          <w:numId w:val="37"/>
        </w:numPr>
        <w:spacing w:after="0" w:line="240" w:lineRule="auto"/>
        <w:ind w:left="714" w:hanging="357"/>
      </w:pPr>
      <w:r w:rsidRPr="008B46D8">
        <w:t>Respond with </w:t>
      </w:r>
      <w:r w:rsidRPr="008B46D8">
        <w:rPr>
          <w:b/>
          <w:bCs/>
        </w:rPr>
        <w:t>factual, non-inflammatory</w:t>
      </w:r>
      <w:r w:rsidRPr="008B46D8">
        <w:t> updates if necessary.</w:t>
      </w:r>
    </w:p>
    <w:p w14:paraId="1A888FAD" w14:textId="77777777" w:rsidR="00220CFE" w:rsidRDefault="00220CFE" w:rsidP="00DC3B24">
      <w:pPr>
        <w:numPr>
          <w:ilvl w:val="0"/>
          <w:numId w:val="37"/>
        </w:numPr>
        <w:spacing w:after="0" w:line="240" w:lineRule="auto"/>
        <w:ind w:left="714" w:hanging="357"/>
      </w:pPr>
      <w:r w:rsidRPr="008B46D8">
        <w:t>Use social media to </w:t>
      </w:r>
      <w:r w:rsidRPr="008B46D8">
        <w:rPr>
          <w:b/>
          <w:bCs/>
        </w:rPr>
        <w:t>share learning</w:t>
      </w:r>
      <w:r w:rsidRPr="008B46D8">
        <w:t> from SARs in a constructive way.</w:t>
      </w:r>
    </w:p>
    <w:p w14:paraId="03FCB14C" w14:textId="77777777" w:rsidR="00220CFE" w:rsidRPr="008B46D8" w:rsidRDefault="00220CFE" w:rsidP="00220CFE">
      <w:pPr>
        <w:spacing w:after="0" w:line="240" w:lineRule="auto"/>
        <w:ind w:left="714"/>
      </w:pPr>
    </w:p>
    <w:p w14:paraId="102A7519" w14:textId="10792179" w:rsidR="00220CFE" w:rsidRPr="008B46D8" w:rsidRDefault="00220CFE" w:rsidP="00220CFE">
      <w:pPr>
        <w:rPr>
          <w:b/>
          <w:bCs/>
        </w:rPr>
      </w:pPr>
      <w:r w:rsidRPr="008B46D8">
        <w:rPr>
          <w:b/>
          <w:bCs/>
        </w:rPr>
        <w:t>Engaging Families and the Public</w:t>
      </w:r>
    </w:p>
    <w:p w14:paraId="47DAF44F" w14:textId="77777777" w:rsidR="00220CFE" w:rsidRPr="008B46D8" w:rsidRDefault="00220CFE" w:rsidP="00DC3B24">
      <w:pPr>
        <w:numPr>
          <w:ilvl w:val="0"/>
          <w:numId w:val="38"/>
        </w:numPr>
        <w:spacing w:after="0" w:line="240" w:lineRule="auto"/>
        <w:ind w:left="714" w:hanging="357"/>
      </w:pPr>
      <w:r w:rsidRPr="008B46D8">
        <w:t>Offer families the opportunity to contribute to the review.</w:t>
      </w:r>
    </w:p>
    <w:p w14:paraId="35DB4554" w14:textId="77777777" w:rsidR="00220CFE" w:rsidRDefault="00220CFE" w:rsidP="00DC3B24">
      <w:pPr>
        <w:numPr>
          <w:ilvl w:val="0"/>
          <w:numId w:val="38"/>
        </w:numPr>
        <w:spacing w:after="0" w:line="240" w:lineRule="auto"/>
        <w:ind w:left="714" w:hanging="357"/>
      </w:pPr>
      <w:r w:rsidRPr="008B46D8">
        <w:t>Provide clear, compassionate updates on the process and outcomes.</w:t>
      </w:r>
    </w:p>
    <w:p w14:paraId="37FF7E0F" w14:textId="77777777" w:rsidR="00220CFE" w:rsidRPr="008B46D8" w:rsidRDefault="00220CFE" w:rsidP="00220CFE">
      <w:pPr>
        <w:spacing w:after="0" w:line="240" w:lineRule="auto"/>
        <w:ind w:left="714"/>
      </w:pPr>
    </w:p>
    <w:p w14:paraId="5F93D76B" w14:textId="05B70EDE" w:rsidR="00220CFE" w:rsidRPr="008B46D8" w:rsidRDefault="00220CFE" w:rsidP="00220CFE">
      <w:pPr>
        <w:rPr>
          <w:b/>
          <w:bCs/>
        </w:rPr>
      </w:pPr>
      <w:r w:rsidRPr="008B46D8">
        <w:rPr>
          <w:b/>
          <w:bCs/>
        </w:rPr>
        <w:t>Role of the Independent Chair</w:t>
      </w:r>
    </w:p>
    <w:p w14:paraId="45BC1922" w14:textId="77777777" w:rsidR="00220CFE" w:rsidRPr="008B46D8" w:rsidRDefault="00220CFE" w:rsidP="00DC3B24">
      <w:pPr>
        <w:numPr>
          <w:ilvl w:val="0"/>
          <w:numId w:val="39"/>
        </w:numPr>
        <w:spacing w:after="0" w:line="240" w:lineRule="auto"/>
        <w:ind w:left="714" w:hanging="357"/>
      </w:pPr>
      <w:r w:rsidRPr="008B46D8">
        <w:t>May act as the </w:t>
      </w:r>
      <w:r w:rsidRPr="008B46D8">
        <w:rPr>
          <w:b/>
          <w:bCs/>
        </w:rPr>
        <w:t>public spokesperson</w:t>
      </w:r>
      <w:r w:rsidRPr="008B46D8">
        <w:t> for the SAB, or delegate this to a communications lead.</w:t>
      </w:r>
    </w:p>
    <w:p w14:paraId="5C1D1174" w14:textId="77777777" w:rsidR="00220CFE" w:rsidRPr="008B46D8" w:rsidRDefault="00220CFE" w:rsidP="00DC3B24">
      <w:pPr>
        <w:numPr>
          <w:ilvl w:val="0"/>
          <w:numId w:val="39"/>
        </w:numPr>
        <w:spacing w:after="0" w:line="240" w:lineRule="auto"/>
        <w:ind w:left="714" w:hanging="357"/>
      </w:pPr>
      <w:r w:rsidRPr="008B46D8">
        <w:t>Approves or contributes to </w:t>
      </w:r>
      <w:r w:rsidRPr="008B46D8">
        <w:rPr>
          <w:b/>
          <w:bCs/>
        </w:rPr>
        <w:t>press releases</w:t>
      </w:r>
      <w:r w:rsidRPr="008B46D8">
        <w:t>, </w:t>
      </w:r>
      <w:r w:rsidRPr="008B46D8">
        <w:rPr>
          <w:b/>
          <w:bCs/>
        </w:rPr>
        <w:t>public statements</w:t>
      </w:r>
      <w:r w:rsidRPr="008B46D8">
        <w:t>, and </w:t>
      </w:r>
      <w:r w:rsidRPr="008B46D8">
        <w:rPr>
          <w:b/>
          <w:bCs/>
        </w:rPr>
        <w:t>responses to media inquiries</w:t>
      </w:r>
      <w:r w:rsidRPr="008B46D8">
        <w:t>.</w:t>
      </w:r>
    </w:p>
    <w:p w14:paraId="623382C1" w14:textId="77777777" w:rsidR="00220CFE" w:rsidRPr="008B46D8" w:rsidRDefault="00220CFE" w:rsidP="00DC3B24">
      <w:pPr>
        <w:numPr>
          <w:ilvl w:val="0"/>
          <w:numId w:val="39"/>
        </w:numPr>
        <w:spacing w:after="0" w:line="240" w:lineRule="auto"/>
        <w:ind w:left="714" w:hanging="357"/>
      </w:pPr>
      <w:r w:rsidRPr="008B46D8">
        <w:t>Ensures that any public messaging:</w:t>
      </w:r>
    </w:p>
    <w:p w14:paraId="6D2C0A5D" w14:textId="77777777" w:rsidR="00220CFE" w:rsidRPr="008B46D8" w:rsidRDefault="00220CFE" w:rsidP="00DC3B24">
      <w:pPr>
        <w:numPr>
          <w:ilvl w:val="1"/>
          <w:numId w:val="124"/>
        </w:numPr>
        <w:spacing w:after="0" w:line="240" w:lineRule="auto"/>
        <w:ind w:left="1434" w:hanging="357"/>
      </w:pPr>
      <w:r w:rsidRPr="008B46D8">
        <w:t>Protects the dignity and privacy of the adult and their family.</w:t>
      </w:r>
    </w:p>
    <w:p w14:paraId="4D969356" w14:textId="77777777" w:rsidR="00220CFE" w:rsidRPr="008B46D8" w:rsidRDefault="00220CFE" w:rsidP="00DC3B24">
      <w:pPr>
        <w:numPr>
          <w:ilvl w:val="1"/>
          <w:numId w:val="124"/>
        </w:numPr>
        <w:spacing w:after="0" w:line="240" w:lineRule="auto"/>
        <w:ind w:left="1434" w:hanging="357"/>
      </w:pPr>
      <w:r w:rsidRPr="008B46D8">
        <w:t>Clearly communicates the purpose of the SAR (learning, not blame).</w:t>
      </w:r>
    </w:p>
    <w:p w14:paraId="249F2655" w14:textId="77777777" w:rsidR="00220CFE" w:rsidRDefault="00220CFE" w:rsidP="00DC3B24">
      <w:pPr>
        <w:numPr>
          <w:ilvl w:val="1"/>
          <w:numId w:val="124"/>
        </w:numPr>
        <w:spacing w:after="0" w:line="240" w:lineRule="auto"/>
        <w:ind w:left="1434" w:hanging="357"/>
      </w:pPr>
      <w:r w:rsidRPr="008B46D8">
        <w:t>Avoids speculation or premature conclusions.</w:t>
      </w:r>
    </w:p>
    <w:p w14:paraId="25A673D3" w14:textId="77777777" w:rsidR="00D207D3" w:rsidRDefault="00D207D3" w:rsidP="00D207D3">
      <w:pPr>
        <w:spacing w:after="0" w:line="240" w:lineRule="auto"/>
      </w:pPr>
    </w:p>
    <w:p w14:paraId="3BA9EE19" w14:textId="0BECC7D3" w:rsidR="00D207D3" w:rsidRPr="001D2D4E" w:rsidRDefault="00D94E80" w:rsidP="00D207D3">
      <w:pPr>
        <w:pStyle w:val="Heading2"/>
        <w:rPr>
          <w:rFonts w:asciiTheme="minorHAnsi" w:hAnsiTheme="minorHAnsi"/>
          <w:b/>
          <w:bCs/>
          <w:color w:val="156082" w:themeColor="accent1"/>
        </w:rPr>
      </w:pPr>
      <w:bookmarkStart w:id="77" w:name="_Toc225419625"/>
      <w:r>
        <w:rPr>
          <w:rFonts w:asciiTheme="minorHAnsi" w:hAnsiTheme="minorHAnsi"/>
          <w:b/>
          <w:bCs/>
          <w:color w:val="156082" w:themeColor="accent1"/>
        </w:rPr>
        <w:t>30</w:t>
      </w:r>
      <w:r w:rsidR="00A5440B">
        <w:rPr>
          <w:rFonts w:asciiTheme="minorHAnsi" w:hAnsiTheme="minorHAnsi"/>
          <w:b/>
          <w:bCs/>
          <w:color w:val="156082" w:themeColor="accent1"/>
        </w:rPr>
        <w:t xml:space="preserve">. </w:t>
      </w:r>
      <w:r w:rsidR="00D207D3" w:rsidRPr="001D2D4E">
        <w:rPr>
          <w:rFonts w:asciiTheme="minorHAnsi" w:hAnsiTheme="minorHAnsi"/>
          <w:b/>
          <w:bCs/>
          <w:color w:val="156082" w:themeColor="accent1"/>
        </w:rPr>
        <w:t xml:space="preserve">Complaints and Compliments from </w:t>
      </w:r>
      <w:r w:rsidR="00B07F2C">
        <w:rPr>
          <w:rFonts w:asciiTheme="minorHAnsi" w:hAnsiTheme="minorHAnsi"/>
          <w:b/>
          <w:bCs/>
          <w:color w:val="156082" w:themeColor="accent1"/>
        </w:rPr>
        <w:t>M</w:t>
      </w:r>
      <w:r w:rsidR="00D207D3" w:rsidRPr="001D2D4E">
        <w:rPr>
          <w:rFonts w:asciiTheme="minorHAnsi" w:hAnsiTheme="minorHAnsi"/>
          <w:b/>
          <w:bCs/>
          <w:color w:val="156082" w:themeColor="accent1"/>
        </w:rPr>
        <w:t>embers of the public</w:t>
      </w:r>
      <w:bookmarkEnd w:id="77"/>
    </w:p>
    <w:p w14:paraId="011FFD3E" w14:textId="77777777" w:rsidR="00D207D3" w:rsidRDefault="00D207D3" w:rsidP="00D207D3">
      <w:pPr>
        <w:rPr>
          <w:rFonts w:eastAsia="Calibri" w:cs="Calibri"/>
          <w:b/>
          <w:bCs/>
        </w:rPr>
      </w:pPr>
      <w:r w:rsidRPr="008B46D8">
        <w:rPr>
          <w:rFonts w:eastAsia="Calibri" w:cs="Calibri"/>
          <w:b/>
          <w:bCs/>
        </w:rPr>
        <w:t>Complaint</w:t>
      </w:r>
    </w:p>
    <w:p w14:paraId="1F0B19B1" w14:textId="77777777" w:rsidR="0034310F" w:rsidRPr="0034310F" w:rsidRDefault="0034310F" w:rsidP="0034310F">
      <w:pPr>
        <w:rPr>
          <w:rFonts w:eastAsia="Calibri" w:cs="Calibri"/>
        </w:rPr>
      </w:pPr>
      <w:r w:rsidRPr="0034310F">
        <w:rPr>
          <w:rFonts w:eastAsia="Calibri" w:cs="Calibri"/>
        </w:rPr>
        <w:t>It is essential that adults, their families, and their representatives feel comfortable and supported in raising concerns or making complaints about the SAR process. This commitment reflects the principles of transparency, accountability, and Making Safeguarding Personal. A trusted and fair process encourages openness and maintains confidence in the review.</w:t>
      </w:r>
    </w:p>
    <w:p w14:paraId="4EEDA803" w14:textId="77777777" w:rsidR="00E536C3" w:rsidRDefault="0034310F" w:rsidP="0034310F">
      <w:pPr>
        <w:rPr>
          <w:rFonts w:eastAsia="Calibri" w:cs="Calibri"/>
        </w:rPr>
      </w:pPr>
      <w:r w:rsidRPr="0034310F">
        <w:rPr>
          <w:rFonts w:eastAsia="Calibri" w:cs="Calibri"/>
        </w:rPr>
        <w:t xml:space="preserve">Complaints may relate not only to the SAR process itself, but also to the conduct or approach of the Independent Reviewer, or to the actions of any agency contributing to the review. Likewise, the right to raise a concern is not limited to the adult or their family. </w:t>
      </w:r>
    </w:p>
    <w:p w14:paraId="07E559DF" w14:textId="253A76D6" w:rsidR="0034310F" w:rsidRPr="0034310F" w:rsidRDefault="0034310F" w:rsidP="0034310F">
      <w:pPr>
        <w:rPr>
          <w:rFonts w:eastAsia="Calibri" w:cs="Calibri"/>
        </w:rPr>
      </w:pPr>
      <w:r w:rsidRPr="0034310F">
        <w:rPr>
          <w:rFonts w:eastAsia="Calibri" w:cs="Calibri"/>
        </w:rPr>
        <w:t>The Independent Reviewer, or any participating agency, may also need to raise a concern or complaint if they identify issues that could compromise the integrity, fairness, or effectiveness of the SAR.</w:t>
      </w:r>
    </w:p>
    <w:p w14:paraId="51C506B8" w14:textId="77777777" w:rsidR="00A038CF" w:rsidRDefault="0034310F" w:rsidP="0034310F">
      <w:pPr>
        <w:rPr>
          <w:rFonts w:eastAsia="Calibri" w:cs="Calibri"/>
        </w:rPr>
      </w:pPr>
      <w:r w:rsidRPr="0034310F">
        <w:rPr>
          <w:rFonts w:eastAsia="Calibri" w:cs="Calibri"/>
        </w:rPr>
        <w:t>To ensure clarity and consistency, all these potential routes for raising concerns must be addressed within</w:t>
      </w:r>
      <w:r w:rsidR="00E536C3">
        <w:rPr>
          <w:rFonts w:eastAsia="Calibri" w:cs="Calibri"/>
        </w:rPr>
        <w:t xml:space="preserve"> local processes</w:t>
      </w:r>
      <w:r w:rsidRPr="0034310F">
        <w:rPr>
          <w:rFonts w:eastAsia="Calibri" w:cs="Calibri"/>
        </w:rPr>
        <w:t xml:space="preserve">, including how complaints are received, how they will be considered, and how the outcomes will be communicated. </w:t>
      </w:r>
    </w:p>
    <w:p w14:paraId="047D6637" w14:textId="31016F18" w:rsidR="0034310F" w:rsidRPr="008B46D8" w:rsidRDefault="0034310F" w:rsidP="00A038CF">
      <w:pPr>
        <w:rPr>
          <w:rFonts w:eastAsia="Calibri" w:cs="Calibri"/>
          <w:b/>
          <w:bCs/>
        </w:rPr>
      </w:pPr>
      <w:r w:rsidRPr="0034310F">
        <w:rPr>
          <w:rFonts w:eastAsia="Calibri" w:cs="Calibri"/>
        </w:rPr>
        <w:t xml:space="preserve">Robust </w:t>
      </w:r>
      <w:r w:rsidR="00A038CF">
        <w:rPr>
          <w:rFonts w:eastAsia="Calibri" w:cs="Calibri"/>
        </w:rPr>
        <w:t xml:space="preserve">local </w:t>
      </w:r>
      <w:r w:rsidRPr="0034310F">
        <w:rPr>
          <w:rFonts w:eastAsia="Calibri" w:cs="Calibri"/>
        </w:rPr>
        <w:t>guidance ensures accountability for all parties and supports a transparent, well</w:t>
      </w:r>
      <w:r w:rsidRPr="0034310F">
        <w:rPr>
          <w:rFonts w:eastAsia="Calibri" w:cs="Calibri"/>
        </w:rPr>
        <w:noBreakHyphen/>
        <w:t>governed SAR process.</w:t>
      </w:r>
    </w:p>
    <w:p w14:paraId="74F690A7" w14:textId="77777777" w:rsidR="00CE5164" w:rsidRPr="00CE5164" w:rsidRDefault="00CE5164" w:rsidP="00CE5164">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rPr>
          <w:b/>
          <w:bCs/>
        </w:rPr>
      </w:pPr>
      <w:r w:rsidRPr="00CE5164">
        <w:rPr>
          <w:b/>
          <w:bCs/>
        </w:rPr>
        <w:t>“Coordination and communication could be improved, between the SAB chair and the reviewer, and with us. It was a struggle for and we have professional careers, so what would it have been like for others? Advocacy was not available for us”</w:t>
      </w:r>
    </w:p>
    <w:p w14:paraId="32183A40" w14:textId="77777777" w:rsidR="00CE5164" w:rsidRDefault="00CE5164" w:rsidP="00CE5164">
      <w:pPr>
        <w:pBdr>
          <w:top w:val="single" w:sz="12" w:space="1" w:color="4C94D8" w:themeColor="text2" w:themeTint="80"/>
          <w:left w:val="single" w:sz="12" w:space="4" w:color="4C94D8" w:themeColor="text2" w:themeTint="80"/>
          <w:bottom w:val="single" w:sz="12" w:space="1" w:color="4C94D8" w:themeColor="text2" w:themeTint="80"/>
          <w:right w:val="single" w:sz="12" w:space="4" w:color="4C94D8" w:themeColor="text2" w:themeTint="80"/>
        </w:pBdr>
        <w:spacing w:after="0"/>
        <w:jc w:val="center"/>
      </w:pPr>
      <w:r>
        <w:t>(Family Member)</w:t>
      </w:r>
    </w:p>
    <w:p w14:paraId="36D9358E" w14:textId="77777777" w:rsidR="00CE5164" w:rsidRDefault="00CE5164" w:rsidP="00615A27">
      <w:pPr>
        <w:rPr>
          <w:rFonts w:eastAsia="Calibri" w:cs="Calibri"/>
        </w:rPr>
      </w:pPr>
    </w:p>
    <w:p w14:paraId="58E7B987" w14:textId="4059FEF3" w:rsidR="00615A27" w:rsidRPr="00615A27" w:rsidRDefault="00615A27" w:rsidP="00615A27">
      <w:pPr>
        <w:rPr>
          <w:rFonts w:eastAsia="Calibri" w:cs="Calibri"/>
        </w:rPr>
      </w:pPr>
      <w:r w:rsidRPr="00615A27">
        <w:rPr>
          <w:rFonts w:eastAsia="Calibri" w:cs="Calibri"/>
          <w:b/>
          <w:bCs/>
        </w:rPr>
        <w:t>What is a Complaint?</w:t>
      </w:r>
      <w:r w:rsidRPr="00615A27">
        <w:rPr>
          <w:rFonts w:eastAsia="Calibri" w:cs="Calibri"/>
        </w:rPr>
        <w:br/>
        <w:t>A complaint is an expression of dissatisfaction about a service, action, or decision made by an organisation or professional—whether justified or not. Complaints can be made by the adult themselves, their family, or third parties, and may relate to issues such as poor service, misconduct, delays, or failure to follow proper procedures.</w:t>
      </w:r>
    </w:p>
    <w:p w14:paraId="4CC54456" w14:textId="44A308CA" w:rsidR="00615A27" w:rsidRPr="00615A27" w:rsidRDefault="00615A27" w:rsidP="00615A27">
      <w:pPr>
        <w:rPr>
          <w:rFonts w:eastAsia="Calibri" w:cs="Calibri"/>
        </w:rPr>
      </w:pPr>
      <w:r w:rsidRPr="00615A27">
        <w:rPr>
          <w:rFonts w:eastAsia="Calibri" w:cs="Calibri"/>
        </w:rPr>
        <w:t xml:space="preserve">Clear information should be provided </w:t>
      </w:r>
      <w:r w:rsidR="00B07F2C">
        <w:rPr>
          <w:rFonts w:eastAsia="Calibri" w:cs="Calibri"/>
        </w:rPr>
        <w:t xml:space="preserve">to the adult or their family </w:t>
      </w:r>
      <w:r w:rsidRPr="00615A27">
        <w:rPr>
          <w:rFonts w:eastAsia="Calibri" w:cs="Calibri"/>
        </w:rPr>
        <w:t xml:space="preserve">at the outset about </w:t>
      </w:r>
      <w:r w:rsidRPr="00615A27">
        <w:rPr>
          <w:rFonts w:eastAsia="Calibri" w:cs="Calibri"/>
          <w:b/>
          <w:bCs/>
        </w:rPr>
        <w:t>how to raise a concern</w:t>
      </w:r>
      <w:r w:rsidRPr="00615A27">
        <w:rPr>
          <w:rFonts w:eastAsia="Calibri" w:cs="Calibri"/>
        </w:rPr>
        <w:t>, what the complaints process involves, and the assurance that doing so will not negatively impact their involvement. Complaints should be handled promptly, respectfully, and in a way that promotes learning and improvement. By embedding this approach, SABs demonstrate their commitment to safeguarding values and to creating a process that is inclusive, responsive, and focused on continuous improvement.</w:t>
      </w:r>
    </w:p>
    <w:p w14:paraId="782EE1F9" w14:textId="77777777" w:rsidR="00D207D3" w:rsidRPr="008B46D8" w:rsidRDefault="00D207D3" w:rsidP="00D207D3">
      <w:pPr>
        <w:rPr>
          <w:rFonts w:eastAsia="Calibri" w:cs="Calibri"/>
          <w:b/>
          <w:bCs/>
        </w:rPr>
      </w:pPr>
      <w:r w:rsidRPr="008B46D8">
        <w:rPr>
          <w:rFonts w:eastAsia="Calibri" w:cs="Calibri"/>
          <w:b/>
          <w:bCs/>
        </w:rPr>
        <w:t>Purpose of a Complaint Process</w:t>
      </w:r>
    </w:p>
    <w:p w14:paraId="39A001D2" w14:textId="77777777" w:rsidR="00D207D3" w:rsidRPr="008B46D8" w:rsidRDefault="00D207D3" w:rsidP="00D207D3">
      <w:pPr>
        <w:pStyle w:val="ListParagraph"/>
        <w:ind w:left="0"/>
        <w:rPr>
          <w:rFonts w:eastAsia="Calibri" w:cs="Calibri"/>
        </w:rPr>
      </w:pPr>
      <w:r w:rsidRPr="008B46D8">
        <w:rPr>
          <w:rFonts w:eastAsia="Calibri" w:cs="Calibri"/>
        </w:rPr>
        <w:t>The complaint process aims to:</w:t>
      </w:r>
    </w:p>
    <w:p w14:paraId="4A72B293" w14:textId="77777777" w:rsidR="00D207D3" w:rsidRPr="008B46D8" w:rsidRDefault="00D207D3" w:rsidP="00CB4F5B">
      <w:pPr>
        <w:pStyle w:val="ListParagraph"/>
        <w:numPr>
          <w:ilvl w:val="0"/>
          <w:numId w:val="24"/>
        </w:numPr>
        <w:tabs>
          <w:tab w:val="clear" w:pos="720"/>
          <w:tab w:val="num" w:pos="360"/>
        </w:tabs>
        <w:ind w:left="360"/>
        <w:rPr>
          <w:rFonts w:eastAsia="Calibri" w:cs="Calibri"/>
        </w:rPr>
      </w:pPr>
      <w:r w:rsidRPr="008B46D8">
        <w:rPr>
          <w:rFonts w:eastAsia="Calibri" w:cs="Calibri"/>
        </w:rPr>
        <w:t>Resolve issues raised by adults using services or the public.</w:t>
      </w:r>
    </w:p>
    <w:p w14:paraId="2D3990B6" w14:textId="77777777" w:rsidR="00D207D3" w:rsidRPr="008B46D8" w:rsidRDefault="00D207D3" w:rsidP="00CB4F5B">
      <w:pPr>
        <w:pStyle w:val="ListParagraph"/>
        <w:numPr>
          <w:ilvl w:val="0"/>
          <w:numId w:val="24"/>
        </w:numPr>
        <w:tabs>
          <w:tab w:val="clear" w:pos="720"/>
          <w:tab w:val="num" w:pos="360"/>
        </w:tabs>
        <w:ind w:left="360"/>
        <w:rPr>
          <w:rFonts w:eastAsia="Calibri" w:cs="Calibri"/>
        </w:rPr>
      </w:pPr>
      <w:r w:rsidRPr="008B46D8">
        <w:rPr>
          <w:rFonts w:eastAsia="Calibri" w:cs="Calibri"/>
        </w:rPr>
        <w:t>Improve service quality by identifying areas of weakness or failure.</w:t>
      </w:r>
    </w:p>
    <w:p w14:paraId="147171C2" w14:textId="77777777" w:rsidR="00D207D3" w:rsidRPr="008B46D8" w:rsidRDefault="00D207D3" w:rsidP="00CB4F5B">
      <w:pPr>
        <w:pStyle w:val="ListParagraph"/>
        <w:numPr>
          <w:ilvl w:val="0"/>
          <w:numId w:val="24"/>
        </w:numPr>
        <w:tabs>
          <w:tab w:val="clear" w:pos="720"/>
          <w:tab w:val="num" w:pos="360"/>
        </w:tabs>
        <w:ind w:left="360"/>
        <w:rPr>
          <w:rFonts w:eastAsia="Calibri" w:cs="Calibri"/>
        </w:rPr>
      </w:pPr>
      <w:r w:rsidRPr="008B46D8">
        <w:rPr>
          <w:rFonts w:eastAsia="Calibri" w:cs="Calibri"/>
        </w:rPr>
        <w:t>Promote accountability and transparency in public and private organisations.</w:t>
      </w:r>
    </w:p>
    <w:p w14:paraId="5F25D892" w14:textId="77777777" w:rsidR="00D207D3" w:rsidRPr="008B46D8" w:rsidRDefault="00D207D3" w:rsidP="00CB4F5B">
      <w:pPr>
        <w:pStyle w:val="ListParagraph"/>
        <w:numPr>
          <w:ilvl w:val="0"/>
          <w:numId w:val="24"/>
        </w:numPr>
        <w:tabs>
          <w:tab w:val="clear" w:pos="720"/>
          <w:tab w:val="num" w:pos="360"/>
        </w:tabs>
        <w:ind w:left="360"/>
        <w:rPr>
          <w:rFonts w:eastAsia="Calibri" w:cs="Calibri"/>
        </w:rPr>
      </w:pPr>
      <w:r w:rsidRPr="008B46D8">
        <w:rPr>
          <w:rFonts w:eastAsia="Calibri" w:cs="Calibri"/>
        </w:rPr>
        <w:t>Protect rights and ensure fair treatment.</w:t>
      </w:r>
    </w:p>
    <w:p w14:paraId="49F2429D" w14:textId="77777777" w:rsidR="00D207D3" w:rsidRPr="008B46D8" w:rsidRDefault="00D207D3" w:rsidP="00CB4F5B">
      <w:pPr>
        <w:pStyle w:val="ListParagraph"/>
        <w:numPr>
          <w:ilvl w:val="0"/>
          <w:numId w:val="24"/>
        </w:numPr>
        <w:tabs>
          <w:tab w:val="clear" w:pos="720"/>
          <w:tab w:val="num" w:pos="360"/>
        </w:tabs>
        <w:ind w:left="360"/>
        <w:rPr>
          <w:rFonts w:eastAsia="Calibri" w:cs="Calibri"/>
        </w:rPr>
      </w:pPr>
      <w:r w:rsidRPr="008B46D8">
        <w:rPr>
          <w:rFonts w:eastAsia="Calibri" w:cs="Calibri"/>
        </w:rPr>
        <w:t>Encourage learning and prevent recurrence of similar issues.</w:t>
      </w:r>
    </w:p>
    <w:p w14:paraId="6DF25840" w14:textId="77777777" w:rsidR="00D207D3" w:rsidRPr="008B46D8" w:rsidRDefault="00D207D3" w:rsidP="00D207D3">
      <w:pPr>
        <w:rPr>
          <w:rFonts w:eastAsia="Calibri" w:cs="Calibri"/>
        </w:rPr>
      </w:pPr>
      <w:r w:rsidRPr="008B46D8">
        <w:rPr>
          <w:rFonts w:eastAsia="Calibri" w:cs="Calibri"/>
        </w:rPr>
        <w:t>Effective complaint handling also helps build trust and confidence in services and institutions. </w:t>
      </w:r>
    </w:p>
    <w:p w14:paraId="05307994" w14:textId="77777777" w:rsidR="00D207D3" w:rsidRPr="008B46D8" w:rsidRDefault="00D207D3" w:rsidP="00D207D3">
      <w:pPr>
        <w:rPr>
          <w:rFonts w:eastAsia="Calibri" w:cs="Calibri"/>
          <w:b/>
          <w:bCs/>
        </w:rPr>
      </w:pPr>
      <w:r w:rsidRPr="008B46D8">
        <w:rPr>
          <w:rFonts w:eastAsia="Calibri" w:cs="Calibri"/>
          <w:b/>
          <w:bCs/>
        </w:rPr>
        <w:t>Legal and Regulatory Framework</w:t>
      </w:r>
    </w:p>
    <w:p w14:paraId="2FB4CCA7" w14:textId="77777777" w:rsidR="00D207D3" w:rsidRPr="008B46D8" w:rsidRDefault="00D207D3" w:rsidP="00D207D3">
      <w:pPr>
        <w:rPr>
          <w:rFonts w:eastAsia="Calibri" w:cs="Calibri"/>
        </w:rPr>
      </w:pPr>
      <w:r w:rsidRPr="008B46D8">
        <w:rPr>
          <w:rFonts w:eastAsia="Calibri" w:cs="Calibri"/>
        </w:rPr>
        <w:t>The legal framework for complaints varies depending on the sector, but generally includes:</w:t>
      </w:r>
    </w:p>
    <w:p w14:paraId="461BEAC0" w14:textId="77777777" w:rsidR="00D207D3" w:rsidRPr="008B46D8" w:rsidRDefault="00D207D3" w:rsidP="00D207D3">
      <w:pPr>
        <w:rPr>
          <w:rFonts w:eastAsia="Calibri" w:cs="Calibri"/>
          <w:b/>
          <w:bCs/>
        </w:rPr>
      </w:pPr>
      <w:r w:rsidRPr="008B46D8">
        <w:rPr>
          <w:rFonts w:eastAsia="Calibri" w:cs="Calibri"/>
          <w:b/>
          <w:bCs/>
        </w:rPr>
        <w:t>Public Sector Complaints:</w:t>
      </w:r>
    </w:p>
    <w:p w14:paraId="3809978D" w14:textId="77777777" w:rsidR="00D207D3" w:rsidRPr="008B46D8" w:rsidRDefault="00D207D3" w:rsidP="00CB4F5B">
      <w:pPr>
        <w:pStyle w:val="ListParagraph"/>
        <w:numPr>
          <w:ilvl w:val="0"/>
          <w:numId w:val="27"/>
        </w:numPr>
        <w:rPr>
          <w:rFonts w:eastAsia="Calibri" w:cs="Calibri"/>
        </w:rPr>
      </w:pPr>
      <w:r w:rsidRPr="008B46D8">
        <w:rPr>
          <w:rFonts w:eastAsia="Calibri" w:cs="Calibri"/>
        </w:rPr>
        <w:t>Governed by UK Central Government Complaint Standards and sector-specific regulations.</w:t>
      </w:r>
    </w:p>
    <w:p w14:paraId="6307C0DB" w14:textId="77777777" w:rsidR="00D207D3" w:rsidRPr="008B46D8" w:rsidRDefault="00D207D3" w:rsidP="00CB4F5B">
      <w:pPr>
        <w:pStyle w:val="ListParagraph"/>
        <w:numPr>
          <w:ilvl w:val="0"/>
          <w:numId w:val="27"/>
        </w:numPr>
        <w:rPr>
          <w:rFonts w:eastAsia="Calibri" w:cs="Calibri"/>
        </w:rPr>
      </w:pPr>
      <w:r w:rsidRPr="008B46D8">
        <w:rPr>
          <w:rFonts w:eastAsia="Calibri" w:cs="Calibri"/>
        </w:rPr>
        <w:t>Oversight by bodies such as the Parliamentary and Health Service Ombudsman, Local Government and Social Care Ombudsman, and Public Services Ombudsman for Wales.</w:t>
      </w:r>
    </w:p>
    <w:p w14:paraId="3B7E7A16" w14:textId="77777777" w:rsidR="00D207D3" w:rsidRPr="008B46D8" w:rsidRDefault="00D207D3" w:rsidP="00D207D3">
      <w:pPr>
        <w:rPr>
          <w:rFonts w:eastAsia="Calibri" w:cs="Calibri"/>
          <w:b/>
          <w:bCs/>
        </w:rPr>
      </w:pPr>
      <w:r w:rsidRPr="008B46D8">
        <w:rPr>
          <w:rFonts w:eastAsia="Calibri" w:cs="Calibri"/>
        </w:rPr>
        <w:t xml:space="preserve"> </w:t>
      </w:r>
      <w:r w:rsidRPr="008B46D8">
        <w:rPr>
          <w:rFonts w:eastAsia="Calibri" w:cs="Calibri"/>
          <w:b/>
          <w:bCs/>
        </w:rPr>
        <w:t>Health and Social Care:</w:t>
      </w:r>
    </w:p>
    <w:p w14:paraId="7E1E6060" w14:textId="77777777" w:rsidR="00D207D3" w:rsidRPr="008B46D8" w:rsidRDefault="00D207D3" w:rsidP="00CB4F5B">
      <w:pPr>
        <w:pStyle w:val="ListParagraph"/>
        <w:numPr>
          <w:ilvl w:val="0"/>
          <w:numId w:val="28"/>
        </w:numPr>
        <w:rPr>
          <w:rFonts w:eastAsia="Calibri" w:cs="Calibri"/>
        </w:rPr>
      </w:pPr>
      <w:r w:rsidRPr="008B46D8">
        <w:rPr>
          <w:rFonts w:eastAsia="Calibri" w:cs="Calibri"/>
        </w:rPr>
        <w:t>The Local Authority Social Services and NHS Complaints (England) Regulations 2009.</w:t>
      </w:r>
    </w:p>
    <w:p w14:paraId="44752957" w14:textId="47ED8699" w:rsidR="00516236" w:rsidRPr="008B46D8" w:rsidRDefault="00D207D3" w:rsidP="00516236">
      <w:pPr>
        <w:pStyle w:val="ListParagraph"/>
        <w:numPr>
          <w:ilvl w:val="0"/>
          <w:numId w:val="28"/>
        </w:numPr>
        <w:rPr>
          <w:rFonts w:eastAsia="Calibri" w:cs="Calibri"/>
        </w:rPr>
      </w:pPr>
      <w:r w:rsidRPr="008B46D8">
        <w:rPr>
          <w:rFonts w:eastAsia="Calibri" w:cs="Calibri"/>
        </w:rPr>
        <w:t>Complaints can escalate to the Health Service Ombudsman</w:t>
      </w:r>
      <w:r w:rsidR="00516236" w:rsidRPr="00516236">
        <w:rPr>
          <w:rFonts w:eastAsia="Calibri" w:cs="Calibri"/>
        </w:rPr>
        <w:t xml:space="preserve"> </w:t>
      </w:r>
      <w:r w:rsidR="00516236">
        <w:rPr>
          <w:rFonts w:eastAsia="Calibri" w:cs="Calibri"/>
        </w:rPr>
        <w:t>and/or the Local Government and Social Care Ombudsman</w:t>
      </w:r>
      <w:r w:rsidR="00516236" w:rsidRPr="008B46D8">
        <w:rPr>
          <w:rFonts w:eastAsia="Calibri" w:cs="Calibri"/>
        </w:rPr>
        <w:t>.</w:t>
      </w:r>
    </w:p>
    <w:p w14:paraId="6E644087" w14:textId="665C7C69" w:rsidR="00D207D3" w:rsidRPr="008B46D8" w:rsidRDefault="00D207D3" w:rsidP="00516236">
      <w:pPr>
        <w:pStyle w:val="ListParagraph"/>
        <w:rPr>
          <w:rFonts w:eastAsia="Calibri" w:cs="Calibri"/>
        </w:rPr>
      </w:pPr>
    </w:p>
    <w:p w14:paraId="170C6C6A" w14:textId="77777777" w:rsidR="00D207D3" w:rsidRPr="008B46D8" w:rsidRDefault="00D207D3" w:rsidP="00D207D3">
      <w:pPr>
        <w:rPr>
          <w:rFonts w:eastAsia="Calibri" w:cs="Calibri"/>
          <w:b/>
          <w:bCs/>
        </w:rPr>
      </w:pPr>
      <w:r w:rsidRPr="008B46D8">
        <w:rPr>
          <w:rFonts w:eastAsia="Calibri" w:cs="Calibri"/>
          <w:b/>
          <w:bCs/>
        </w:rPr>
        <w:t>Legal Services:</w:t>
      </w:r>
    </w:p>
    <w:p w14:paraId="52A7CB3D" w14:textId="77777777" w:rsidR="00D207D3" w:rsidRPr="008B46D8" w:rsidRDefault="00D207D3" w:rsidP="00CB4F5B">
      <w:pPr>
        <w:pStyle w:val="ListParagraph"/>
        <w:numPr>
          <w:ilvl w:val="0"/>
          <w:numId w:val="25"/>
        </w:numPr>
        <w:rPr>
          <w:rFonts w:eastAsia="Calibri" w:cs="Calibri"/>
        </w:rPr>
      </w:pPr>
      <w:r w:rsidRPr="008B46D8">
        <w:rPr>
          <w:rFonts w:eastAsia="Calibri" w:cs="Calibri"/>
        </w:rPr>
        <w:t>Regulated by the Legal Ombudsman, which enforces standards and handles unresolved complaints.</w:t>
      </w:r>
    </w:p>
    <w:p w14:paraId="0A2CCDDD" w14:textId="77777777" w:rsidR="00D207D3" w:rsidRPr="008B46D8" w:rsidRDefault="00D207D3" w:rsidP="00CB4F5B">
      <w:pPr>
        <w:pStyle w:val="ListParagraph"/>
        <w:numPr>
          <w:ilvl w:val="0"/>
          <w:numId w:val="25"/>
        </w:numPr>
        <w:rPr>
          <w:rFonts w:eastAsia="Calibri" w:cs="Calibri"/>
        </w:rPr>
      </w:pPr>
      <w:r w:rsidRPr="008B46D8">
        <w:rPr>
          <w:rFonts w:eastAsia="Calibri" w:cs="Calibri"/>
        </w:rPr>
        <w:t>The Model Complaints Resolution Procedure aims to standardise and improve complaint handling in legal services </w:t>
      </w:r>
    </w:p>
    <w:p w14:paraId="49610346" w14:textId="2F36DA7B" w:rsidR="00D207D3" w:rsidRDefault="00D207D3" w:rsidP="00D207D3">
      <w:pPr>
        <w:rPr>
          <w:rFonts w:eastAsia="Calibri" w:cs="Calibri"/>
        </w:rPr>
      </w:pPr>
      <w:r w:rsidRPr="008B46D8">
        <w:rPr>
          <w:rFonts w:eastAsia="Calibri" w:cs="Calibri"/>
        </w:rPr>
        <w:t xml:space="preserve">Where a complaint is received about a Board’s process, for example a SAR, this will initially be responded to by the Board Manager in consultation with the </w:t>
      </w:r>
      <w:r w:rsidR="00841A75">
        <w:rPr>
          <w:rFonts w:eastAsia="Calibri" w:cs="Calibri"/>
        </w:rPr>
        <w:t xml:space="preserve">SAB Independent </w:t>
      </w:r>
      <w:r w:rsidRPr="008B46D8">
        <w:rPr>
          <w:rFonts w:eastAsia="Calibri" w:cs="Calibri"/>
        </w:rPr>
        <w:t>Chair, with a written response within 28 days of receipt.</w:t>
      </w:r>
    </w:p>
    <w:p w14:paraId="4F374F1D" w14:textId="35FE3B40" w:rsidR="00B07F2C" w:rsidRPr="008B46D8" w:rsidRDefault="00B07F2C" w:rsidP="00D207D3">
      <w:pPr>
        <w:rPr>
          <w:rFonts w:eastAsia="Calibri" w:cs="Calibri"/>
        </w:rPr>
      </w:pPr>
      <w:r>
        <w:rPr>
          <w:rFonts w:eastAsia="Calibri" w:cs="Calibri"/>
        </w:rPr>
        <w:t xml:space="preserve">Local SABs are </w:t>
      </w:r>
      <w:r w:rsidR="00CA6080">
        <w:rPr>
          <w:rFonts w:eastAsia="Calibri" w:cs="Calibri"/>
        </w:rPr>
        <w:t>encourage</w:t>
      </w:r>
      <w:r w:rsidR="00516236">
        <w:rPr>
          <w:rFonts w:eastAsia="Calibri" w:cs="Calibri"/>
        </w:rPr>
        <w:t>d</w:t>
      </w:r>
      <w:r>
        <w:rPr>
          <w:rFonts w:eastAsia="Calibri" w:cs="Calibri"/>
        </w:rPr>
        <w:t xml:space="preserve"> to ensure they</w:t>
      </w:r>
      <w:r w:rsidR="00CA6080">
        <w:rPr>
          <w:rFonts w:eastAsia="Calibri" w:cs="Calibri"/>
        </w:rPr>
        <w:t xml:space="preserve"> have information available to the public about their local complaints process to ensure transparency. </w:t>
      </w:r>
    </w:p>
    <w:p w14:paraId="29C76A60" w14:textId="77777777" w:rsidR="00D207D3" w:rsidRPr="003C5CCF" w:rsidRDefault="00D207D3" w:rsidP="00D207D3">
      <w:pPr>
        <w:rPr>
          <w:rFonts w:eastAsia="Calibri" w:cs="Calibri"/>
          <w:b/>
          <w:bCs/>
        </w:rPr>
      </w:pPr>
      <w:r w:rsidRPr="003C5CCF">
        <w:rPr>
          <w:rFonts w:eastAsia="Calibri" w:cs="Calibri"/>
          <w:b/>
          <w:bCs/>
        </w:rPr>
        <w:t>Top tips to support a robust approach;</w:t>
      </w:r>
    </w:p>
    <w:tbl>
      <w:tblPr>
        <w:tblStyle w:val="TableGrid"/>
        <w:tblW w:w="0" w:type="auto"/>
        <w:tblLook w:val="04A0" w:firstRow="1" w:lastRow="0" w:firstColumn="1" w:lastColumn="0" w:noHBand="0" w:noVBand="1"/>
      </w:tblPr>
      <w:tblGrid>
        <w:gridCol w:w="2547"/>
        <w:gridCol w:w="6469"/>
      </w:tblGrid>
      <w:tr w:rsidR="003C5CCF" w14:paraId="0F8A14AC" w14:textId="77777777" w:rsidTr="003C5CCF">
        <w:tc>
          <w:tcPr>
            <w:tcW w:w="2547" w:type="dxa"/>
          </w:tcPr>
          <w:p w14:paraId="06F594F7" w14:textId="0ED1A35C" w:rsidR="003C5CCF" w:rsidRDefault="003C5CCF" w:rsidP="00D207D3">
            <w:pPr>
              <w:rPr>
                <w:rFonts w:eastAsia="Calibri" w:cs="Calibri"/>
              </w:rPr>
            </w:pPr>
            <w:r w:rsidRPr="008B46D8">
              <w:rPr>
                <w:rFonts w:eastAsia="Calibri" w:cs="Calibri"/>
                <w:b/>
                <w:bCs/>
              </w:rPr>
              <w:t>Promote a Culture of Constructive Challenge</w:t>
            </w:r>
          </w:p>
        </w:tc>
        <w:tc>
          <w:tcPr>
            <w:tcW w:w="6469" w:type="dxa"/>
          </w:tcPr>
          <w:p w14:paraId="7D95F9B4" w14:textId="77777777" w:rsidR="003C5CCF" w:rsidRPr="003C5CCF" w:rsidRDefault="003C5CCF" w:rsidP="00DC3B24">
            <w:pPr>
              <w:pStyle w:val="ListParagraph"/>
              <w:numPr>
                <w:ilvl w:val="0"/>
                <w:numId w:val="204"/>
              </w:numPr>
              <w:rPr>
                <w:rFonts w:eastAsia="Calibri" w:cs="Calibri"/>
              </w:rPr>
            </w:pPr>
            <w:r w:rsidRPr="003C5CCF">
              <w:rPr>
                <w:rFonts w:eastAsia="Calibri" w:cs="Calibri"/>
              </w:rPr>
              <w:t>Encourage </w:t>
            </w:r>
            <w:r w:rsidRPr="003C5CCF">
              <w:rPr>
                <w:rFonts w:eastAsia="Calibri" w:cs="Calibri"/>
                <w:b/>
                <w:bCs/>
              </w:rPr>
              <w:t>open dialogue</w:t>
            </w:r>
            <w:r w:rsidRPr="003C5CCF">
              <w:rPr>
                <w:rFonts w:eastAsia="Calibri" w:cs="Calibri"/>
              </w:rPr>
              <w:t> among SAR participants, including practitioners, families, and reviewers.</w:t>
            </w:r>
          </w:p>
          <w:p w14:paraId="7D99617A" w14:textId="77777777" w:rsidR="003C5CCF" w:rsidRPr="003C5CCF" w:rsidRDefault="003C5CCF" w:rsidP="00DC3B24">
            <w:pPr>
              <w:pStyle w:val="ListParagraph"/>
              <w:numPr>
                <w:ilvl w:val="0"/>
                <w:numId w:val="204"/>
              </w:numPr>
              <w:rPr>
                <w:rFonts w:eastAsia="Calibri" w:cs="Calibri"/>
              </w:rPr>
            </w:pPr>
            <w:r w:rsidRPr="003C5CCF">
              <w:rPr>
                <w:rFonts w:eastAsia="Calibri" w:cs="Calibri"/>
              </w:rPr>
              <w:t>Set expectations early that </w:t>
            </w:r>
            <w:r w:rsidRPr="003C5CCF">
              <w:rPr>
                <w:rFonts w:eastAsia="Calibri" w:cs="Calibri"/>
                <w:b/>
                <w:bCs/>
              </w:rPr>
              <w:t>challenge is welcomed</w:t>
            </w:r>
            <w:r w:rsidRPr="003C5CCF">
              <w:rPr>
                <w:rFonts w:eastAsia="Calibri" w:cs="Calibri"/>
              </w:rPr>
              <w:t> as part of learning—not blame.</w:t>
            </w:r>
          </w:p>
          <w:p w14:paraId="003D8587" w14:textId="77777777" w:rsidR="003C5CCF" w:rsidRPr="003C5CCF" w:rsidRDefault="003C5CCF" w:rsidP="00DC3B24">
            <w:pPr>
              <w:pStyle w:val="ListParagraph"/>
              <w:numPr>
                <w:ilvl w:val="0"/>
                <w:numId w:val="204"/>
              </w:numPr>
              <w:rPr>
                <w:rFonts w:eastAsia="Calibri" w:cs="Calibri"/>
              </w:rPr>
            </w:pPr>
            <w:r w:rsidRPr="003C5CCF">
              <w:rPr>
                <w:rFonts w:eastAsia="Calibri" w:cs="Calibri"/>
              </w:rPr>
              <w:t>Use </w:t>
            </w:r>
            <w:r w:rsidRPr="003C5CCF">
              <w:rPr>
                <w:rFonts w:eastAsia="Calibri" w:cs="Calibri"/>
                <w:b/>
                <w:bCs/>
              </w:rPr>
              <w:t>facilitated reflective sessions</w:t>
            </w:r>
            <w:r w:rsidRPr="003C5CCF">
              <w:rPr>
                <w:rFonts w:eastAsia="Calibri" w:cs="Calibri"/>
              </w:rPr>
              <w:t> to surface differing views safely.</w:t>
            </w:r>
          </w:p>
          <w:p w14:paraId="166082E4" w14:textId="77777777" w:rsidR="003C5CCF" w:rsidRDefault="003C5CCF" w:rsidP="00D207D3">
            <w:pPr>
              <w:rPr>
                <w:rFonts w:eastAsia="Calibri" w:cs="Calibri"/>
              </w:rPr>
            </w:pPr>
          </w:p>
        </w:tc>
      </w:tr>
      <w:tr w:rsidR="003C5CCF" w14:paraId="57317353" w14:textId="77777777" w:rsidTr="003C5CCF">
        <w:tc>
          <w:tcPr>
            <w:tcW w:w="2547" w:type="dxa"/>
          </w:tcPr>
          <w:p w14:paraId="3F47D048" w14:textId="78CD58E5" w:rsidR="003C5CCF" w:rsidRDefault="003C5CCF" w:rsidP="00D207D3">
            <w:pPr>
              <w:rPr>
                <w:rFonts w:eastAsia="Calibri" w:cs="Calibri"/>
              </w:rPr>
            </w:pPr>
            <w:r w:rsidRPr="008B46D8">
              <w:rPr>
                <w:rFonts w:eastAsia="Calibri" w:cs="Calibri"/>
                <w:b/>
                <w:bCs/>
              </w:rPr>
              <w:t>Establish Clear Escalation Routes</w:t>
            </w:r>
          </w:p>
        </w:tc>
        <w:tc>
          <w:tcPr>
            <w:tcW w:w="6469" w:type="dxa"/>
          </w:tcPr>
          <w:p w14:paraId="098B9195" w14:textId="77777777" w:rsidR="003C5CCF" w:rsidRPr="003C5CCF" w:rsidRDefault="003C5CCF" w:rsidP="00DC3B24">
            <w:pPr>
              <w:pStyle w:val="ListParagraph"/>
              <w:numPr>
                <w:ilvl w:val="0"/>
                <w:numId w:val="205"/>
              </w:numPr>
              <w:rPr>
                <w:rFonts w:eastAsia="Calibri" w:cs="Calibri"/>
              </w:rPr>
            </w:pPr>
            <w:r w:rsidRPr="003C5CCF">
              <w:rPr>
                <w:rFonts w:eastAsia="Calibri" w:cs="Calibri"/>
              </w:rPr>
              <w:t>Define a </w:t>
            </w:r>
            <w:r w:rsidRPr="003C5CCF">
              <w:rPr>
                <w:rFonts w:eastAsia="Calibri" w:cs="Calibri"/>
                <w:b/>
                <w:bCs/>
              </w:rPr>
              <w:t>clear escalation process</w:t>
            </w:r>
            <w:r w:rsidRPr="003C5CCF">
              <w:rPr>
                <w:rFonts w:eastAsia="Calibri" w:cs="Calibri"/>
              </w:rPr>
              <w:t> in SAR protocols for:</w:t>
            </w:r>
          </w:p>
          <w:p w14:paraId="4A5CB6C7" w14:textId="77777777" w:rsidR="003C5CCF" w:rsidRPr="003C5CCF" w:rsidRDefault="003C5CCF" w:rsidP="00DC3B24">
            <w:pPr>
              <w:pStyle w:val="ListParagraph"/>
              <w:numPr>
                <w:ilvl w:val="0"/>
                <w:numId w:val="206"/>
              </w:numPr>
              <w:rPr>
                <w:rFonts w:eastAsia="Calibri" w:cs="Calibri"/>
              </w:rPr>
            </w:pPr>
            <w:r w:rsidRPr="003C5CCF">
              <w:rPr>
                <w:rFonts w:eastAsia="Calibri" w:cs="Calibri"/>
              </w:rPr>
              <w:t>Disagreements over findings or recommendations</w:t>
            </w:r>
          </w:p>
          <w:p w14:paraId="61DCCC3A" w14:textId="77777777" w:rsidR="003C5CCF" w:rsidRPr="003C5CCF" w:rsidRDefault="003C5CCF" w:rsidP="00DC3B24">
            <w:pPr>
              <w:pStyle w:val="ListParagraph"/>
              <w:numPr>
                <w:ilvl w:val="0"/>
                <w:numId w:val="206"/>
              </w:numPr>
              <w:rPr>
                <w:rFonts w:eastAsia="Calibri" w:cs="Calibri"/>
              </w:rPr>
            </w:pPr>
            <w:r w:rsidRPr="003C5CCF">
              <w:rPr>
                <w:rFonts w:eastAsia="Calibri" w:cs="Calibri"/>
              </w:rPr>
              <w:t>Concerns about process fairness or delays</w:t>
            </w:r>
          </w:p>
          <w:p w14:paraId="6E93C866" w14:textId="77777777" w:rsidR="003C5CCF" w:rsidRPr="003C5CCF" w:rsidRDefault="003C5CCF" w:rsidP="00DC3B24">
            <w:pPr>
              <w:pStyle w:val="ListParagraph"/>
              <w:numPr>
                <w:ilvl w:val="0"/>
                <w:numId w:val="205"/>
              </w:numPr>
              <w:rPr>
                <w:rFonts w:eastAsia="Calibri" w:cs="Calibri"/>
              </w:rPr>
            </w:pPr>
            <w:r w:rsidRPr="003C5CCF">
              <w:rPr>
                <w:rFonts w:eastAsia="Calibri" w:cs="Calibri"/>
              </w:rPr>
              <w:t>Escalations should be reviewed by a </w:t>
            </w:r>
            <w:r w:rsidRPr="003C5CCF">
              <w:rPr>
                <w:rFonts w:eastAsia="Calibri" w:cs="Calibri"/>
                <w:b/>
                <w:bCs/>
              </w:rPr>
              <w:t>SAR oversight or QA subgroup</w:t>
            </w:r>
            <w:r w:rsidRPr="003C5CCF">
              <w:rPr>
                <w:rFonts w:eastAsia="Calibri" w:cs="Calibri"/>
              </w:rPr>
              <w:t>.</w:t>
            </w:r>
          </w:p>
          <w:p w14:paraId="410E286B" w14:textId="77777777" w:rsidR="003C5CCF" w:rsidRDefault="003C5CCF" w:rsidP="00D207D3">
            <w:pPr>
              <w:rPr>
                <w:rFonts w:eastAsia="Calibri" w:cs="Calibri"/>
              </w:rPr>
            </w:pPr>
          </w:p>
        </w:tc>
      </w:tr>
      <w:tr w:rsidR="003C5CCF" w14:paraId="1CCC887A" w14:textId="77777777" w:rsidTr="003C5CCF">
        <w:tc>
          <w:tcPr>
            <w:tcW w:w="2547" w:type="dxa"/>
          </w:tcPr>
          <w:p w14:paraId="1F222AEB" w14:textId="4DF709C4" w:rsidR="003C5CCF" w:rsidRDefault="003C5CCF" w:rsidP="00D207D3">
            <w:pPr>
              <w:rPr>
                <w:rFonts w:eastAsia="Calibri" w:cs="Calibri"/>
              </w:rPr>
            </w:pPr>
            <w:r w:rsidRPr="008B46D8">
              <w:rPr>
                <w:rFonts w:eastAsia="Calibri" w:cs="Calibri"/>
                <w:b/>
                <w:bCs/>
              </w:rPr>
              <w:t>Manage Disagreements with Reviewers</w:t>
            </w:r>
          </w:p>
        </w:tc>
        <w:tc>
          <w:tcPr>
            <w:tcW w:w="6469" w:type="dxa"/>
          </w:tcPr>
          <w:p w14:paraId="2041BC7B" w14:textId="77777777" w:rsidR="003C5CCF" w:rsidRPr="003C5CCF" w:rsidRDefault="003C5CCF" w:rsidP="00DC3B24">
            <w:pPr>
              <w:pStyle w:val="ListParagraph"/>
              <w:numPr>
                <w:ilvl w:val="0"/>
                <w:numId w:val="207"/>
              </w:numPr>
              <w:rPr>
                <w:rFonts w:eastAsia="Calibri" w:cs="Calibri"/>
              </w:rPr>
            </w:pPr>
            <w:r w:rsidRPr="003C5CCF">
              <w:rPr>
                <w:rFonts w:eastAsia="Calibri" w:cs="Calibri"/>
              </w:rPr>
              <w:t>Include a clause in the commissioning letter about how to handle disputes.</w:t>
            </w:r>
          </w:p>
          <w:p w14:paraId="14E87D39" w14:textId="77777777" w:rsidR="003C5CCF" w:rsidRPr="003C5CCF" w:rsidRDefault="003C5CCF" w:rsidP="00DC3B24">
            <w:pPr>
              <w:pStyle w:val="ListParagraph"/>
              <w:numPr>
                <w:ilvl w:val="0"/>
                <w:numId w:val="207"/>
              </w:numPr>
              <w:rPr>
                <w:rFonts w:eastAsia="Calibri" w:cs="Calibri"/>
              </w:rPr>
            </w:pPr>
            <w:r w:rsidRPr="003C5CCF">
              <w:rPr>
                <w:rFonts w:eastAsia="Calibri" w:cs="Calibri"/>
              </w:rPr>
              <w:t>Use </w:t>
            </w:r>
            <w:r w:rsidRPr="003C5CCF">
              <w:rPr>
                <w:rFonts w:eastAsia="Calibri" w:cs="Calibri"/>
                <w:b/>
                <w:bCs/>
              </w:rPr>
              <w:t>mediation or peer review</w:t>
            </w:r>
            <w:r w:rsidRPr="003C5CCF">
              <w:rPr>
                <w:rFonts w:eastAsia="Calibri" w:cs="Calibri"/>
              </w:rPr>
              <w:t> if consensus cannot be reached on key findings.</w:t>
            </w:r>
          </w:p>
          <w:p w14:paraId="7CD54532" w14:textId="77777777" w:rsidR="003C5CCF" w:rsidRDefault="003C5CCF" w:rsidP="00D207D3">
            <w:pPr>
              <w:rPr>
                <w:rFonts w:eastAsia="Calibri" w:cs="Calibri"/>
              </w:rPr>
            </w:pPr>
          </w:p>
        </w:tc>
      </w:tr>
      <w:tr w:rsidR="003C5CCF" w14:paraId="07810FD3" w14:textId="77777777" w:rsidTr="003C5CCF">
        <w:tc>
          <w:tcPr>
            <w:tcW w:w="2547" w:type="dxa"/>
          </w:tcPr>
          <w:p w14:paraId="6D9C66CA" w14:textId="44269862" w:rsidR="003C5CCF" w:rsidRDefault="003C5CCF" w:rsidP="00D207D3">
            <w:pPr>
              <w:rPr>
                <w:rFonts w:eastAsia="Calibri" w:cs="Calibri"/>
              </w:rPr>
            </w:pPr>
            <w:r w:rsidRPr="008B46D8">
              <w:rPr>
                <w:rFonts w:eastAsia="Calibri" w:cs="Calibri"/>
                <w:b/>
                <w:bCs/>
              </w:rPr>
              <w:t>Handle Complaints Transparently</w:t>
            </w:r>
          </w:p>
        </w:tc>
        <w:tc>
          <w:tcPr>
            <w:tcW w:w="6469" w:type="dxa"/>
          </w:tcPr>
          <w:p w14:paraId="7DB9980D" w14:textId="77777777" w:rsidR="003C5CCF" w:rsidRPr="003C5CCF" w:rsidRDefault="003C5CCF" w:rsidP="00DC3B24">
            <w:pPr>
              <w:pStyle w:val="ListParagraph"/>
              <w:numPr>
                <w:ilvl w:val="0"/>
                <w:numId w:val="208"/>
              </w:numPr>
              <w:rPr>
                <w:rFonts w:eastAsia="Calibri" w:cs="Calibri"/>
              </w:rPr>
            </w:pPr>
            <w:r w:rsidRPr="003C5CCF">
              <w:rPr>
                <w:rFonts w:eastAsia="Calibri" w:cs="Calibri"/>
              </w:rPr>
              <w:t>Develop a </w:t>
            </w:r>
            <w:r w:rsidRPr="003C5CCF">
              <w:rPr>
                <w:rFonts w:eastAsia="Calibri" w:cs="Calibri"/>
                <w:b/>
                <w:bCs/>
              </w:rPr>
              <w:t>SAR-specific complaints procedure</w:t>
            </w:r>
            <w:r w:rsidRPr="003C5CCF">
              <w:rPr>
                <w:rFonts w:eastAsia="Calibri" w:cs="Calibri"/>
              </w:rPr>
              <w:t> aligned with the SAB’s wider complaints policy.</w:t>
            </w:r>
          </w:p>
          <w:p w14:paraId="540B3138" w14:textId="77777777" w:rsidR="003C5CCF" w:rsidRPr="003C5CCF" w:rsidRDefault="003C5CCF" w:rsidP="00DC3B24">
            <w:pPr>
              <w:pStyle w:val="ListParagraph"/>
              <w:numPr>
                <w:ilvl w:val="0"/>
                <w:numId w:val="208"/>
              </w:numPr>
              <w:rPr>
                <w:rFonts w:eastAsia="Calibri" w:cs="Calibri"/>
              </w:rPr>
            </w:pPr>
            <w:r w:rsidRPr="003C5CCF">
              <w:rPr>
                <w:rFonts w:eastAsia="Calibri" w:cs="Calibri"/>
              </w:rPr>
              <w:t>Ensure complaints can be made by:</w:t>
            </w:r>
          </w:p>
          <w:p w14:paraId="4C6C0CFB" w14:textId="77777777" w:rsidR="003C5CCF" w:rsidRPr="003C5CCF" w:rsidRDefault="003C5CCF" w:rsidP="00DC3B24">
            <w:pPr>
              <w:pStyle w:val="ListParagraph"/>
              <w:numPr>
                <w:ilvl w:val="1"/>
                <w:numId w:val="208"/>
              </w:numPr>
              <w:rPr>
                <w:rFonts w:eastAsia="Calibri" w:cs="Calibri"/>
              </w:rPr>
            </w:pPr>
            <w:r w:rsidRPr="003C5CCF">
              <w:rPr>
                <w:rFonts w:eastAsia="Calibri" w:cs="Calibri"/>
              </w:rPr>
              <w:t>Family members or advocates</w:t>
            </w:r>
          </w:p>
          <w:p w14:paraId="683AD8A4" w14:textId="77777777" w:rsidR="003C5CCF" w:rsidRPr="003C5CCF" w:rsidRDefault="003C5CCF" w:rsidP="00DC3B24">
            <w:pPr>
              <w:pStyle w:val="ListParagraph"/>
              <w:numPr>
                <w:ilvl w:val="1"/>
                <w:numId w:val="208"/>
              </w:numPr>
              <w:rPr>
                <w:rFonts w:eastAsia="Calibri" w:cs="Calibri"/>
              </w:rPr>
            </w:pPr>
            <w:r w:rsidRPr="003C5CCF">
              <w:rPr>
                <w:rFonts w:eastAsia="Calibri" w:cs="Calibri"/>
              </w:rPr>
              <w:t>Professionals or agencies involved</w:t>
            </w:r>
          </w:p>
          <w:p w14:paraId="3495F527" w14:textId="77777777" w:rsidR="003C5CCF" w:rsidRPr="003C5CCF" w:rsidRDefault="003C5CCF" w:rsidP="00DC3B24">
            <w:pPr>
              <w:pStyle w:val="ListParagraph"/>
              <w:numPr>
                <w:ilvl w:val="0"/>
                <w:numId w:val="208"/>
              </w:numPr>
              <w:rPr>
                <w:rFonts w:eastAsia="Calibri" w:cs="Calibri"/>
              </w:rPr>
            </w:pPr>
            <w:r w:rsidRPr="003C5CCF">
              <w:rPr>
                <w:rFonts w:eastAsia="Calibri" w:cs="Calibri"/>
              </w:rPr>
              <w:t>Respond within clear timeframes and document all outcomes.</w:t>
            </w:r>
          </w:p>
          <w:p w14:paraId="2420559C" w14:textId="77777777" w:rsidR="003C5CCF" w:rsidRDefault="003C5CCF" w:rsidP="00D207D3">
            <w:pPr>
              <w:rPr>
                <w:rFonts w:eastAsia="Calibri" w:cs="Calibri"/>
              </w:rPr>
            </w:pPr>
          </w:p>
        </w:tc>
      </w:tr>
      <w:tr w:rsidR="003C5CCF" w14:paraId="27A93D9B" w14:textId="77777777" w:rsidTr="003C5CCF">
        <w:tc>
          <w:tcPr>
            <w:tcW w:w="2547" w:type="dxa"/>
          </w:tcPr>
          <w:p w14:paraId="7D48D66F" w14:textId="52230B3D" w:rsidR="003C5CCF" w:rsidRDefault="003C5CCF" w:rsidP="00D207D3">
            <w:pPr>
              <w:rPr>
                <w:rFonts w:eastAsia="Calibri" w:cs="Calibri"/>
              </w:rPr>
            </w:pPr>
            <w:r w:rsidRPr="008B46D8">
              <w:rPr>
                <w:rFonts w:eastAsia="Calibri" w:cs="Calibri"/>
                <w:b/>
                <w:bCs/>
              </w:rPr>
              <w:t>Maintain an Audit Trail</w:t>
            </w:r>
          </w:p>
        </w:tc>
        <w:tc>
          <w:tcPr>
            <w:tcW w:w="6469" w:type="dxa"/>
          </w:tcPr>
          <w:p w14:paraId="1F832C20" w14:textId="77777777" w:rsidR="003C5CCF" w:rsidRPr="003C5CCF" w:rsidRDefault="003C5CCF" w:rsidP="00DC3B24">
            <w:pPr>
              <w:pStyle w:val="ListParagraph"/>
              <w:numPr>
                <w:ilvl w:val="0"/>
                <w:numId w:val="209"/>
              </w:numPr>
              <w:rPr>
                <w:rFonts w:eastAsia="Calibri" w:cs="Calibri"/>
              </w:rPr>
            </w:pPr>
            <w:r w:rsidRPr="003C5CCF">
              <w:rPr>
                <w:rFonts w:eastAsia="Calibri" w:cs="Calibri"/>
              </w:rPr>
              <w:t>Record all challenges, escalations, and complaints, including:</w:t>
            </w:r>
          </w:p>
          <w:p w14:paraId="06408BBD" w14:textId="77777777" w:rsidR="003C5CCF" w:rsidRPr="003C5CCF" w:rsidRDefault="003C5CCF" w:rsidP="00DC3B24">
            <w:pPr>
              <w:pStyle w:val="ListParagraph"/>
              <w:numPr>
                <w:ilvl w:val="0"/>
                <w:numId w:val="210"/>
              </w:numPr>
              <w:rPr>
                <w:rFonts w:eastAsia="Calibri" w:cs="Calibri"/>
              </w:rPr>
            </w:pPr>
            <w:r w:rsidRPr="003C5CCF">
              <w:rPr>
                <w:rFonts w:eastAsia="Calibri" w:cs="Calibri"/>
              </w:rPr>
              <w:t>Who raised the issue</w:t>
            </w:r>
          </w:p>
          <w:p w14:paraId="753D8967" w14:textId="77777777" w:rsidR="003C5CCF" w:rsidRPr="003C5CCF" w:rsidRDefault="003C5CCF" w:rsidP="00DC3B24">
            <w:pPr>
              <w:pStyle w:val="ListParagraph"/>
              <w:numPr>
                <w:ilvl w:val="0"/>
                <w:numId w:val="210"/>
              </w:numPr>
              <w:rPr>
                <w:rFonts w:eastAsia="Calibri" w:cs="Calibri"/>
              </w:rPr>
            </w:pPr>
            <w:r w:rsidRPr="003C5CCF">
              <w:rPr>
                <w:rFonts w:eastAsia="Calibri" w:cs="Calibri"/>
              </w:rPr>
              <w:t>How it was addressed</w:t>
            </w:r>
          </w:p>
          <w:p w14:paraId="54CD3A04" w14:textId="77777777" w:rsidR="003C5CCF" w:rsidRPr="003C5CCF" w:rsidRDefault="003C5CCF" w:rsidP="00DC3B24">
            <w:pPr>
              <w:pStyle w:val="ListParagraph"/>
              <w:numPr>
                <w:ilvl w:val="0"/>
                <w:numId w:val="210"/>
              </w:numPr>
              <w:rPr>
                <w:rFonts w:eastAsia="Calibri" w:cs="Calibri"/>
              </w:rPr>
            </w:pPr>
            <w:r w:rsidRPr="003C5CCF">
              <w:rPr>
                <w:rFonts w:eastAsia="Calibri" w:cs="Calibri"/>
              </w:rPr>
              <w:t>Any changes made to the SAR process or report</w:t>
            </w:r>
          </w:p>
          <w:p w14:paraId="60378032" w14:textId="77777777" w:rsidR="003C5CCF" w:rsidRPr="003C5CCF" w:rsidRDefault="003C5CCF" w:rsidP="00DC3B24">
            <w:pPr>
              <w:pStyle w:val="ListParagraph"/>
              <w:numPr>
                <w:ilvl w:val="0"/>
                <w:numId w:val="209"/>
              </w:numPr>
              <w:rPr>
                <w:rFonts w:eastAsia="Calibri" w:cs="Calibri"/>
              </w:rPr>
            </w:pPr>
            <w:r w:rsidRPr="003C5CCF">
              <w:rPr>
                <w:rFonts w:eastAsia="Calibri" w:cs="Calibri"/>
              </w:rPr>
              <w:t>Use this data to inform </w:t>
            </w:r>
            <w:r w:rsidRPr="003C5CCF">
              <w:rPr>
                <w:rFonts w:eastAsia="Calibri" w:cs="Calibri"/>
                <w:b/>
                <w:bCs/>
              </w:rPr>
              <w:t>future SAR improvements</w:t>
            </w:r>
            <w:r w:rsidRPr="003C5CCF">
              <w:rPr>
                <w:rFonts w:eastAsia="Calibri" w:cs="Calibri"/>
              </w:rPr>
              <w:t>.</w:t>
            </w:r>
          </w:p>
          <w:p w14:paraId="6E5756C9" w14:textId="77777777" w:rsidR="003C5CCF" w:rsidRDefault="003C5CCF" w:rsidP="00D207D3">
            <w:pPr>
              <w:rPr>
                <w:rFonts w:eastAsia="Calibri" w:cs="Calibri"/>
              </w:rPr>
            </w:pPr>
          </w:p>
        </w:tc>
      </w:tr>
      <w:tr w:rsidR="003C5CCF" w14:paraId="6DC5CA09" w14:textId="77777777" w:rsidTr="003C5CCF">
        <w:tc>
          <w:tcPr>
            <w:tcW w:w="2547" w:type="dxa"/>
          </w:tcPr>
          <w:p w14:paraId="22AD1C08" w14:textId="7B28950C" w:rsidR="003C5CCF" w:rsidRDefault="003C5CCF" w:rsidP="00D207D3">
            <w:pPr>
              <w:rPr>
                <w:rFonts w:eastAsia="Calibri" w:cs="Calibri"/>
              </w:rPr>
            </w:pPr>
            <w:r w:rsidRPr="008B46D8">
              <w:rPr>
                <w:rFonts w:eastAsia="Calibri" w:cs="Calibri"/>
                <w:b/>
                <w:bCs/>
              </w:rPr>
              <w:t>Supportive Communication</w:t>
            </w:r>
          </w:p>
        </w:tc>
        <w:tc>
          <w:tcPr>
            <w:tcW w:w="6469" w:type="dxa"/>
          </w:tcPr>
          <w:p w14:paraId="06FD1925" w14:textId="77777777" w:rsidR="003C5CCF" w:rsidRPr="003C5CCF" w:rsidRDefault="003C5CCF" w:rsidP="00DC3B24">
            <w:pPr>
              <w:pStyle w:val="ListParagraph"/>
              <w:numPr>
                <w:ilvl w:val="0"/>
                <w:numId w:val="211"/>
              </w:numPr>
              <w:rPr>
                <w:rFonts w:eastAsia="Calibri" w:cs="Calibri"/>
              </w:rPr>
            </w:pPr>
            <w:r w:rsidRPr="003C5CCF">
              <w:rPr>
                <w:rFonts w:eastAsia="Calibri" w:cs="Calibri"/>
              </w:rPr>
              <w:t>Keep all parties informed of how their concerns are being handled.</w:t>
            </w:r>
          </w:p>
          <w:p w14:paraId="36BA5F02" w14:textId="77777777" w:rsidR="003C5CCF" w:rsidRPr="003C5CCF" w:rsidRDefault="003C5CCF" w:rsidP="00DC3B24">
            <w:pPr>
              <w:pStyle w:val="ListParagraph"/>
              <w:numPr>
                <w:ilvl w:val="0"/>
                <w:numId w:val="211"/>
              </w:numPr>
              <w:rPr>
                <w:rFonts w:eastAsia="Calibri" w:cs="Calibri"/>
              </w:rPr>
            </w:pPr>
            <w:r w:rsidRPr="003C5CCF">
              <w:rPr>
                <w:rFonts w:eastAsia="Calibri" w:cs="Calibri"/>
              </w:rPr>
              <w:t>Offer </w:t>
            </w:r>
            <w:r w:rsidRPr="003C5CCF">
              <w:rPr>
                <w:rFonts w:eastAsia="Calibri" w:cs="Calibri"/>
                <w:b/>
                <w:bCs/>
              </w:rPr>
              <w:t>debriefs or follow-up meetings</w:t>
            </w:r>
            <w:r w:rsidRPr="003C5CCF">
              <w:rPr>
                <w:rFonts w:eastAsia="Calibri" w:cs="Calibri"/>
              </w:rPr>
              <w:t> to explain decisions and outcomes.</w:t>
            </w:r>
          </w:p>
          <w:p w14:paraId="661925A3" w14:textId="77777777" w:rsidR="003C5CCF" w:rsidRDefault="003C5CCF" w:rsidP="00D207D3">
            <w:pPr>
              <w:rPr>
                <w:rFonts w:eastAsia="Calibri" w:cs="Calibri"/>
              </w:rPr>
            </w:pPr>
          </w:p>
        </w:tc>
      </w:tr>
    </w:tbl>
    <w:p w14:paraId="640EB77D" w14:textId="77777777" w:rsidR="003C5CCF" w:rsidRPr="008B46D8" w:rsidRDefault="003C5CCF" w:rsidP="00D207D3">
      <w:pPr>
        <w:rPr>
          <w:rFonts w:eastAsia="Calibri" w:cs="Calibri"/>
        </w:rPr>
      </w:pPr>
    </w:p>
    <w:p w14:paraId="71B5C04B" w14:textId="77777777" w:rsidR="00D207D3" w:rsidRPr="008B46D8" w:rsidRDefault="00D207D3" w:rsidP="00D207D3">
      <w:pPr>
        <w:rPr>
          <w:b/>
          <w:bCs/>
        </w:rPr>
      </w:pPr>
      <w:r w:rsidRPr="008B46D8">
        <w:rPr>
          <w:b/>
          <w:bCs/>
        </w:rPr>
        <w:t>Compliment</w:t>
      </w:r>
    </w:p>
    <w:p w14:paraId="649EEE3C" w14:textId="261565CF" w:rsidR="00D207D3" w:rsidRPr="00E711FF" w:rsidRDefault="00D207D3" w:rsidP="00D207D3">
      <w:r w:rsidRPr="00E711FF">
        <w:t>When a compliment is received about good practice or the way a SAR was conducted, it is considered best practice for the </w:t>
      </w:r>
      <w:r w:rsidR="0004411F" w:rsidRPr="00E711FF">
        <w:t xml:space="preserve"> </w:t>
      </w:r>
      <w:r w:rsidRPr="00E711FF">
        <w:t>SAB to:</w:t>
      </w:r>
    </w:p>
    <w:p w14:paraId="402670B4" w14:textId="77777777" w:rsidR="00D207D3" w:rsidRPr="008B46D8" w:rsidRDefault="00D207D3" w:rsidP="00DC3B24">
      <w:pPr>
        <w:numPr>
          <w:ilvl w:val="0"/>
          <w:numId w:val="55"/>
        </w:numPr>
      </w:pPr>
      <w:r w:rsidRPr="008B46D8">
        <w:rPr>
          <w:b/>
          <w:bCs/>
        </w:rPr>
        <w:t>Acknowledge and record the compliment</w:t>
      </w:r>
      <w:r w:rsidRPr="008B46D8">
        <w:t> formally within the SAR documentation or meeting minutes. This helps reinforce a culture of learning and appreciation within safeguarding work.</w:t>
      </w:r>
    </w:p>
    <w:p w14:paraId="1DBE7B5D" w14:textId="77777777" w:rsidR="00D207D3" w:rsidRPr="008B46D8" w:rsidRDefault="00D207D3" w:rsidP="00DC3B24">
      <w:pPr>
        <w:numPr>
          <w:ilvl w:val="0"/>
          <w:numId w:val="55"/>
        </w:numPr>
      </w:pPr>
      <w:r w:rsidRPr="008B46D8">
        <w:rPr>
          <w:b/>
          <w:bCs/>
        </w:rPr>
        <w:t>Share the positive feedback</w:t>
      </w:r>
      <w:r w:rsidRPr="008B46D8">
        <w:t> with the individuals or agencies involved. Recognising good practice boosts morale and encourages continued high standards in safeguarding responses.</w:t>
      </w:r>
    </w:p>
    <w:p w14:paraId="2F8F6DB0" w14:textId="77777777" w:rsidR="00D207D3" w:rsidRPr="008B46D8" w:rsidRDefault="00D207D3" w:rsidP="00DC3B24">
      <w:pPr>
        <w:numPr>
          <w:ilvl w:val="0"/>
          <w:numId w:val="55"/>
        </w:numPr>
      </w:pPr>
      <w:r w:rsidRPr="008B46D8">
        <w:rPr>
          <w:b/>
          <w:bCs/>
        </w:rPr>
        <w:t>Incorporate the compliment into learning dissemination</w:t>
      </w:r>
      <w:r w:rsidRPr="008B46D8">
        <w:t>. Highlighting what went well in SARs is just as important as identifying areas for improvement. It supports a balanced approach to learning and promotes reflective practice across the partnership.</w:t>
      </w:r>
    </w:p>
    <w:p w14:paraId="2C6FB6AE" w14:textId="77777777" w:rsidR="00D207D3" w:rsidRPr="008B46D8" w:rsidRDefault="00D207D3" w:rsidP="00DC3B24">
      <w:pPr>
        <w:numPr>
          <w:ilvl w:val="0"/>
          <w:numId w:val="55"/>
        </w:numPr>
      </w:pPr>
      <w:r w:rsidRPr="008B46D8">
        <w:rPr>
          <w:b/>
          <w:bCs/>
        </w:rPr>
        <w:t>Use the feedback to inform future SARs</w:t>
      </w:r>
      <w:r w:rsidRPr="008B46D8">
        <w:t>. Compliments can help shape methodologies, reinforce effective approaches, and guide the development of SAR protocols and reviewer training.</w:t>
      </w:r>
    </w:p>
    <w:p w14:paraId="04F3ED04" w14:textId="79E8DD1F" w:rsidR="00D207D3" w:rsidRPr="008B46D8" w:rsidRDefault="00D207D3" w:rsidP="00DC3B24">
      <w:pPr>
        <w:numPr>
          <w:ilvl w:val="0"/>
          <w:numId w:val="55"/>
        </w:numPr>
        <w:spacing w:after="0" w:line="240" w:lineRule="auto"/>
      </w:pPr>
      <w:r w:rsidRPr="00E711FF">
        <w:rPr>
          <w:b/>
          <w:bCs/>
        </w:rPr>
        <w:t>Include in annual reports or learning summaries</w:t>
      </w:r>
      <w:r w:rsidRPr="008B46D8">
        <w:t>. This ensures that good practice is visible at a strategic level and contributes to sector-wide improvement.</w:t>
      </w:r>
    </w:p>
    <w:p w14:paraId="41DA3B8B" w14:textId="36556831" w:rsidR="007F55FF" w:rsidRPr="0026399E" w:rsidRDefault="00A5440B" w:rsidP="00C93707">
      <w:pPr>
        <w:pStyle w:val="Heading2"/>
        <w:rPr>
          <w:rFonts w:asciiTheme="minorHAnsi" w:hAnsiTheme="minorHAnsi"/>
          <w:b/>
          <w:bCs/>
          <w:color w:val="156082" w:themeColor="accent1"/>
        </w:rPr>
      </w:pPr>
      <w:bookmarkStart w:id="78" w:name="_Toc225419626"/>
      <w:r>
        <w:rPr>
          <w:rFonts w:asciiTheme="minorHAnsi" w:hAnsiTheme="minorHAnsi"/>
          <w:b/>
          <w:bCs/>
          <w:color w:val="156082" w:themeColor="accent1"/>
        </w:rPr>
        <w:t>3</w:t>
      </w:r>
      <w:r w:rsidR="00D94E80">
        <w:rPr>
          <w:rFonts w:asciiTheme="minorHAnsi" w:hAnsiTheme="minorHAnsi"/>
          <w:b/>
          <w:bCs/>
          <w:color w:val="156082" w:themeColor="accent1"/>
        </w:rPr>
        <w:t>1</w:t>
      </w:r>
      <w:r>
        <w:rPr>
          <w:rFonts w:asciiTheme="minorHAnsi" w:hAnsiTheme="minorHAnsi"/>
          <w:b/>
          <w:bCs/>
          <w:color w:val="156082" w:themeColor="accent1"/>
        </w:rPr>
        <w:t xml:space="preserve">. </w:t>
      </w:r>
      <w:r w:rsidR="00EC1481" w:rsidRPr="0026399E">
        <w:rPr>
          <w:rFonts w:asciiTheme="minorHAnsi" w:hAnsiTheme="minorHAnsi"/>
          <w:b/>
          <w:bCs/>
          <w:color w:val="156082" w:themeColor="accent1"/>
        </w:rPr>
        <w:t xml:space="preserve">Other Statutory </w:t>
      </w:r>
      <w:r w:rsidR="00185780">
        <w:rPr>
          <w:rFonts w:asciiTheme="minorHAnsi" w:hAnsiTheme="minorHAnsi"/>
          <w:b/>
          <w:bCs/>
          <w:color w:val="156082" w:themeColor="accent1"/>
        </w:rPr>
        <w:t xml:space="preserve">and Non Statutory </w:t>
      </w:r>
      <w:r w:rsidR="00EC1481" w:rsidRPr="0026399E">
        <w:rPr>
          <w:rFonts w:asciiTheme="minorHAnsi" w:hAnsiTheme="minorHAnsi"/>
          <w:b/>
          <w:bCs/>
          <w:color w:val="156082" w:themeColor="accent1"/>
        </w:rPr>
        <w:t>Reviews</w:t>
      </w:r>
      <w:bookmarkEnd w:id="78"/>
    </w:p>
    <w:p w14:paraId="1BD2B725" w14:textId="122032D4" w:rsidR="007F55FF" w:rsidRPr="00F858B6" w:rsidRDefault="00336A07" w:rsidP="00882793">
      <w:hyperlink r:id="rId93" w:history="1">
        <w:r w:rsidRPr="00F858B6">
          <w:rPr>
            <w:rStyle w:val="Hyperlink"/>
            <w:color w:val="auto"/>
          </w:rPr>
          <w:t>[SCIE, Quality Marker 8: Parallel Processes]</w:t>
        </w:r>
      </w:hyperlink>
    </w:p>
    <w:p w14:paraId="1F0E69A6" w14:textId="77777777" w:rsidR="00BC486A" w:rsidRPr="00BC486A" w:rsidRDefault="00BC486A" w:rsidP="00BC486A">
      <w:r w:rsidRPr="00BC486A">
        <w:t>While SARs are a statutory duty in their own right, they do not exist in isolation. In many situations, other statutory or formal review processes may run in parallel — such as Domestic Abuse Related Death Reviews (</w:t>
      </w:r>
      <w:proofErr w:type="spellStart"/>
      <w:r w:rsidRPr="00BC486A">
        <w:t>DARDRs</w:t>
      </w:r>
      <w:proofErr w:type="spellEnd"/>
      <w:r w:rsidRPr="00BC486A">
        <w:t>), Child Safeguarding Practice Reviews (CSPRs), or Serious Incident Investigations. The next part of this guidance provides a high</w:t>
      </w:r>
      <w:r w:rsidRPr="00BC486A">
        <w:noBreakHyphen/>
        <w:t>level overview of these other statutory review processes to support clarity, coordination, and effective interface management across all review pathways.</w:t>
      </w:r>
    </w:p>
    <w:p w14:paraId="60825DDB" w14:textId="5E4A1294" w:rsidR="00336A07" w:rsidRPr="00DB542D" w:rsidRDefault="00A5440B" w:rsidP="00A5440B">
      <w:pPr>
        <w:pStyle w:val="Heading3"/>
        <w:rPr>
          <w:i/>
          <w:iCs/>
        </w:rPr>
      </w:pPr>
      <w:bookmarkStart w:id="79" w:name="_Toc225419627"/>
      <w:r>
        <w:t>3</w:t>
      </w:r>
      <w:r w:rsidR="009F1B0A">
        <w:t>1</w:t>
      </w:r>
      <w:r>
        <w:t>.</w:t>
      </w:r>
      <w:r w:rsidR="00DB11F6">
        <w:t>1</w:t>
      </w:r>
      <w:r>
        <w:t xml:space="preserve"> </w:t>
      </w:r>
      <w:r w:rsidR="00336A07" w:rsidRPr="00DB542D">
        <w:t>Domestic Abuse Related Deaths Reviews (</w:t>
      </w:r>
      <w:proofErr w:type="spellStart"/>
      <w:r w:rsidR="00336A07" w:rsidRPr="00DB542D">
        <w:t>DARDR</w:t>
      </w:r>
      <w:proofErr w:type="spellEnd"/>
      <w:r w:rsidR="00336A07" w:rsidRPr="00DB542D">
        <w:t>)</w:t>
      </w:r>
      <w:bookmarkEnd w:id="79"/>
    </w:p>
    <w:p w14:paraId="46A42F07" w14:textId="1DEBA788" w:rsidR="00A2046C" w:rsidRPr="00A2046C" w:rsidRDefault="00A2046C" w:rsidP="00A2046C">
      <w:pPr>
        <w:rPr>
          <w:rFonts w:eastAsia="Calibri" w:cs="Calibri"/>
        </w:rPr>
      </w:pPr>
      <w:r w:rsidRPr="00A2046C">
        <w:rPr>
          <w:rFonts w:eastAsia="Calibri" w:cs="Calibri"/>
        </w:rPr>
        <w:t xml:space="preserve">A </w:t>
      </w:r>
      <w:hyperlink r:id="rId94" w:history="1">
        <w:proofErr w:type="spellStart"/>
        <w:r w:rsidRPr="00A2046C">
          <w:rPr>
            <w:rStyle w:val="Hyperlink"/>
            <w:rFonts w:eastAsia="Calibri" w:cs="Calibri"/>
            <w:b/>
            <w:bCs/>
          </w:rPr>
          <w:t>DARDR</w:t>
        </w:r>
        <w:proofErr w:type="spellEnd"/>
        <w:r w:rsidR="00EE2721">
          <w:rPr>
            <w:rStyle w:val="Hyperlink"/>
            <w:rFonts w:eastAsia="Calibri" w:cs="Calibri"/>
            <w:b/>
            <w:bCs/>
          </w:rPr>
          <w:t>,</w:t>
        </w:r>
      </w:hyperlink>
      <w:r w:rsidR="00EE2721">
        <w:t xml:space="preserve"> </w:t>
      </w:r>
      <w:r w:rsidRPr="00A2046C">
        <w:rPr>
          <w:rFonts w:eastAsia="Calibri" w:cs="Calibri"/>
        </w:rPr>
        <w:t xml:space="preserve">previously called a </w:t>
      </w:r>
      <w:r w:rsidRPr="00A2046C">
        <w:rPr>
          <w:rFonts w:eastAsia="Calibri" w:cs="Calibri"/>
          <w:b/>
          <w:bCs/>
        </w:rPr>
        <w:t>Domestic Homicide Review (</w:t>
      </w:r>
      <w:proofErr w:type="spellStart"/>
      <w:r w:rsidRPr="00A2046C">
        <w:rPr>
          <w:rFonts w:eastAsia="Calibri" w:cs="Calibri"/>
          <w:b/>
          <w:bCs/>
        </w:rPr>
        <w:t>DHR</w:t>
      </w:r>
      <w:proofErr w:type="spellEnd"/>
      <w:r w:rsidRPr="00A2046C">
        <w:rPr>
          <w:rFonts w:eastAsia="Calibri" w:cs="Calibri"/>
          <w:b/>
          <w:bCs/>
        </w:rPr>
        <w:t>)</w:t>
      </w:r>
      <w:r w:rsidRPr="00A2046C">
        <w:rPr>
          <w:rFonts w:eastAsia="Calibri" w:cs="Calibri"/>
        </w:rPr>
        <w:t>, is a statutory review carried out when a person aged 16 or over dies as a result of violence, abuse, or neglect by a relative, intimate partner, or household member.</w:t>
      </w:r>
    </w:p>
    <w:p w14:paraId="3FB6C174" w14:textId="677F1F4E" w:rsidR="00A2046C" w:rsidRPr="00A2046C" w:rsidRDefault="00A2046C" w:rsidP="001076B4">
      <w:pPr>
        <w:rPr>
          <w:rFonts w:eastAsia="Calibri" w:cs="Calibri"/>
        </w:rPr>
      </w:pPr>
      <w:r w:rsidRPr="00A2046C">
        <w:rPr>
          <w:rFonts w:eastAsia="Calibri" w:cs="Calibri"/>
        </w:rPr>
        <w:t xml:space="preserve">The term </w:t>
      </w:r>
      <w:proofErr w:type="spellStart"/>
      <w:r w:rsidRPr="00A2046C">
        <w:rPr>
          <w:rFonts w:eastAsia="Calibri" w:cs="Calibri"/>
          <w:b/>
          <w:bCs/>
        </w:rPr>
        <w:t>DARDR</w:t>
      </w:r>
      <w:proofErr w:type="spellEnd"/>
      <w:r w:rsidRPr="00A2046C">
        <w:rPr>
          <w:rFonts w:eastAsia="Calibri" w:cs="Calibri"/>
        </w:rPr>
        <w:t xml:space="preserve"> reflects a broader scope than </w:t>
      </w:r>
      <w:proofErr w:type="spellStart"/>
      <w:r w:rsidRPr="00A2046C">
        <w:rPr>
          <w:rFonts w:eastAsia="Calibri" w:cs="Calibri"/>
        </w:rPr>
        <w:t>DHRs</w:t>
      </w:r>
      <w:proofErr w:type="spellEnd"/>
      <w:r w:rsidRPr="00A2046C">
        <w:rPr>
          <w:rFonts w:eastAsia="Calibri" w:cs="Calibri"/>
        </w:rPr>
        <w:t>, covering not only homicides but also suicides and other deaths linked to domestic abuse, including coercive control, emotional, and economic abuse.</w:t>
      </w:r>
    </w:p>
    <w:p w14:paraId="61284D37" w14:textId="77777777" w:rsidR="00A2046C" w:rsidRPr="00A2046C" w:rsidRDefault="00A2046C" w:rsidP="00A2046C">
      <w:pPr>
        <w:rPr>
          <w:rFonts w:eastAsia="Calibri" w:cs="Calibri"/>
          <w:b/>
          <w:bCs/>
        </w:rPr>
      </w:pPr>
      <w:r w:rsidRPr="00A2046C">
        <w:rPr>
          <w:rFonts w:eastAsia="Calibri" w:cs="Calibri"/>
          <w:b/>
          <w:bCs/>
        </w:rPr>
        <w:t xml:space="preserve">Purpose of a </w:t>
      </w:r>
      <w:proofErr w:type="spellStart"/>
      <w:r w:rsidRPr="00A2046C">
        <w:rPr>
          <w:rFonts w:eastAsia="Calibri" w:cs="Calibri"/>
          <w:b/>
          <w:bCs/>
        </w:rPr>
        <w:t>DARDR</w:t>
      </w:r>
      <w:proofErr w:type="spellEnd"/>
    </w:p>
    <w:p w14:paraId="62271B28" w14:textId="77777777" w:rsidR="00A2046C" w:rsidRPr="00A2046C" w:rsidRDefault="00A2046C" w:rsidP="00A2046C">
      <w:pPr>
        <w:rPr>
          <w:rFonts w:eastAsia="Calibri" w:cs="Calibri"/>
        </w:rPr>
      </w:pPr>
      <w:r w:rsidRPr="00A2046C">
        <w:rPr>
          <w:rFonts w:eastAsia="Calibri" w:cs="Calibri"/>
        </w:rPr>
        <w:t>The review aims to:</w:t>
      </w:r>
    </w:p>
    <w:p w14:paraId="1149C81E" w14:textId="77777777" w:rsidR="00A2046C" w:rsidRPr="00D24CF9" w:rsidRDefault="00A2046C" w:rsidP="00DC3B24">
      <w:pPr>
        <w:pStyle w:val="ListParagraph"/>
        <w:numPr>
          <w:ilvl w:val="0"/>
          <w:numId w:val="144"/>
        </w:numPr>
        <w:rPr>
          <w:rFonts w:eastAsia="Calibri" w:cs="Calibri"/>
        </w:rPr>
      </w:pPr>
      <w:r w:rsidRPr="00D24CF9">
        <w:rPr>
          <w:rFonts w:eastAsia="Calibri" w:cs="Calibri"/>
          <w:b/>
          <w:bCs/>
        </w:rPr>
        <w:t>Identify lessons</w:t>
      </w:r>
      <w:r w:rsidRPr="00D24CF9">
        <w:rPr>
          <w:rFonts w:eastAsia="Calibri" w:cs="Calibri"/>
        </w:rPr>
        <w:t xml:space="preserve"> about how agencies worked together to safeguard victims.</w:t>
      </w:r>
    </w:p>
    <w:p w14:paraId="568EE0AB" w14:textId="77777777" w:rsidR="00A2046C" w:rsidRPr="00D24CF9" w:rsidRDefault="00A2046C" w:rsidP="00DC3B24">
      <w:pPr>
        <w:pStyle w:val="ListParagraph"/>
        <w:numPr>
          <w:ilvl w:val="0"/>
          <w:numId w:val="144"/>
        </w:numPr>
        <w:rPr>
          <w:rFonts w:eastAsia="Calibri" w:cs="Calibri"/>
        </w:rPr>
      </w:pPr>
      <w:r w:rsidRPr="00D24CF9">
        <w:rPr>
          <w:rFonts w:eastAsia="Calibri" w:cs="Calibri"/>
          <w:b/>
          <w:bCs/>
        </w:rPr>
        <w:t>Improve multi-agency responses</w:t>
      </w:r>
      <w:r w:rsidRPr="00D24CF9">
        <w:rPr>
          <w:rFonts w:eastAsia="Calibri" w:cs="Calibri"/>
        </w:rPr>
        <w:t xml:space="preserve"> by applying those lessons to policies and practice.</w:t>
      </w:r>
    </w:p>
    <w:p w14:paraId="424DDBAF" w14:textId="77777777" w:rsidR="00A2046C" w:rsidRPr="00D24CF9" w:rsidRDefault="00A2046C" w:rsidP="00DC3B24">
      <w:pPr>
        <w:pStyle w:val="ListParagraph"/>
        <w:numPr>
          <w:ilvl w:val="0"/>
          <w:numId w:val="144"/>
        </w:numPr>
        <w:rPr>
          <w:rFonts w:eastAsia="Calibri" w:cs="Calibri"/>
        </w:rPr>
      </w:pPr>
      <w:r w:rsidRPr="00D24CF9">
        <w:rPr>
          <w:rFonts w:eastAsia="Calibri" w:cs="Calibri"/>
          <w:b/>
          <w:bCs/>
        </w:rPr>
        <w:t>Prevent future deaths</w:t>
      </w:r>
      <w:r w:rsidRPr="00D24CF9">
        <w:rPr>
          <w:rFonts w:eastAsia="Calibri" w:cs="Calibri"/>
        </w:rPr>
        <w:t xml:space="preserve"> through better services for victims and families.</w:t>
      </w:r>
    </w:p>
    <w:p w14:paraId="33BCD082" w14:textId="08217C7D" w:rsidR="00A2046C" w:rsidRPr="00D24CF9" w:rsidRDefault="00A2046C" w:rsidP="00DC3B24">
      <w:pPr>
        <w:pStyle w:val="ListParagraph"/>
        <w:numPr>
          <w:ilvl w:val="0"/>
          <w:numId w:val="144"/>
        </w:numPr>
        <w:rPr>
          <w:rFonts w:eastAsia="Calibri" w:cs="Calibri"/>
        </w:rPr>
      </w:pPr>
      <w:r w:rsidRPr="00D24CF9">
        <w:rPr>
          <w:rFonts w:eastAsia="Calibri" w:cs="Calibri"/>
          <w:b/>
          <w:bCs/>
        </w:rPr>
        <w:t>Centre the victim’s voice</w:t>
      </w:r>
      <w:r w:rsidRPr="00D24CF9">
        <w:rPr>
          <w:rFonts w:eastAsia="Calibri" w:cs="Calibri"/>
        </w:rPr>
        <w:t xml:space="preserve"> using a trauma-informed, victim-focused approach.</w:t>
      </w:r>
    </w:p>
    <w:p w14:paraId="6D97E211" w14:textId="77777777" w:rsidR="00A2046C" w:rsidRPr="00A2046C" w:rsidRDefault="00A2046C" w:rsidP="00A2046C">
      <w:pPr>
        <w:rPr>
          <w:rFonts w:eastAsia="Calibri" w:cs="Calibri"/>
          <w:b/>
          <w:bCs/>
        </w:rPr>
      </w:pPr>
      <w:r w:rsidRPr="00A2046C">
        <w:rPr>
          <w:rFonts w:eastAsia="Calibri" w:cs="Calibri"/>
          <w:b/>
          <w:bCs/>
        </w:rPr>
        <w:t>Legal Framework</w:t>
      </w:r>
    </w:p>
    <w:p w14:paraId="76C89405" w14:textId="77777777" w:rsidR="00A2046C" w:rsidRPr="00A2046C" w:rsidRDefault="00A2046C" w:rsidP="00DC3B24">
      <w:pPr>
        <w:numPr>
          <w:ilvl w:val="0"/>
          <w:numId w:val="140"/>
        </w:numPr>
        <w:rPr>
          <w:rFonts w:eastAsia="Calibri" w:cs="Calibri"/>
        </w:rPr>
      </w:pPr>
      <w:r w:rsidRPr="00A2046C">
        <w:rPr>
          <w:rFonts w:eastAsia="Calibri" w:cs="Calibri"/>
          <w:b/>
          <w:bCs/>
        </w:rPr>
        <w:t>Statutory Basis:</w:t>
      </w:r>
    </w:p>
    <w:p w14:paraId="07E368C0" w14:textId="3C425B04" w:rsidR="00A2046C" w:rsidRPr="00A2046C" w:rsidRDefault="00A2046C" w:rsidP="00DC3B24">
      <w:pPr>
        <w:numPr>
          <w:ilvl w:val="1"/>
          <w:numId w:val="143"/>
        </w:numPr>
        <w:rPr>
          <w:rFonts w:eastAsia="Calibri" w:cs="Calibri"/>
        </w:rPr>
      </w:pPr>
      <w:r w:rsidRPr="00A2046C">
        <w:rPr>
          <w:rFonts w:eastAsia="Calibri" w:cs="Calibri"/>
        </w:rPr>
        <w:t>D</w:t>
      </w:r>
      <w:r w:rsidR="00487789">
        <w:rPr>
          <w:rFonts w:eastAsia="Calibri" w:cs="Calibri"/>
        </w:rPr>
        <w:t>omestic Homicide Reviews (</w:t>
      </w:r>
      <w:proofErr w:type="spellStart"/>
      <w:r w:rsidR="00487789">
        <w:rPr>
          <w:rFonts w:eastAsia="Calibri" w:cs="Calibri"/>
        </w:rPr>
        <w:t>DHRs</w:t>
      </w:r>
      <w:proofErr w:type="spellEnd"/>
      <w:r w:rsidR="00487789">
        <w:rPr>
          <w:rFonts w:eastAsia="Calibri" w:cs="Calibri"/>
        </w:rPr>
        <w:t>)</w:t>
      </w:r>
      <w:r w:rsidRPr="00A2046C">
        <w:rPr>
          <w:rFonts w:eastAsia="Calibri" w:cs="Calibri"/>
        </w:rPr>
        <w:t xml:space="preserve"> were established under </w:t>
      </w:r>
      <w:r w:rsidRPr="00A2046C">
        <w:rPr>
          <w:rFonts w:eastAsia="Calibri" w:cs="Calibri"/>
          <w:b/>
          <w:bCs/>
        </w:rPr>
        <w:t>Section 9 of the Domestic Violence, Crime and Victims Act 2004</w:t>
      </w:r>
      <w:r w:rsidRPr="00A2046C">
        <w:rPr>
          <w:rFonts w:eastAsia="Calibri" w:cs="Calibri"/>
        </w:rPr>
        <w:t>.</w:t>
      </w:r>
    </w:p>
    <w:p w14:paraId="3A3634A3" w14:textId="77777777" w:rsidR="00A2046C" w:rsidRPr="00A2046C" w:rsidRDefault="00A2046C" w:rsidP="00DC3B24">
      <w:pPr>
        <w:numPr>
          <w:ilvl w:val="1"/>
          <w:numId w:val="143"/>
        </w:numPr>
        <w:rPr>
          <w:rFonts w:eastAsia="Calibri" w:cs="Calibri"/>
        </w:rPr>
      </w:pPr>
      <w:r w:rsidRPr="00A2046C">
        <w:rPr>
          <w:rFonts w:eastAsia="Calibri" w:cs="Calibri"/>
        </w:rPr>
        <w:t xml:space="preserve">The change to </w:t>
      </w:r>
      <w:proofErr w:type="spellStart"/>
      <w:r w:rsidRPr="00A2046C">
        <w:rPr>
          <w:rFonts w:eastAsia="Calibri" w:cs="Calibri"/>
        </w:rPr>
        <w:t>DARDR</w:t>
      </w:r>
      <w:proofErr w:type="spellEnd"/>
      <w:r w:rsidRPr="00A2046C">
        <w:rPr>
          <w:rFonts w:eastAsia="Calibri" w:cs="Calibri"/>
        </w:rPr>
        <w:t xml:space="preserve"> was announced by the UK Government on </w:t>
      </w:r>
      <w:r w:rsidRPr="00A2046C">
        <w:rPr>
          <w:rFonts w:eastAsia="Calibri" w:cs="Calibri"/>
          <w:b/>
          <w:bCs/>
        </w:rPr>
        <w:t>5 February 2024</w:t>
      </w:r>
      <w:r w:rsidRPr="00A2046C">
        <w:rPr>
          <w:rFonts w:eastAsia="Calibri" w:cs="Calibri"/>
        </w:rPr>
        <w:t xml:space="preserve"> and confirmed in </w:t>
      </w:r>
      <w:r w:rsidRPr="00A2046C">
        <w:rPr>
          <w:rFonts w:eastAsia="Calibri" w:cs="Calibri"/>
          <w:b/>
          <w:bCs/>
        </w:rPr>
        <w:t>Part 1, Section 19 of the Victims and Prisoners Act 2024</w:t>
      </w:r>
      <w:r w:rsidRPr="00A2046C">
        <w:rPr>
          <w:rFonts w:eastAsia="Calibri" w:cs="Calibri"/>
        </w:rPr>
        <w:t>.</w:t>
      </w:r>
    </w:p>
    <w:p w14:paraId="4C8E3578" w14:textId="77777777" w:rsidR="00A2046C" w:rsidRPr="00A2046C" w:rsidRDefault="00A2046C" w:rsidP="00DC3B24">
      <w:pPr>
        <w:numPr>
          <w:ilvl w:val="1"/>
          <w:numId w:val="143"/>
        </w:numPr>
        <w:rPr>
          <w:rFonts w:eastAsia="Calibri" w:cs="Calibri"/>
        </w:rPr>
      </w:pPr>
      <w:r w:rsidRPr="00A2046C">
        <w:rPr>
          <w:rFonts w:eastAsia="Calibri" w:cs="Calibri"/>
        </w:rPr>
        <w:t>This change reflects the full scope of deaths resulting from domestic abuse, not just physical violence.</w:t>
      </w:r>
    </w:p>
    <w:p w14:paraId="06A617C9" w14:textId="253700E2" w:rsidR="00A2046C" w:rsidRPr="00A2046C" w:rsidRDefault="00BC486A" w:rsidP="00DC3B24">
      <w:pPr>
        <w:numPr>
          <w:ilvl w:val="0"/>
          <w:numId w:val="140"/>
        </w:numPr>
        <w:rPr>
          <w:rFonts w:eastAsia="Calibri" w:cs="Calibri"/>
        </w:rPr>
      </w:pPr>
      <w:r>
        <w:rPr>
          <w:rFonts w:eastAsia="Calibri" w:cs="Calibri"/>
          <w:b/>
          <w:bCs/>
        </w:rPr>
        <w:t xml:space="preserve">Statutory </w:t>
      </w:r>
      <w:r w:rsidR="00A2046C" w:rsidRPr="00A2046C">
        <w:rPr>
          <w:rFonts w:eastAsia="Calibri" w:cs="Calibri"/>
          <w:b/>
          <w:bCs/>
        </w:rPr>
        <w:t>Guidance:</w:t>
      </w:r>
    </w:p>
    <w:p w14:paraId="2CEB2FAB" w14:textId="77777777" w:rsidR="00A2046C" w:rsidRPr="00A2046C" w:rsidRDefault="00A2046C" w:rsidP="00DC3B24">
      <w:pPr>
        <w:numPr>
          <w:ilvl w:val="1"/>
          <w:numId w:val="142"/>
        </w:numPr>
        <w:rPr>
          <w:rFonts w:eastAsia="Calibri" w:cs="Calibri"/>
        </w:rPr>
      </w:pPr>
      <w:r w:rsidRPr="00A2046C">
        <w:rPr>
          <w:rFonts w:eastAsia="Calibri" w:cs="Calibri"/>
        </w:rPr>
        <w:t xml:space="preserve">The Home Office provides statutory guidance (updated </w:t>
      </w:r>
      <w:r w:rsidRPr="00A2046C">
        <w:rPr>
          <w:rFonts w:eastAsia="Calibri" w:cs="Calibri"/>
          <w:b/>
          <w:bCs/>
        </w:rPr>
        <w:t>May 2024</w:t>
      </w:r>
      <w:r w:rsidRPr="00A2046C">
        <w:rPr>
          <w:rFonts w:eastAsia="Calibri" w:cs="Calibri"/>
        </w:rPr>
        <w:t>) on notification, scoping, panel coordination, and reporting.</w:t>
      </w:r>
    </w:p>
    <w:p w14:paraId="55908F0F" w14:textId="77777777" w:rsidR="00A2046C" w:rsidRPr="00A2046C" w:rsidRDefault="00A2046C" w:rsidP="00DC3B24">
      <w:pPr>
        <w:numPr>
          <w:ilvl w:val="0"/>
          <w:numId w:val="140"/>
        </w:numPr>
        <w:rPr>
          <w:rFonts w:eastAsia="Calibri" w:cs="Calibri"/>
        </w:rPr>
      </w:pPr>
      <w:r w:rsidRPr="00A2046C">
        <w:rPr>
          <w:rFonts w:eastAsia="Calibri" w:cs="Calibri"/>
          <w:b/>
          <w:bCs/>
        </w:rPr>
        <w:t>Governance:</w:t>
      </w:r>
    </w:p>
    <w:p w14:paraId="25CD076B" w14:textId="24FBD9C3" w:rsidR="00A2046C" w:rsidRPr="00A2046C" w:rsidRDefault="00A2046C" w:rsidP="00DC3B24">
      <w:pPr>
        <w:numPr>
          <w:ilvl w:val="1"/>
          <w:numId w:val="141"/>
        </w:numPr>
        <w:spacing w:after="0" w:line="240" w:lineRule="auto"/>
        <w:rPr>
          <w:rFonts w:eastAsia="Calibri" w:cs="Calibri"/>
        </w:rPr>
      </w:pPr>
      <w:r w:rsidRPr="00A2046C">
        <w:rPr>
          <w:rFonts w:eastAsia="Calibri" w:cs="Calibri"/>
        </w:rPr>
        <w:t xml:space="preserve">Reviews are commissioned by </w:t>
      </w:r>
      <w:r w:rsidRPr="00A2046C">
        <w:rPr>
          <w:rFonts w:eastAsia="Calibri" w:cs="Calibri"/>
          <w:b/>
          <w:bCs/>
        </w:rPr>
        <w:t>Community Safety Partnerships (</w:t>
      </w:r>
      <w:proofErr w:type="spellStart"/>
      <w:r w:rsidRPr="00A2046C">
        <w:rPr>
          <w:rFonts w:eastAsia="Calibri" w:cs="Calibri"/>
          <w:b/>
          <w:bCs/>
        </w:rPr>
        <w:t>CSPs</w:t>
      </w:r>
      <w:proofErr w:type="spellEnd"/>
      <w:r w:rsidRPr="00A2046C">
        <w:rPr>
          <w:rFonts w:eastAsia="Calibri" w:cs="Calibri"/>
          <w:b/>
          <w:bCs/>
        </w:rPr>
        <w:t>)</w:t>
      </w:r>
      <w:r w:rsidRPr="00A2046C">
        <w:rPr>
          <w:rFonts w:eastAsia="Calibri" w:cs="Calibri"/>
        </w:rPr>
        <w:t xml:space="preserve"> and must follow Home Office </w:t>
      </w:r>
      <w:r w:rsidR="007031AC">
        <w:rPr>
          <w:rFonts w:eastAsia="Calibri" w:cs="Calibri"/>
        </w:rPr>
        <w:t>G</w:t>
      </w:r>
      <w:r w:rsidRPr="00A2046C">
        <w:rPr>
          <w:rFonts w:eastAsia="Calibri" w:cs="Calibri"/>
        </w:rPr>
        <w:t>uidance.</w:t>
      </w:r>
    </w:p>
    <w:p w14:paraId="45A26CF6" w14:textId="77777777" w:rsidR="00A2046C" w:rsidRPr="00A2046C" w:rsidRDefault="00A2046C" w:rsidP="00DC3B24">
      <w:pPr>
        <w:numPr>
          <w:ilvl w:val="1"/>
          <w:numId w:val="141"/>
        </w:numPr>
        <w:spacing w:after="0" w:line="240" w:lineRule="auto"/>
        <w:rPr>
          <w:rFonts w:eastAsia="Calibri" w:cs="Calibri"/>
        </w:rPr>
      </w:pPr>
      <w:r w:rsidRPr="00A2046C">
        <w:rPr>
          <w:rFonts w:eastAsia="Calibri" w:cs="Calibri"/>
        </w:rPr>
        <w:t xml:space="preserve">Reports require submission to the </w:t>
      </w:r>
      <w:r w:rsidRPr="00A2046C">
        <w:rPr>
          <w:rFonts w:eastAsia="Calibri" w:cs="Calibri"/>
          <w:b/>
          <w:bCs/>
        </w:rPr>
        <w:t>Home Office Quality Assurance Panel</w:t>
      </w:r>
      <w:r w:rsidRPr="00A2046C">
        <w:rPr>
          <w:rFonts w:eastAsia="Calibri" w:cs="Calibri"/>
        </w:rPr>
        <w:t xml:space="preserve"> for sign-off before publication.</w:t>
      </w:r>
    </w:p>
    <w:p w14:paraId="033AF216" w14:textId="6701F737" w:rsidR="00A2046C" w:rsidRPr="00A2046C" w:rsidRDefault="00A2046C" w:rsidP="00DC3B24">
      <w:pPr>
        <w:numPr>
          <w:ilvl w:val="1"/>
          <w:numId w:val="141"/>
        </w:numPr>
        <w:spacing w:after="0" w:line="240" w:lineRule="auto"/>
        <w:rPr>
          <w:rFonts w:eastAsia="Calibri" w:cs="Calibri"/>
        </w:rPr>
      </w:pPr>
      <w:r w:rsidRPr="00A2046C">
        <w:rPr>
          <w:rFonts w:eastAsia="Calibri" w:cs="Calibri"/>
        </w:rPr>
        <w:t xml:space="preserve">Unlike SARs, </w:t>
      </w:r>
      <w:proofErr w:type="spellStart"/>
      <w:r w:rsidRPr="00A2046C">
        <w:rPr>
          <w:rFonts w:eastAsia="Calibri" w:cs="Calibri"/>
        </w:rPr>
        <w:t>DARDRs</w:t>
      </w:r>
      <w:proofErr w:type="spellEnd"/>
      <w:r w:rsidRPr="00A2046C">
        <w:rPr>
          <w:rFonts w:eastAsia="Calibri" w:cs="Calibri"/>
        </w:rPr>
        <w:t xml:space="preserve"> carry a </w:t>
      </w:r>
      <w:r w:rsidRPr="00A2046C">
        <w:rPr>
          <w:rFonts w:eastAsia="Calibri" w:cs="Calibri"/>
          <w:b/>
          <w:bCs/>
        </w:rPr>
        <w:t>statutory duty to publish</w:t>
      </w:r>
      <w:r w:rsidRPr="00A2046C">
        <w:rPr>
          <w:rFonts w:eastAsia="Calibri" w:cs="Calibri"/>
        </w:rPr>
        <w:t>, ensuring transparency and accountability.</w:t>
      </w:r>
    </w:p>
    <w:p w14:paraId="0765EBDF" w14:textId="77777777" w:rsidR="00A2046C" w:rsidRPr="00A2046C" w:rsidRDefault="00A2046C" w:rsidP="00DC3B24">
      <w:pPr>
        <w:numPr>
          <w:ilvl w:val="1"/>
          <w:numId w:val="141"/>
        </w:numPr>
        <w:spacing w:after="0" w:line="240" w:lineRule="auto"/>
        <w:rPr>
          <w:rFonts w:eastAsia="Calibri" w:cs="Calibri"/>
        </w:rPr>
      </w:pPr>
      <w:r w:rsidRPr="00A2046C">
        <w:rPr>
          <w:rFonts w:eastAsia="Calibri" w:cs="Calibri"/>
        </w:rPr>
        <w:t>Learning should be shared locally without delay, even while awaiting national sign-off.</w:t>
      </w:r>
    </w:p>
    <w:p w14:paraId="3B53D9D1" w14:textId="77777777" w:rsidR="00A2046C" w:rsidRPr="00A2046C" w:rsidRDefault="00A2046C" w:rsidP="00A2046C">
      <w:pPr>
        <w:rPr>
          <w:rFonts w:eastAsia="Calibri" w:cs="Calibri"/>
        </w:rPr>
      </w:pPr>
    </w:p>
    <w:p w14:paraId="2E916F03" w14:textId="3DD76E6D" w:rsidR="00CB4F5B" w:rsidRPr="00CB4F5B" w:rsidRDefault="00A5440B" w:rsidP="00A5440B">
      <w:pPr>
        <w:pStyle w:val="Heading3"/>
        <w:rPr>
          <w:rFonts w:eastAsia="Calibri"/>
          <w:i/>
          <w:iCs/>
        </w:rPr>
      </w:pPr>
      <w:bookmarkStart w:id="80" w:name="_Toc225419628"/>
      <w:r>
        <w:rPr>
          <w:rFonts w:eastAsia="Calibri"/>
        </w:rPr>
        <w:t>3</w:t>
      </w:r>
      <w:r w:rsidR="00D94E80">
        <w:rPr>
          <w:rFonts w:eastAsia="Calibri"/>
        </w:rPr>
        <w:t>1</w:t>
      </w:r>
      <w:r>
        <w:rPr>
          <w:rFonts w:eastAsia="Calibri"/>
        </w:rPr>
        <w:t xml:space="preserve">.2 </w:t>
      </w:r>
      <w:r w:rsidR="00CB4F5B" w:rsidRPr="00CB4F5B">
        <w:rPr>
          <w:rFonts w:eastAsia="Calibri"/>
        </w:rPr>
        <w:t>Child Safeguarding Practice Review (CSPR)</w:t>
      </w:r>
      <w:bookmarkEnd w:id="80"/>
    </w:p>
    <w:p w14:paraId="24628DD2" w14:textId="04286918" w:rsidR="00CB4F5B" w:rsidRPr="00CB4F5B" w:rsidRDefault="00CB4F5B" w:rsidP="007C5C54">
      <w:r w:rsidRPr="00CB4F5B">
        <w:t xml:space="preserve">A </w:t>
      </w:r>
      <w:r w:rsidRPr="00CB4F5B">
        <w:rPr>
          <w:b/>
          <w:bCs/>
        </w:rPr>
        <w:t>CSPR</w:t>
      </w:r>
      <w:r w:rsidRPr="00CB4F5B">
        <w:t xml:space="preserve"> is a statutory review conducted when a child dies or suffers serious harm and abuse or neglect is known or suspected. These reviews aim to understand what happened, why it happened, and how services can improve to better protect children in the future.</w:t>
      </w:r>
    </w:p>
    <w:p w14:paraId="73E78235" w14:textId="77777777" w:rsidR="00CB4F5B" w:rsidRPr="00CB4F5B" w:rsidRDefault="00CB4F5B" w:rsidP="00CB4F5B">
      <w:pPr>
        <w:pStyle w:val="Heading4"/>
        <w:rPr>
          <w:rFonts w:eastAsia="Calibri" w:cs="Calibri"/>
          <w:b/>
          <w:bCs/>
          <w:i w:val="0"/>
          <w:iCs w:val="0"/>
          <w:color w:val="000000" w:themeColor="text1"/>
        </w:rPr>
      </w:pPr>
      <w:r w:rsidRPr="00CB4F5B">
        <w:rPr>
          <w:rFonts w:eastAsia="Calibri" w:cs="Calibri"/>
          <w:b/>
          <w:bCs/>
          <w:i w:val="0"/>
          <w:iCs w:val="0"/>
          <w:color w:val="000000" w:themeColor="text1"/>
        </w:rPr>
        <w:t>Purpose of a CSPR</w:t>
      </w:r>
    </w:p>
    <w:p w14:paraId="137B320E" w14:textId="77777777" w:rsidR="00CB4F5B" w:rsidRPr="00CB4F5B" w:rsidRDefault="00CB4F5B" w:rsidP="00CB4F5B">
      <w:r w:rsidRPr="00CB4F5B">
        <w:t>The review seeks to:</w:t>
      </w:r>
    </w:p>
    <w:p w14:paraId="783BEDDE" w14:textId="77777777" w:rsidR="00CB4F5B" w:rsidRPr="00CB4F5B" w:rsidRDefault="00CB4F5B" w:rsidP="00DC3B24">
      <w:pPr>
        <w:pStyle w:val="ListParagraph"/>
        <w:numPr>
          <w:ilvl w:val="0"/>
          <w:numId w:val="147"/>
        </w:numPr>
      </w:pPr>
      <w:r w:rsidRPr="00CB4F5B">
        <w:rPr>
          <w:b/>
          <w:bCs/>
        </w:rPr>
        <w:t>Identify learning</w:t>
      </w:r>
      <w:r w:rsidRPr="00CB4F5B">
        <w:t xml:space="preserve"> from serious child safeguarding cases.</w:t>
      </w:r>
    </w:p>
    <w:p w14:paraId="2E2152FD" w14:textId="77777777" w:rsidR="00CB4F5B" w:rsidRPr="00CB4F5B" w:rsidRDefault="00CB4F5B" w:rsidP="00DC3B24">
      <w:pPr>
        <w:pStyle w:val="ListParagraph"/>
        <w:numPr>
          <w:ilvl w:val="0"/>
          <w:numId w:val="147"/>
        </w:numPr>
      </w:pPr>
      <w:r w:rsidRPr="00CB4F5B">
        <w:rPr>
          <w:b/>
          <w:bCs/>
        </w:rPr>
        <w:t>Improve multi-agency working</w:t>
      </w:r>
      <w:r w:rsidRPr="00CB4F5B">
        <w:t xml:space="preserve"> to safeguard and promote children’s welfare.</w:t>
      </w:r>
    </w:p>
    <w:p w14:paraId="4F7978C5" w14:textId="77777777" w:rsidR="00CB4F5B" w:rsidRPr="00CB4F5B" w:rsidRDefault="00CB4F5B" w:rsidP="00DC3B24">
      <w:pPr>
        <w:pStyle w:val="ListParagraph"/>
        <w:numPr>
          <w:ilvl w:val="0"/>
          <w:numId w:val="147"/>
        </w:numPr>
      </w:pPr>
      <w:r w:rsidRPr="00CB4F5B">
        <w:rPr>
          <w:b/>
          <w:bCs/>
        </w:rPr>
        <w:t>Understand systemic issues</w:t>
      </w:r>
      <w:r w:rsidRPr="00CB4F5B">
        <w:t xml:space="preserve"> that contributed to harm.</w:t>
      </w:r>
    </w:p>
    <w:p w14:paraId="021AF4A3" w14:textId="77777777" w:rsidR="00CB4F5B" w:rsidRPr="00CB4F5B" w:rsidRDefault="00CB4F5B" w:rsidP="00DC3B24">
      <w:pPr>
        <w:pStyle w:val="ListParagraph"/>
        <w:numPr>
          <w:ilvl w:val="0"/>
          <w:numId w:val="147"/>
        </w:numPr>
      </w:pPr>
      <w:r w:rsidRPr="00CB4F5B">
        <w:rPr>
          <w:b/>
          <w:bCs/>
        </w:rPr>
        <w:t>Promote transparency and accountability</w:t>
      </w:r>
      <w:r w:rsidRPr="00CB4F5B">
        <w:t xml:space="preserve"> in safeguarding practice.</w:t>
      </w:r>
    </w:p>
    <w:p w14:paraId="5F27C73D" w14:textId="77777777" w:rsidR="00CB4F5B" w:rsidRPr="00CB4F5B" w:rsidRDefault="00CB4F5B" w:rsidP="00DC3B24">
      <w:pPr>
        <w:pStyle w:val="ListParagraph"/>
        <w:numPr>
          <w:ilvl w:val="0"/>
          <w:numId w:val="147"/>
        </w:numPr>
      </w:pPr>
      <w:r w:rsidRPr="00CB4F5B">
        <w:rPr>
          <w:b/>
          <w:bCs/>
        </w:rPr>
        <w:t>Share findings nationally</w:t>
      </w:r>
      <w:r w:rsidRPr="00CB4F5B">
        <w:t xml:space="preserve"> to inform policy and practice across England.</w:t>
      </w:r>
    </w:p>
    <w:p w14:paraId="14134795" w14:textId="4DA6E5C5" w:rsidR="00CB4F5B" w:rsidRPr="00CB4F5B" w:rsidRDefault="00CB4F5B" w:rsidP="00CB4F5B">
      <w:pPr>
        <w:pStyle w:val="Heading4"/>
        <w:rPr>
          <w:rFonts w:eastAsia="Calibri" w:cs="Calibri"/>
          <w:i w:val="0"/>
          <w:iCs w:val="0"/>
          <w:color w:val="000000" w:themeColor="text1"/>
        </w:rPr>
      </w:pPr>
    </w:p>
    <w:p w14:paraId="42ADD022" w14:textId="77777777" w:rsidR="00CB4F5B" w:rsidRPr="00CB4F5B" w:rsidRDefault="00CB4F5B" w:rsidP="00CB4F5B">
      <w:pPr>
        <w:pStyle w:val="Heading4"/>
        <w:rPr>
          <w:rFonts w:eastAsia="Calibri" w:cs="Calibri"/>
          <w:b/>
          <w:bCs/>
          <w:i w:val="0"/>
          <w:iCs w:val="0"/>
          <w:color w:val="000000" w:themeColor="text1"/>
        </w:rPr>
      </w:pPr>
      <w:r w:rsidRPr="00CB4F5B">
        <w:rPr>
          <w:rFonts w:eastAsia="Calibri" w:cs="Calibri"/>
          <w:b/>
          <w:bCs/>
          <w:i w:val="0"/>
          <w:iCs w:val="0"/>
          <w:color w:val="000000" w:themeColor="text1"/>
        </w:rPr>
        <w:t>Legal Framework</w:t>
      </w:r>
    </w:p>
    <w:p w14:paraId="21167A40" w14:textId="77777777" w:rsidR="00CB4F5B" w:rsidRPr="00CB4F5B" w:rsidRDefault="00CB4F5B" w:rsidP="00CB4F5B">
      <w:r w:rsidRPr="00CB4F5B">
        <w:t>Primary Legislation:</w:t>
      </w:r>
    </w:p>
    <w:p w14:paraId="765CB12E" w14:textId="77777777" w:rsidR="00CB4F5B" w:rsidRPr="00CB4F5B" w:rsidRDefault="00CB4F5B" w:rsidP="00DC3B24">
      <w:pPr>
        <w:pStyle w:val="ListParagraph"/>
        <w:numPr>
          <w:ilvl w:val="0"/>
          <w:numId w:val="146"/>
        </w:numPr>
      </w:pPr>
      <w:r w:rsidRPr="00CB4F5B">
        <w:t>Children and Social Work Act 2017 – established the legal basis for CSPRs and the national Child Safeguarding Practice Review Panel.</w:t>
      </w:r>
    </w:p>
    <w:p w14:paraId="5D0619EF" w14:textId="77777777" w:rsidR="00CB4F5B" w:rsidRPr="00CB4F5B" w:rsidRDefault="00CB4F5B" w:rsidP="00CB4F5B">
      <w:r w:rsidRPr="00CB4F5B">
        <w:t>Regulations:</w:t>
      </w:r>
    </w:p>
    <w:p w14:paraId="4E1DD923" w14:textId="77777777" w:rsidR="00CB4F5B" w:rsidRPr="00CB4F5B" w:rsidRDefault="00CB4F5B" w:rsidP="00DC3B24">
      <w:pPr>
        <w:pStyle w:val="ListParagraph"/>
        <w:numPr>
          <w:ilvl w:val="0"/>
          <w:numId w:val="146"/>
        </w:numPr>
      </w:pPr>
      <w:r w:rsidRPr="00CB4F5B">
        <w:rPr>
          <w:b/>
          <w:bCs/>
        </w:rPr>
        <w:t>The Child Safeguarding Practice Review and Relevant Agency (England) Regulations 2018</w:t>
      </w:r>
      <w:r w:rsidRPr="00CB4F5B">
        <w:t xml:space="preserve"> – set out responsibilities of safeguarding partners and criteria for reviews.</w:t>
      </w:r>
    </w:p>
    <w:p w14:paraId="6A200275" w14:textId="77777777" w:rsidR="00CB4F5B" w:rsidRPr="00CB4F5B" w:rsidRDefault="00CB4F5B" w:rsidP="00CB4F5B">
      <w:r w:rsidRPr="00CB4F5B">
        <w:t>Statutory Guidance:</w:t>
      </w:r>
    </w:p>
    <w:p w14:paraId="690B2E2C" w14:textId="360042C6" w:rsidR="00CB4F5B" w:rsidRPr="00CB4F5B" w:rsidRDefault="00CB4F5B" w:rsidP="00DC3B24">
      <w:pPr>
        <w:pStyle w:val="ListParagraph"/>
        <w:numPr>
          <w:ilvl w:val="0"/>
          <w:numId w:val="146"/>
        </w:numPr>
      </w:pPr>
      <w:r w:rsidRPr="00CB4F5B">
        <w:rPr>
          <w:b/>
          <w:bCs/>
        </w:rPr>
        <w:t>Working Together to Safeguard Children 20</w:t>
      </w:r>
      <w:r w:rsidR="00CB347E">
        <w:rPr>
          <w:b/>
          <w:bCs/>
        </w:rPr>
        <w:t>26</w:t>
      </w:r>
      <w:r w:rsidRPr="00CB4F5B">
        <w:rPr>
          <w:b/>
          <w:bCs/>
        </w:rPr>
        <w:t xml:space="preserve"> </w:t>
      </w:r>
      <w:r w:rsidRPr="00CB4F5B">
        <w:t>– outlines the process for identifying, notifying, and conducting reviews.</w:t>
      </w:r>
    </w:p>
    <w:p w14:paraId="669937F2" w14:textId="50725800" w:rsidR="00CB4F5B" w:rsidRPr="00CB4F5B" w:rsidRDefault="00CB4F5B" w:rsidP="00DC3B24">
      <w:pPr>
        <w:pStyle w:val="ListParagraph"/>
        <w:numPr>
          <w:ilvl w:val="0"/>
          <w:numId w:val="146"/>
        </w:numPr>
      </w:pPr>
      <w:r w:rsidRPr="00CB4F5B">
        <w:rPr>
          <w:b/>
          <w:bCs/>
        </w:rPr>
        <w:t>Child Safeguarding Practice Review Panel Guidance (updated 2025)</w:t>
      </w:r>
      <w:r w:rsidRPr="00CB4F5B">
        <w:t xml:space="preserve"> – provides detailed operational guidance for safeguarding partners.</w:t>
      </w:r>
    </w:p>
    <w:p w14:paraId="1F0419A8" w14:textId="77777777" w:rsidR="00CB4F5B" w:rsidRPr="00CB4F5B" w:rsidRDefault="00CB4F5B" w:rsidP="00CB4F5B">
      <w:pPr>
        <w:pStyle w:val="Heading4"/>
        <w:rPr>
          <w:rFonts w:eastAsia="Calibri" w:cs="Calibri"/>
          <w:b/>
          <w:bCs/>
          <w:i w:val="0"/>
          <w:iCs w:val="0"/>
          <w:color w:val="000000" w:themeColor="text1"/>
        </w:rPr>
      </w:pPr>
      <w:r w:rsidRPr="00CB4F5B">
        <w:rPr>
          <w:rFonts w:eastAsia="Calibri" w:cs="Calibri"/>
          <w:b/>
          <w:bCs/>
          <w:i w:val="0"/>
          <w:iCs w:val="0"/>
          <w:color w:val="000000" w:themeColor="text1"/>
        </w:rPr>
        <w:t>Local Governance (England)</w:t>
      </w:r>
    </w:p>
    <w:p w14:paraId="7B58F43B" w14:textId="77777777" w:rsidR="00CB4F5B" w:rsidRPr="00CB4F5B" w:rsidRDefault="00CB4F5B" w:rsidP="00CB4F5B">
      <w:r w:rsidRPr="00CB4F5B">
        <w:t xml:space="preserve">Responsibility for </w:t>
      </w:r>
      <w:r w:rsidRPr="00CB4F5B">
        <w:rPr>
          <w:b/>
          <w:bCs/>
        </w:rPr>
        <w:t>Local Child Safeguarding Practice Reviews (</w:t>
      </w:r>
      <w:proofErr w:type="spellStart"/>
      <w:r w:rsidRPr="00CB4F5B">
        <w:rPr>
          <w:b/>
          <w:bCs/>
        </w:rPr>
        <w:t>LCSPRs</w:t>
      </w:r>
      <w:proofErr w:type="spellEnd"/>
      <w:r w:rsidRPr="00CB4F5B">
        <w:rPr>
          <w:b/>
          <w:bCs/>
        </w:rPr>
        <w:t>)</w:t>
      </w:r>
      <w:r w:rsidRPr="00CB4F5B">
        <w:t xml:space="preserve"> rests with the three statutory safeguarding partners:</w:t>
      </w:r>
    </w:p>
    <w:p w14:paraId="1E9E7019" w14:textId="77777777" w:rsidR="00CB4F5B" w:rsidRPr="00CB4F5B" w:rsidRDefault="00CB4F5B" w:rsidP="00DC3B24">
      <w:pPr>
        <w:pStyle w:val="ListParagraph"/>
        <w:numPr>
          <w:ilvl w:val="0"/>
          <w:numId w:val="145"/>
        </w:numPr>
      </w:pPr>
      <w:r w:rsidRPr="00CB4F5B">
        <w:rPr>
          <w:b/>
          <w:bCs/>
        </w:rPr>
        <w:t>Local Authority</w:t>
      </w:r>
    </w:p>
    <w:p w14:paraId="3F3F41E1" w14:textId="77777777" w:rsidR="00CB4F5B" w:rsidRPr="00CB4F5B" w:rsidRDefault="00CB4F5B" w:rsidP="00DC3B24">
      <w:pPr>
        <w:pStyle w:val="ListParagraph"/>
        <w:numPr>
          <w:ilvl w:val="0"/>
          <w:numId w:val="145"/>
        </w:numPr>
      </w:pPr>
      <w:r w:rsidRPr="00CB4F5B">
        <w:rPr>
          <w:b/>
          <w:bCs/>
        </w:rPr>
        <w:t>Chief Officer of Police</w:t>
      </w:r>
    </w:p>
    <w:p w14:paraId="78CF238F" w14:textId="67D90177" w:rsidR="00CB4F5B" w:rsidRPr="00CB4F5B" w:rsidRDefault="00CB4F5B" w:rsidP="00DC3B24">
      <w:pPr>
        <w:pStyle w:val="ListParagraph"/>
        <w:numPr>
          <w:ilvl w:val="0"/>
          <w:numId w:val="145"/>
        </w:numPr>
      </w:pPr>
      <w:r w:rsidRPr="00CB4F5B">
        <w:rPr>
          <w:b/>
          <w:bCs/>
        </w:rPr>
        <w:t xml:space="preserve">Integrated Care </w:t>
      </w:r>
      <w:r w:rsidR="00FE1550">
        <w:rPr>
          <w:b/>
          <w:bCs/>
        </w:rPr>
        <w:t>Board</w:t>
      </w:r>
      <w:r w:rsidRPr="00CB4F5B">
        <w:t xml:space="preserve"> </w:t>
      </w:r>
    </w:p>
    <w:p w14:paraId="3D942873" w14:textId="77777777" w:rsidR="00CB4F5B" w:rsidRPr="00CB4F5B" w:rsidRDefault="00CB4F5B" w:rsidP="00CB4F5B">
      <w:r w:rsidRPr="00CB4F5B">
        <w:t>These partners must:</w:t>
      </w:r>
    </w:p>
    <w:p w14:paraId="77E09539" w14:textId="77777777" w:rsidR="00CB4F5B" w:rsidRPr="00CB4F5B" w:rsidRDefault="00CB4F5B" w:rsidP="00DC3B24">
      <w:pPr>
        <w:pStyle w:val="ListParagraph"/>
        <w:numPr>
          <w:ilvl w:val="0"/>
          <w:numId w:val="148"/>
        </w:numPr>
      </w:pPr>
      <w:r w:rsidRPr="00CB4F5B">
        <w:t>Decide whether a local review is required when a child dies or suffers serious harm due to abuse or neglect.</w:t>
      </w:r>
    </w:p>
    <w:p w14:paraId="7DC9968D" w14:textId="77777777" w:rsidR="00CB4F5B" w:rsidRPr="00CB4F5B" w:rsidRDefault="00CB4F5B" w:rsidP="00DC3B24">
      <w:pPr>
        <w:pStyle w:val="ListParagraph"/>
        <w:numPr>
          <w:ilvl w:val="0"/>
          <w:numId w:val="148"/>
        </w:numPr>
      </w:pPr>
      <w:r w:rsidRPr="00CB4F5B">
        <w:t>Notify the national Panel of serious incidents.</w:t>
      </w:r>
    </w:p>
    <w:p w14:paraId="60B58864" w14:textId="511A9B25" w:rsidR="00CB4F5B" w:rsidRDefault="00CB4F5B" w:rsidP="00DC3B24">
      <w:pPr>
        <w:pStyle w:val="ListParagraph"/>
        <w:numPr>
          <w:ilvl w:val="0"/>
          <w:numId w:val="148"/>
        </w:numPr>
      </w:pPr>
      <w:r w:rsidRPr="00CB4F5B">
        <w:t>Commission and oversee the review process locally.</w:t>
      </w:r>
    </w:p>
    <w:p w14:paraId="14072416" w14:textId="77777777" w:rsidR="007C5C54" w:rsidRPr="00CB4F5B" w:rsidRDefault="007C5C54" w:rsidP="007C5C54">
      <w:pPr>
        <w:pStyle w:val="ListParagraph"/>
      </w:pPr>
    </w:p>
    <w:p w14:paraId="2D6A755B" w14:textId="74975C2B" w:rsidR="00336A07" w:rsidRPr="00E10307" w:rsidRDefault="00A5440B" w:rsidP="00A5440B">
      <w:pPr>
        <w:pStyle w:val="Heading3"/>
        <w:rPr>
          <w:i/>
          <w:iCs/>
        </w:rPr>
      </w:pPr>
      <w:bookmarkStart w:id="81" w:name="_Toc225419629"/>
      <w:r>
        <w:t>3</w:t>
      </w:r>
      <w:r w:rsidR="00D94E80">
        <w:t>1</w:t>
      </w:r>
      <w:r>
        <w:t xml:space="preserve">.3 </w:t>
      </w:r>
      <w:r w:rsidR="00336A07" w:rsidRPr="00E10307">
        <w:t>Learning from Lives and Deaths (</w:t>
      </w:r>
      <w:proofErr w:type="spellStart"/>
      <w:r w:rsidR="00336A07" w:rsidRPr="00E10307">
        <w:t>LeDeR</w:t>
      </w:r>
      <w:proofErr w:type="spellEnd"/>
      <w:r w:rsidR="00336A07" w:rsidRPr="00E10307">
        <w:t>)</w:t>
      </w:r>
      <w:bookmarkEnd w:id="81"/>
    </w:p>
    <w:p w14:paraId="4D149142" w14:textId="77777777" w:rsidR="001E036A" w:rsidRDefault="00336A07" w:rsidP="00185780">
      <w:pPr>
        <w:rPr>
          <w:rFonts w:eastAsia="Calibri" w:cs="Calibri"/>
        </w:rPr>
      </w:pPr>
      <w:r w:rsidRPr="008B46D8">
        <w:rPr>
          <w:rFonts w:eastAsia="Calibri" w:cs="Calibri"/>
        </w:rPr>
        <w:t>The </w:t>
      </w:r>
      <w:proofErr w:type="spellStart"/>
      <w:r w:rsidRPr="008B46D8">
        <w:rPr>
          <w:rFonts w:eastAsia="Calibri" w:cs="Calibri"/>
        </w:rPr>
        <w:t>LeDeR</w:t>
      </w:r>
      <w:proofErr w:type="spellEnd"/>
      <w:r w:rsidRPr="008B46D8">
        <w:rPr>
          <w:rFonts w:eastAsia="Calibri" w:cs="Calibri"/>
        </w:rPr>
        <w:t xml:space="preserve"> programme is a national service improvement initiative in England that reviews the deaths of people with a learning disability </w:t>
      </w:r>
      <w:r w:rsidR="00DF08FC">
        <w:rPr>
          <w:rFonts w:eastAsia="Calibri" w:cs="Calibri"/>
        </w:rPr>
        <w:t>or autism</w:t>
      </w:r>
      <w:r w:rsidRPr="008B46D8">
        <w:rPr>
          <w:rFonts w:eastAsia="Calibri" w:cs="Calibri"/>
        </w:rPr>
        <w:t>, aged 4 years and over. It aims to understand the circumstances leading to their deaths and identify ways to improve health and social care services.</w:t>
      </w:r>
      <w:r w:rsidR="00185780">
        <w:rPr>
          <w:rFonts w:eastAsia="Calibri" w:cs="Calibri"/>
        </w:rPr>
        <w:t xml:space="preserve"> </w:t>
      </w:r>
    </w:p>
    <w:p w14:paraId="77A26441" w14:textId="77777777" w:rsidR="001E036A" w:rsidRPr="008B46D8" w:rsidRDefault="001E036A" w:rsidP="001E036A">
      <w:pPr>
        <w:rPr>
          <w:rFonts w:eastAsia="Calibri" w:cs="Calibri"/>
        </w:rPr>
      </w:pPr>
      <w:r w:rsidRPr="008B46D8">
        <w:rPr>
          <w:rFonts w:eastAsia="Calibri" w:cs="Calibri"/>
        </w:rPr>
        <w:t xml:space="preserve">Originally launched in 2015, </w:t>
      </w:r>
      <w:proofErr w:type="spellStart"/>
      <w:r w:rsidRPr="008B46D8">
        <w:rPr>
          <w:rFonts w:eastAsia="Calibri" w:cs="Calibri"/>
        </w:rPr>
        <w:t>LeDeR</w:t>
      </w:r>
      <w:proofErr w:type="spellEnd"/>
      <w:r w:rsidRPr="008B46D8">
        <w:rPr>
          <w:rFonts w:eastAsia="Calibri" w:cs="Calibri"/>
        </w:rPr>
        <w:t xml:space="preserve"> was developed in response to the Confidential Inquiry into Premature Deaths of People with Learning Disabilities (</w:t>
      </w:r>
      <w:proofErr w:type="spellStart"/>
      <w:r w:rsidRPr="008B46D8">
        <w:rPr>
          <w:rFonts w:eastAsia="Calibri" w:cs="Calibri"/>
        </w:rPr>
        <w:t>CIPOLD</w:t>
      </w:r>
      <w:proofErr w:type="spellEnd"/>
      <w:r w:rsidRPr="008B46D8">
        <w:rPr>
          <w:rFonts w:eastAsia="Calibri" w:cs="Calibri"/>
        </w:rPr>
        <w:t>), which highlighted significant health inequalities and preventable deaths. </w:t>
      </w:r>
    </w:p>
    <w:p w14:paraId="6824E3F8" w14:textId="4DF0A8D9" w:rsidR="00336A07" w:rsidRPr="008B46D8" w:rsidRDefault="00185780" w:rsidP="00185780">
      <w:pPr>
        <w:rPr>
          <w:rFonts w:eastAsia="Calibri" w:cs="Calibri"/>
        </w:rPr>
      </w:pPr>
      <w:proofErr w:type="spellStart"/>
      <w:r w:rsidRPr="00185780">
        <w:rPr>
          <w:rFonts w:eastAsia="Calibri" w:cs="Calibri"/>
          <w:b/>
          <w:bCs/>
        </w:rPr>
        <w:t>LeDeR</w:t>
      </w:r>
      <w:proofErr w:type="spellEnd"/>
      <w:r w:rsidRPr="00185780">
        <w:rPr>
          <w:rFonts w:eastAsia="Calibri" w:cs="Calibri"/>
          <w:b/>
          <w:bCs/>
        </w:rPr>
        <w:t xml:space="preserve"> (Learning from lives and deaths)</w:t>
      </w:r>
      <w:r w:rsidRPr="00185780">
        <w:rPr>
          <w:rFonts w:eastAsia="Calibri" w:cs="Calibri"/>
        </w:rPr>
        <w:t> reviews are generally </w:t>
      </w:r>
      <w:r w:rsidRPr="00185780">
        <w:rPr>
          <w:rFonts w:eastAsia="Calibri" w:cs="Calibri"/>
          <w:b/>
          <w:bCs/>
        </w:rPr>
        <w:t>not a statutory process</w:t>
      </w:r>
      <w:r w:rsidRPr="00185780">
        <w:rPr>
          <w:rFonts w:eastAsia="Calibri" w:cs="Calibri"/>
        </w:rPr>
        <w:t> in the legal framework in the UK. They are a national service improvement program</w:t>
      </w:r>
      <w:r w:rsidR="00516236">
        <w:rPr>
          <w:rFonts w:eastAsia="Calibri" w:cs="Calibri"/>
        </w:rPr>
        <w:t>me</w:t>
      </w:r>
      <w:r w:rsidRPr="00185780">
        <w:rPr>
          <w:rFonts w:eastAsia="Calibri" w:cs="Calibri"/>
        </w:rPr>
        <w:t>, commissioned by NHS England, aimed at identifying lessons to improve the health and social care for people with learning disabilities and autistic people. </w:t>
      </w:r>
    </w:p>
    <w:p w14:paraId="4BC1964A" w14:textId="77777777" w:rsidR="00336A07" w:rsidRPr="008B46D8" w:rsidRDefault="00336A07" w:rsidP="00336A07">
      <w:pPr>
        <w:rPr>
          <w:rFonts w:eastAsia="Calibri" w:cs="Calibri"/>
          <w:b/>
          <w:bCs/>
        </w:rPr>
      </w:pPr>
      <w:r w:rsidRPr="008B46D8">
        <w:rPr>
          <w:rFonts w:eastAsia="Calibri" w:cs="Calibri"/>
          <w:b/>
          <w:bCs/>
        </w:rPr>
        <w:t xml:space="preserve">Purpose of </w:t>
      </w:r>
      <w:proofErr w:type="spellStart"/>
      <w:r w:rsidRPr="008B46D8">
        <w:rPr>
          <w:rFonts w:eastAsia="Calibri" w:cs="Calibri"/>
          <w:b/>
          <w:bCs/>
        </w:rPr>
        <w:t>LeDeR</w:t>
      </w:r>
      <w:proofErr w:type="spellEnd"/>
    </w:p>
    <w:p w14:paraId="5CAF7AEF" w14:textId="77777777" w:rsidR="00336A07" w:rsidRPr="008B46D8" w:rsidRDefault="00336A07" w:rsidP="00336A07">
      <w:pPr>
        <w:rPr>
          <w:rFonts w:eastAsia="Calibri" w:cs="Calibri"/>
        </w:rPr>
      </w:pPr>
      <w:r w:rsidRPr="008B46D8">
        <w:rPr>
          <w:rFonts w:eastAsia="Calibri" w:cs="Calibri"/>
        </w:rPr>
        <w:t xml:space="preserve">The core aims of the </w:t>
      </w:r>
      <w:proofErr w:type="spellStart"/>
      <w:r w:rsidRPr="008B46D8">
        <w:rPr>
          <w:rFonts w:eastAsia="Calibri" w:cs="Calibri"/>
        </w:rPr>
        <w:t>LeDeR</w:t>
      </w:r>
      <w:proofErr w:type="spellEnd"/>
      <w:r w:rsidRPr="008B46D8">
        <w:rPr>
          <w:rFonts w:eastAsia="Calibri" w:cs="Calibri"/>
        </w:rPr>
        <w:t xml:space="preserve"> programme are to:</w:t>
      </w:r>
    </w:p>
    <w:p w14:paraId="530C0BCC" w14:textId="69744A5F" w:rsidR="00336A07" w:rsidRPr="008B46D8" w:rsidRDefault="00336A07" w:rsidP="00336A07">
      <w:pPr>
        <w:pStyle w:val="ListParagraph"/>
        <w:numPr>
          <w:ilvl w:val="0"/>
          <w:numId w:val="2"/>
        </w:numPr>
        <w:rPr>
          <w:rFonts w:eastAsia="Calibri" w:cs="Calibri"/>
        </w:rPr>
      </w:pPr>
      <w:r w:rsidRPr="008B46D8">
        <w:rPr>
          <w:rFonts w:eastAsia="Calibri" w:cs="Calibri"/>
        </w:rPr>
        <w:t xml:space="preserve">Improve care quality for people with learning disabilities and </w:t>
      </w:r>
      <w:r w:rsidR="00DF08FC">
        <w:rPr>
          <w:rFonts w:eastAsia="Calibri" w:cs="Calibri"/>
        </w:rPr>
        <w:t>autism</w:t>
      </w:r>
      <w:r w:rsidRPr="008B46D8">
        <w:rPr>
          <w:rFonts w:eastAsia="Calibri" w:cs="Calibri"/>
        </w:rPr>
        <w:t>.</w:t>
      </w:r>
    </w:p>
    <w:p w14:paraId="102D7D4F" w14:textId="77777777" w:rsidR="00336A07" w:rsidRPr="008B46D8" w:rsidRDefault="00336A07" w:rsidP="00336A07">
      <w:pPr>
        <w:pStyle w:val="ListParagraph"/>
        <w:numPr>
          <w:ilvl w:val="0"/>
          <w:numId w:val="2"/>
        </w:numPr>
        <w:rPr>
          <w:rFonts w:eastAsia="Calibri" w:cs="Calibri"/>
        </w:rPr>
      </w:pPr>
      <w:r w:rsidRPr="008B46D8">
        <w:rPr>
          <w:rFonts w:eastAsia="Calibri" w:cs="Calibri"/>
        </w:rPr>
        <w:t>Reduce health inequalities and prevent premature deaths.</w:t>
      </w:r>
    </w:p>
    <w:p w14:paraId="3C2CFE44" w14:textId="77777777" w:rsidR="00336A07" w:rsidRPr="008B46D8" w:rsidRDefault="00336A07" w:rsidP="00336A07">
      <w:pPr>
        <w:pStyle w:val="ListParagraph"/>
        <w:numPr>
          <w:ilvl w:val="0"/>
          <w:numId w:val="2"/>
        </w:numPr>
        <w:rPr>
          <w:rFonts w:eastAsia="Calibri" w:cs="Calibri"/>
        </w:rPr>
      </w:pPr>
      <w:r w:rsidRPr="008B46D8">
        <w:rPr>
          <w:rFonts w:eastAsia="Calibri" w:cs="Calibri"/>
        </w:rPr>
        <w:t>Identify learning from individual cases to inform local and national service improvements.</w:t>
      </w:r>
    </w:p>
    <w:p w14:paraId="252343E2" w14:textId="77777777" w:rsidR="00336A07" w:rsidRPr="008B46D8" w:rsidRDefault="00336A07" w:rsidP="00336A07">
      <w:pPr>
        <w:pStyle w:val="ListParagraph"/>
        <w:numPr>
          <w:ilvl w:val="0"/>
          <w:numId w:val="2"/>
        </w:numPr>
        <w:rPr>
          <w:rFonts w:eastAsia="Calibri" w:cs="Calibri"/>
        </w:rPr>
      </w:pPr>
      <w:r w:rsidRPr="008B46D8">
        <w:rPr>
          <w:rFonts w:eastAsia="Calibri" w:cs="Calibri"/>
        </w:rPr>
        <w:t>Promote accountability and transparency in health and social care systems.</w:t>
      </w:r>
    </w:p>
    <w:p w14:paraId="54EFEC06" w14:textId="77777777" w:rsidR="00336A07" w:rsidRPr="008B46D8" w:rsidRDefault="00336A07" w:rsidP="00336A07">
      <w:pPr>
        <w:pStyle w:val="ListParagraph"/>
        <w:numPr>
          <w:ilvl w:val="0"/>
          <w:numId w:val="2"/>
        </w:numPr>
        <w:rPr>
          <w:rFonts w:eastAsia="Calibri" w:cs="Calibri"/>
        </w:rPr>
      </w:pPr>
      <w:r w:rsidRPr="008B46D8">
        <w:rPr>
          <w:rFonts w:eastAsia="Calibri" w:cs="Calibri"/>
        </w:rPr>
        <w:t>Ensure family involvement in the review process, valuing their insights and experiences </w:t>
      </w:r>
    </w:p>
    <w:p w14:paraId="5FFA740C" w14:textId="77777777" w:rsidR="00336A07" w:rsidRPr="008B46D8" w:rsidRDefault="00336A07" w:rsidP="00336A07">
      <w:pPr>
        <w:rPr>
          <w:rFonts w:eastAsia="Calibri" w:cs="Calibri"/>
          <w:b/>
          <w:bCs/>
        </w:rPr>
      </w:pPr>
      <w:r w:rsidRPr="008B46D8">
        <w:rPr>
          <w:rFonts w:eastAsia="Calibri" w:cs="Calibri"/>
          <w:b/>
          <w:bCs/>
        </w:rPr>
        <w:t>Legal and Policy Framework</w:t>
      </w:r>
    </w:p>
    <w:p w14:paraId="2642CFD2" w14:textId="04E3191A" w:rsidR="00336A07" w:rsidRPr="008B46D8" w:rsidRDefault="00336A07" w:rsidP="00336A07">
      <w:pPr>
        <w:pStyle w:val="ListParagraph"/>
        <w:numPr>
          <w:ilvl w:val="0"/>
          <w:numId w:val="2"/>
        </w:numPr>
        <w:rPr>
          <w:rFonts w:eastAsia="Calibri" w:cs="Calibri"/>
        </w:rPr>
      </w:pPr>
      <w:r w:rsidRPr="008B46D8">
        <w:rPr>
          <w:rFonts w:eastAsia="Calibri" w:cs="Calibri"/>
          <w:b/>
          <w:bCs/>
        </w:rPr>
        <w:t>Policy Basis:</w:t>
      </w:r>
      <w:r w:rsidRPr="008B46D8">
        <w:rPr>
          <w:rFonts w:eastAsia="Calibri" w:cs="Calibri"/>
        </w:rPr>
        <w:t xml:space="preserve"> The </w:t>
      </w:r>
      <w:proofErr w:type="spellStart"/>
      <w:r w:rsidRPr="008B46D8">
        <w:rPr>
          <w:rFonts w:eastAsia="Calibri" w:cs="Calibri"/>
        </w:rPr>
        <w:t>LeDeR</w:t>
      </w:r>
      <w:proofErr w:type="spellEnd"/>
      <w:r w:rsidRPr="008B46D8">
        <w:rPr>
          <w:rFonts w:eastAsia="Calibri" w:cs="Calibri"/>
        </w:rPr>
        <w:t xml:space="preserve"> programme is not a statutory review like a </w:t>
      </w:r>
      <w:r w:rsidR="00435F9C">
        <w:rPr>
          <w:rFonts w:eastAsia="Calibri" w:cs="Calibri"/>
        </w:rPr>
        <w:t>SAR</w:t>
      </w:r>
      <w:r w:rsidRPr="008B46D8">
        <w:rPr>
          <w:rFonts w:eastAsia="Calibri" w:cs="Calibri"/>
        </w:rPr>
        <w:t xml:space="preserve"> or Child Safeguarding Practice Review (CSPR), but it is mandated by NHS England and embedded in national policy.</w:t>
      </w:r>
    </w:p>
    <w:p w14:paraId="6C2B6E7F" w14:textId="77777777" w:rsidR="00336A07" w:rsidRPr="009504C6" w:rsidRDefault="00336A07" w:rsidP="00336A07">
      <w:pPr>
        <w:pStyle w:val="ListParagraph"/>
        <w:numPr>
          <w:ilvl w:val="0"/>
          <w:numId w:val="2"/>
        </w:numPr>
        <w:rPr>
          <w:rFonts w:eastAsia="Calibri" w:cs="Calibri"/>
          <w:b/>
          <w:bCs/>
        </w:rPr>
      </w:pPr>
      <w:r w:rsidRPr="008B46D8">
        <w:rPr>
          <w:rFonts w:eastAsia="Calibri" w:cs="Calibri"/>
          <w:b/>
          <w:bCs/>
        </w:rPr>
        <w:t>Guidance:</w:t>
      </w:r>
      <w:r w:rsidRPr="008B46D8">
        <w:rPr>
          <w:rFonts w:eastAsia="Calibri" w:cs="Calibri"/>
        </w:rPr>
        <w:t xml:space="preserve"> The current policy framework (2021, updated 2023) outlines the responsibilities of local systems, the review process, and expectations for quality and timeliness</w:t>
      </w:r>
    </w:p>
    <w:p w14:paraId="25BBC5C4" w14:textId="381B89E4" w:rsidR="009504C6" w:rsidRPr="008B46D8" w:rsidRDefault="009504C6" w:rsidP="009504C6">
      <w:pPr>
        <w:rPr>
          <w:rFonts w:eastAsia="Calibri" w:cs="Calibri"/>
        </w:rPr>
      </w:pPr>
      <w:r>
        <w:rPr>
          <w:rFonts w:eastAsia="Calibri" w:cs="Calibri"/>
          <w:b/>
          <w:bCs/>
        </w:rPr>
        <w:t>Governance</w:t>
      </w:r>
      <w:r w:rsidRPr="008B46D8">
        <w:rPr>
          <w:rFonts w:eastAsia="Calibri" w:cs="Calibri"/>
          <w:b/>
          <w:bCs/>
        </w:rPr>
        <w:t>:</w:t>
      </w:r>
      <w:r w:rsidRPr="008B46D8">
        <w:rPr>
          <w:rFonts w:eastAsia="Calibri" w:cs="Calibri"/>
        </w:rPr>
        <w:t xml:space="preserve"> Delivered through Integrated Care Boards (</w:t>
      </w:r>
      <w:proofErr w:type="spellStart"/>
      <w:r w:rsidRPr="008B46D8">
        <w:rPr>
          <w:rFonts w:eastAsia="Calibri" w:cs="Calibri"/>
        </w:rPr>
        <w:t>ICBs</w:t>
      </w:r>
      <w:proofErr w:type="spellEnd"/>
      <w:r w:rsidRPr="008B46D8">
        <w:rPr>
          <w:rFonts w:eastAsia="Calibri" w:cs="Calibri"/>
        </w:rPr>
        <w:t xml:space="preserve">), with oversight from NHS England’s national </w:t>
      </w:r>
      <w:proofErr w:type="spellStart"/>
      <w:r w:rsidRPr="008B46D8">
        <w:rPr>
          <w:rFonts w:eastAsia="Calibri" w:cs="Calibri"/>
        </w:rPr>
        <w:t>LeDeR</w:t>
      </w:r>
      <w:proofErr w:type="spellEnd"/>
      <w:r w:rsidRPr="008B46D8">
        <w:rPr>
          <w:rFonts w:eastAsia="Calibri" w:cs="Calibri"/>
        </w:rPr>
        <w:t xml:space="preserve"> team.</w:t>
      </w:r>
    </w:p>
    <w:p w14:paraId="446AECFA" w14:textId="7B0BA07E" w:rsidR="008E010B" w:rsidRPr="008E010B" w:rsidRDefault="008E010B" w:rsidP="008E010B">
      <w:pPr>
        <w:rPr>
          <w:rFonts w:eastAsia="Calibri" w:cs="Calibri"/>
        </w:rPr>
      </w:pPr>
      <w:r>
        <w:rPr>
          <w:rFonts w:eastAsia="Calibri" w:cs="Calibri"/>
        </w:rPr>
        <w:t>I</w:t>
      </w:r>
      <w:r w:rsidRPr="008E010B">
        <w:rPr>
          <w:rFonts w:eastAsia="Calibri" w:cs="Calibri"/>
        </w:rPr>
        <w:t xml:space="preserve">t is considered best practice for </w:t>
      </w:r>
      <w:r w:rsidR="00435F9C">
        <w:rPr>
          <w:rFonts w:eastAsia="Calibri" w:cs="Calibri"/>
        </w:rPr>
        <w:t xml:space="preserve">local </w:t>
      </w:r>
      <w:r w:rsidRPr="008E010B">
        <w:rPr>
          <w:rFonts w:eastAsia="Calibri" w:cs="Calibri"/>
        </w:rPr>
        <w:t xml:space="preserve">SABs to receive regular assurance reports on the outcomes and impact of </w:t>
      </w:r>
      <w:proofErr w:type="spellStart"/>
      <w:r w:rsidRPr="008E010B">
        <w:rPr>
          <w:rFonts w:eastAsia="Calibri" w:cs="Calibri"/>
        </w:rPr>
        <w:t>LeDeR</w:t>
      </w:r>
      <w:proofErr w:type="spellEnd"/>
      <w:r w:rsidRPr="008E010B">
        <w:rPr>
          <w:rFonts w:eastAsia="Calibri" w:cs="Calibri"/>
        </w:rPr>
        <w:t xml:space="preserve"> (Learning from Lives and Deaths – People with a Learning Disability and Autistic People) reviews. These reports provide assurance that learning from deaths is being translated into tangible improvements in care and safeguarding practice.</w:t>
      </w:r>
    </w:p>
    <w:p w14:paraId="541DBF76" w14:textId="77777777" w:rsidR="008E010B" w:rsidRPr="008E010B" w:rsidRDefault="008E010B" w:rsidP="008E010B">
      <w:pPr>
        <w:rPr>
          <w:rFonts w:eastAsia="Calibri" w:cs="Calibri"/>
        </w:rPr>
      </w:pPr>
      <w:r w:rsidRPr="008E010B">
        <w:rPr>
          <w:rFonts w:eastAsia="Calibri" w:cs="Calibri"/>
        </w:rPr>
        <w:t xml:space="preserve">SABs should also establish a clear protocol for the interface between </w:t>
      </w:r>
      <w:proofErr w:type="spellStart"/>
      <w:r w:rsidRPr="008E010B">
        <w:rPr>
          <w:rFonts w:eastAsia="Calibri" w:cs="Calibri"/>
        </w:rPr>
        <w:t>LeDeR</w:t>
      </w:r>
      <w:proofErr w:type="spellEnd"/>
      <w:r w:rsidRPr="008E010B">
        <w:rPr>
          <w:rFonts w:eastAsia="Calibri" w:cs="Calibri"/>
        </w:rPr>
        <w:t xml:space="preserve"> reviews and Safeguarding Adults Reviews (SARs), recognising that in some cases both processes may be relevant. </w:t>
      </w:r>
    </w:p>
    <w:p w14:paraId="46763A8A" w14:textId="5121D173" w:rsidR="008E010B" w:rsidRPr="008E010B" w:rsidRDefault="008E010B" w:rsidP="00FD3F3F">
      <w:pPr>
        <w:rPr>
          <w:rFonts w:eastAsia="Calibri" w:cs="Calibri"/>
        </w:rPr>
      </w:pPr>
      <w:r w:rsidRPr="00FD3F3F">
        <w:rPr>
          <w:rFonts w:eastAsia="Calibri" w:cs="Calibri"/>
        </w:rPr>
        <w:t>A coordinated approach:</w:t>
      </w:r>
    </w:p>
    <w:p w14:paraId="30E9BC27" w14:textId="51AE4A3F" w:rsidR="008E010B" w:rsidRPr="008E010B" w:rsidRDefault="008E010B" w:rsidP="00DC3B24">
      <w:pPr>
        <w:pStyle w:val="ListParagraph"/>
        <w:numPr>
          <w:ilvl w:val="0"/>
          <w:numId w:val="103"/>
        </w:numPr>
        <w:rPr>
          <w:rFonts w:eastAsia="Calibri" w:cs="Calibri"/>
        </w:rPr>
      </w:pPr>
      <w:r w:rsidRPr="008E010B">
        <w:rPr>
          <w:rFonts w:eastAsia="Calibri" w:cs="Calibri"/>
        </w:rPr>
        <w:t>Supports effective decision-making</w:t>
      </w:r>
      <w:r w:rsidR="00345554">
        <w:rPr>
          <w:rFonts w:eastAsia="Calibri" w:cs="Calibri"/>
        </w:rPr>
        <w:t>.</w:t>
      </w:r>
    </w:p>
    <w:p w14:paraId="11E3FA6A" w14:textId="2D76125E" w:rsidR="008E010B" w:rsidRPr="008E010B" w:rsidRDefault="008E010B" w:rsidP="00DC3B24">
      <w:pPr>
        <w:pStyle w:val="ListParagraph"/>
        <w:numPr>
          <w:ilvl w:val="0"/>
          <w:numId w:val="103"/>
        </w:numPr>
        <w:rPr>
          <w:rFonts w:eastAsia="Calibri" w:cs="Calibri"/>
        </w:rPr>
      </w:pPr>
      <w:r w:rsidRPr="008E010B">
        <w:rPr>
          <w:rFonts w:eastAsia="Calibri" w:cs="Calibri"/>
        </w:rPr>
        <w:t>Avoids duplication of effort</w:t>
      </w:r>
      <w:r w:rsidR="00345554">
        <w:rPr>
          <w:rFonts w:eastAsia="Calibri" w:cs="Calibri"/>
        </w:rPr>
        <w:t>.</w:t>
      </w:r>
    </w:p>
    <w:p w14:paraId="720A6A9A" w14:textId="2B619D4A" w:rsidR="008E010B" w:rsidRPr="00FD3F3F" w:rsidRDefault="008E010B" w:rsidP="00DC3B24">
      <w:pPr>
        <w:pStyle w:val="ListParagraph"/>
        <w:numPr>
          <w:ilvl w:val="0"/>
          <w:numId w:val="103"/>
        </w:numPr>
        <w:rPr>
          <w:rFonts w:eastAsia="Calibri" w:cs="Calibri"/>
        </w:rPr>
      </w:pPr>
      <w:r w:rsidRPr="008E010B">
        <w:rPr>
          <w:rFonts w:eastAsia="Calibri" w:cs="Calibri"/>
        </w:rPr>
        <w:t>Ensures learning is shared across systems</w:t>
      </w:r>
      <w:r w:rsidR="00345554">
        <w:rPr>
          <w:rFonts w:eastAsia="Calibri" w:cs="Calibri"/>
        </w:rPr>
        <w:t>.</w:t>
      </w:r>
    </w:p>
    <w:p w14:paraId="14A89BB2" w14:textId="77777777" w:rsidR="008E010B" w:rsidRPr="00FD3F3F" w:rsidRDefault="008E010B" w:rsidP="00FD3F3F">
      <w:pPr>
        <w:rPr>
          <w:rFonts w:eastAsia="Calibri" w:cs="Calibri"/>
        </w:rPr>
      </w:pPr>
      <w:r w:rsidRPr="00FD3F3F">
        <w:rPr>
          <w:rFonts w:eastAsia="Calibri" w:cs="Calibri"/>
        </w:rPr>
        <w:t>This protocol should set out:</w:t>
      </w:r>
    </w:p>
    <w:p w14:paraId="2369B7FC" w14:textId="5D4B5626" w:rsidR="008E010B" w:rsidRPr="008E010B" w:rsidRDefault="008E010B" w:rsidP="00DC3B24">
      <w:pPr>
        <w:pStyle w:val="ListParagraph"/>
        <w:numPr>
          <w:ilvl w:val="0"/>
          <w:numId w:val="104"/>
        </w:numPr>
        <w:rPr>
          <w:rFonts w:eastAsia="Calibri" w:cs="Calibri"/>
        </w:rPr>
      </w:pPr>
      <w:r w:rsidRPr="008E010B">
        <w:rPr>
          <w:rFonts w:eastAsia="Calibri" w:cs="Calibri"/>
        </w:rPr>
        <w:t>Referral pathways</w:t>
      </w:r>
      <w:r w:rsidR="00345554">
        <w:rPr>
          <w:rFonts w:eastAsia="Calibri" w:cs="Calibri"/>
        </w:rPr>
        <w:t>.</w:t>
      </w:r>
    </w:p>
    <w:p w14:paraId="29C3FA7E" w14:textId="1A695219" w:rsidR="008E010B" w:rsidRPr="008E010B" w:rsidRDefault="008E010B" w:rsidP="00DC3B24">
      <w:pPr>
        <w:pStyle w:val="ListParagraph"/>
        <w:numPr>
          <w:ilvl w:val="0"/>
          <w:numId w:val="104"/>
        </w:numPr>
        <w:rPr>
          <w:rFonts w:eastAsia="Calibri" w:cs="Calibri"/>
        </w:rPr>
      </w:pPr>
      <w:r w:rsidRPr="008E010B">
        <w:rPr>
          <w:rFonts w:eastAsia="Calibri" w:cs="Calibri"/>
        </w:rPr>
        <w:t>Decision-making responsibilities</w:t>
      </w:r>
      <w:r w:rsidR="00345554">
        <w:rPr>
          <w:rFonts w:eastAsia="Calibri" w:cs="Calibri"/>
        </w:rPr>
        <w:t>.</w:t>
      </w:r>
    </w:p>
    <w:p w14:paraId="45389376" w14:textId="231FC9E2" w:rsidR="008E010B" w:rsidRPr="008E010B" w:rsidRDefault="008E010B" w:rsidP="00DC3B24">
      <w:pPr>
        <w:pStyle w:val="ListParagraph"/>
        <w:numPr>
          <w:ilvl w:val="0"/>
          <w:numId w:val="104"/>
        </w:numPr>
        <w:rPr>
          <w:rFonts w:eastAsia="Calibri" w:cs="Calibri"/>
        </w:rPr>
      </w:pPr>
      <w:r w:rsidRPr="008E010B">
        <w:rPr>
          <w:rFonts w:eastAsia="Calibri" w:cs="Calibri"/>
        </w:rPr>
        <w:t>How findings from each review type will be aligned and disseminated</w:t>
      </w:r>
      <w:r w:rsidR="00345554">
        <w:rPr>
          <w:rFonts w:eastAsia="Calibri" w:cs="Calibri"/>
        </w:rPr>
        <w:t>.</w:t>
      </w:r>
    </w:p>
    <w:p w14:paraId="27EABF3B" w14:textId="77777777" w:rsidR="008E010B" w:rsidRPr="00FD3F3F" w:rsidRDefault="008E010B" w:rsidP="00FD3F3F">
      <w:pPr>
        <w:rPr>
          <w:rFonts w:eastAsia="Calibri" w:cs="Calibri"/>
        </w:rPr>
      </w:pPr>
      <w:r w:rsidRPr="00FD3F3F">
        <w:rPr>
          <w:rFonts w:eastAsia="Calibri" w:cs="Calibri"/>
        </w:rPr>
        <w:t>By embedding these arrangements, SABs can strengthen transparency, reduce unnecessary burden on families, and promote systemic improvements across health and social care.</w:t>
      </w:r>
    </w:p>
    <w:p w14:paraId="55350002" w14:textId="4180BC81" w:rsidR="00336A07" w:rsidRPr="00E10307" w:rsidRDefault="00A5440B" w:rsidP="00A5440B">
      <w:pPr>
        <w:pStyle w:val="Heading3"/>
        <w:rPr>
          <w:i/>
          <w:iCs/>
        </w:rPr>
      </w:pPr>
      <w:bookmarkStart w:id="82" w:name="_Toc225419630"/>
      <w:r>
        <w:t>3</w:t>
      </w:r>
      <w:r w:rsidR="00D94E80">
        <w:t>1</w:t>
      </w:r>
      <w:r>
        <w:t xml:space="preserve">.4 </w:t>
      </w:r>
      <w:r w:rsidR="00336A07" w:rsidRPr="00E10307">
        <w:t>Patient Safety Incident Response Framework (</w:t>
      </w:r>
      <w:proofErr w:type="spellStart"/>
      <w:r w:rsidR="00336A07" w:rsidRPr="00E10307">
        <w:t>PSIRF</w:t>
      </w:r>
      <w:proofErr w:type="spellEnd"/>
      <w:r w:rsidR="00336A07" w:rsidRPr="00E10307">
        <w:t>)</w:t>
      </w:r>
      <w:bookmarkEnd w:id="82"/>
    </w:p>
    <w:p w14:paraId="6D4E3433" w14:textId="32C2FC20" w:rsidR="00336A07" w:rsidRPr="008B46D8" w:rsidRDefault="00336A07" w:rsidP="00336A07">
      <w:pPr>
        <w:pStyle w:val="ListParagraph"/>
        <w:ind w:left="0"/>
        <w:rPr>
          <w:rFonts w:eastAsia="Calibri" w:cs="Calibri"/>
          <w:b/>
          <w:bCs/>
        </w:rPr>
      </w:pPr>
      <w:r w:rsidRPr="008B46D8">
        <w:rPr>
          <w:rFonts w:eastAsia="Calibri" w:cs="Calibri"/>
        </w:rPr>
        <w:t>The Patient Safety Incident Response Framework (</w:t>
      </w:r>
      <w:proofErr w:type="spellStart"/>
      <w:r w:rsidRPr="008B46D8">
        <w:rPr>
          <w:rFonts w:eastAsia="Calibri" w:cs="Calibri"/>
        </w:rPr>
        <w:t>PSIRF</w:t>
      </w:r>
      <w:proofErr w:type="spellEnd"/>
      <w:r w:rsidRPr="008B46D8">
        <w:rPr>
          <w:rFonts w:eastAsia="Calibri" w:cs="Calibri"/>
        </w:rPr>
        <w:t>) is the NHS’s national approach to responding to patient safety incidents. It replaces the previous Serious Incident Framework (2015) and represents a significant shift toward a more learning-focused, systems-based response to incidents in healthcare settings.</w:t>
      </w:r>
      <w:r w:rsidR="00E325E5">
        <w:rPr>
          <w:rFonts w:eastAsia="Calibri" w:cs="Calibri"/>
        </w:rPr>
        <w:t xml:space="preserve"> The Patient Safety Incident Framework isn’t a stat</w:t>
      </w:r>
      <w:r w:rsidR="00D44F46">
        <w:rPr>
          <w:rFonts w:eastAsia="Calibri" w:cs="Calibri"/>
        </w:rPr>
        <w:t xml:space="preserve">ute itself, buts its contractually mandatory for most NHS Providers in England. </w:t>
      </w:r>
    </w:p>
    <w:p w14:paraId="6C3582CF" w14:textId="77777777" w:rsidR="00336A07" w:rsidRPr="008B46D8" w:rsidRDefault="00336A07" w:rsidP="00336A07">
      <w:pPr>
        <w:rPr>
          <w:rFonts w:eastAsia="Calibri" w:cs="Calibri"/>
          <w:b/>
          <w:bCs/>
        </w:rPr>
      </w:pPr>
      <w:r w:rsidRPr="008B46D8">
        <w:rPr>
          <w:rFonts w:eastAsia="Calibri" w:cs="Calibri"/>
          <w:b/>
          <w:bCs/>
        </w:rPr>
        <w:t xml:space="preserve">Purpose of </w:t>
      </w:r>
      <w:proofErr w:type="spellStart"/>
      <w:r w:rsidRPr="008B46D8">
        <w:rPr>
          <w:rFonts w:eastAsia="Calibri" w:cs="Calibri"/>
          <w:b/>
          <w:bCs/>
        </w:rPr>
        <w:t>PSIRF</w:t>
      </w:r>
      <w:proofErr w:type="spellEnd"/>
    </w:p>
    <w:p w14:paraId="5BE829D2" w14:textId="77777777" w:rsidR="00336A07" w:rsidRPr="008B46D8" w:rsidRDefault="00336A07" w:rsidP="00336A07">
      <w:pPr>
        <w:rPr>
          <w:rFonts w:eastAsia="Calibri" w:cs="Calibri"/>
        </w:rPr>
      </w:pPr>
      <w:proofErr w:type="spellStart"/>
      <w:r w:rsidRPr="008B46D8">
        <w:rPr>
          <w:rFonts w:eastAsia="Calibri" w:cs="Calibri"/>
        </w:rPr>
        <w:t>PSIRF</w:t>
      </w:r>
      <w:proofErr w:type="spellEnd"/>
      <w:r w:rsidRPr="008B46D8">
        <w:rPr>
          <w:rFonts w:eastAsia="Calibri" w:cs="Calibri"/>
        </w:rPr>
        <w:t xml:space="preserve"> aims to:</w:t>
      </w:r>
    </w:p>
    <w:p w14:paraId="74994968" w14:textId="77777777" w:rsidR="00336A07" w:rsidRPr="008B46D8" w:rsidRDefault="00336A07" w:rsidP="00CB4F5B">
      <w:pPr>
        <w:pStyle w:val="ListParagraph"/>
        <w:numPr>
          <w:ilvl w:val="0"/>
          <w:numId w:val="15"/>
        </w:numPr>
        <w:rPr>
          <w:rFonts w:eastAsia="Calibri" w:cs="Calibri"/>
        </w:rPr>
      </w:pPr>
      <w:r w:rsidRPr="008B46D8">
        <w:rPr>
          <w:rFonts w:eastAsia="Calibri" w:cs="Calibri"/>
        </w:rPr>
        <w:t>Promote learning and improvement rather than blame.</w:t>
      </w:r>
    </w:p>
    <w:p w14:paraId="37A21F1B" w14:textId="77777777" w:rsidR="00336A07" w:rsidRPr="008B46D8" w:rsidRDefault="00336A07" w:rsidP="00CB4F5B">
      <w:pPr>
        <w:pStyle w:val="ListParagraph"/>
        <w:numPr>
          <w:ilvl w:val="0"/>
          <w:numId w:val="15"/>
        </w:numPr>
        <w:rPr>
          <w:rFonts w:eastAsia="Calibri" w:cs="Calibri"/>
        </w:rPr>
      </w:pPr>
      <w:r w:rsidRPr="008B46D8">
        <w:rPr>
          <w:rFonts w:eastAsia="Calibri" w:cs="Calibri"/>
        </w:rPr>
        <w:t>Support compassionate engagement with patients, families, and staff affected by incidents.</w:t>
      </w:r>
    </w:p>
    <w:p w14:paraId="61902041" w14:textId="77777777" w:rsidR="00336A07" w:rsidRPr="008B46D8" w:rsidRDefault="00336A07" w:rsidP="00CB4F5B">
      <w:pPr>
        <w:pStyle w:val="ListParagraph"/>
        <w:numPr>
          <w:ilvl w:val="0"/>
          <w:numId w:val="15"/>
        </w:numPr>
        <w:rPr>
          <w:rFonts w:eastAsia="Calibri" w:cs="Calibri"/>
        </w:rPr>
      </w:pPr>
      <w:r w:rsidRPr="008B46D8">
        <w:rPr>
          <w:rFonts w:eastAsia="Calibri" w:cs="Calibri"/>
        </w:rPr>
        <w:t>Encourage system-based investigations to understand how and why incidents happen.</w:t>
      </w:r>
    </w:p>
    <w:p w14:paraId="71324875" w14:textId="77777777" w:rsidR="00336A07" w:rsidRPr="008B46D8" w:rsidRDefault="00336A07" w:rsidP="00CB4F5B">
      <w:pPr>
        <w:pStyle w:val="ListParagraph"/>
        <w:numPr>
          <w:ilvl w:val="0"/>
          <w:numId w:val="15"/>
        </w:numPr>
        <w:rPr>
          <w:rFonts w:eastAsia="Calibri" w:cs="Calibri"/>
        </w:rPr>
      </w:pPr>
      <w:r w:rsidRPr="008B46D8">
        <w:rPr>
          <w:rFonts w:eastAsia="Calibri" w:cs="Calibri"/>
        </w:rPr>
        <w:t>Enable proportionate responses to incidents based on risk and impact.</w:t>
      </w:r>
    </w:p>
    <w:p w14:paraId="3112B175" w14:textId="77777777" w:rsidR="00336A07" w:rsidRPr="008B46D8" w:rsidRDefault="00336A07" w:rsidP="00CB4F5B">
      <w:pPr>
        <w:pStyle w:val="ListParagraph"/>
        <w:numPr>
          <w:ilvl w:val="0"/>
          <w:numId w:val="15"/>
        </w:numPr>
        <w:rPr>
          <w:rFonts w:eastAsia="Calibri" w:cs="Calibri"/>
        </w:rPr>
      </w:pPr>
      <w:r w:rsidRPr="008B46D8">
        <w:rPr>
          <w:rFonts w:eastAsia="Calibri" w:cs="Calibri"/>
        </w:rPr>
        <w:t>Strengthen organisational safety systems and foster a culture of continuous improvement. </w:t>
      </w:r>
    </w:p>
    <w:p w14:paraId="352EA035" w14:textId="6CFDB247" w:rsidR="00336A07" w:rsidRPr="008B46D8" w:rsidRDefault="00336A07" w:rsidP="00336A07">
      <w:pPr>
        <w:pStyle w:val="ListParagraph"/>
        <w:ind w:left="360"/>
        <w:rPr>
          <w:rFonts w:eastAsia="Calibri" w:cs="Calibri"/>
        </w:rPr>
      </w:pPr>
    </w:p>
    <w:p w14:paraId="58C4EEC3" w14:textId="77777777" w:rsidR="00336A07" w:rsidRPr="008B46D8" w:rsidRDefault="00336A07" w:rsidP="00336A07">
      <w:pPr>
        <w:pStyle w:val="ListParagraph"/>
        <w:ind w:left="0"/>
        <w:rPr>
          <w:rFonts w:eastAsia="Calibri" w:cs="Calibri"/>
          <w:b/>
          <w:bCs/>
        </w:rPr>
      </w:pPr>
      <w:r w:rsidRPr="008B46D8">
        <w:rPr>
          <w:rFonts w:eastAsia="Calibri" w:cs="Calibri"/>
          <w:b/>
          <w:bCs/>
        </w:rPr>
        <w:t>Legal and Policy Framework</w:t>
      </w:r>
    </w:p>
    <w:p w14:paraId="1608A30E" w14:textId="77777777" w:rsidR="00336A07" w:rsidRPr="008B46D8" w:rsidRDefault="00336A07" w:rsidP="00CB4F5B">
      <w:pPr>
        <w:pStyle w:val="ListParagraph"/>
        <w:numPr>
          <w:ilvl w:val="0"/>
          <w:numId w:val="16"/>
        </w:numPr>
        <w:rPr>
          <w:rFonts w:eastAsia="Calibri" w:cs="Calibri"/>
        </w:rPr>
      </w:pPr>
      <w:r w:rsidRPr="008B46D8">
        <w:rPr>
          <w:rFonts w:eastAsia="Calibri" w:cs="Calibri"/>
          <w:b/>
          <w:bCs/>
        </w:rPr>
        <w:t>Mandated by:</w:t>
      </w:r>
      <w:r w:rsidRPr="008B46D8">
        <w:rPr>
          <w:rFonts w:eastAsia="Calibri" w:cs="Calibri"/>
        </w:rPr>
        <w:t xml:space="preserve"> NHS England as part of the NHS Patient Safety Strategy.</w:t>
      </w:r>
    </w:p>
    <w:p w14:paraId="64641F5C" w14:textId="77777777" w:rsidR="00336A07" w:rsidRPr="008B46D8" w:rsidRDefault="00336A07" w:rsidP="00CB4F5B">
      <w:pPr>
        <w:pStyle w:val="ListParagraph"/>
        <w:numPr>
          <w:ilvl w:val="0"/>
          <w:numId w:val="16"/>
        </w:numPr>
        <w:rPr>
          <w:rFonts w:eastAsia="Calibri" w:cs="Calibri"/>
        </w:rPr>
      </w:pPr>
      <w:r w:rsidRPr="008B46D8">
        <w:rPr>
          <w:rFonts w:eastAsia="Calibri" w:cs="Calibri"/>
          <w:b/>
          <w:bCs/>
        </w:rPr>
        <w:t>Contractual Requirement</w:t>
      </w:r>
      <w:r w:rsidRPr="008B46D8">
        <w:rPr>
          <w:rFonts w:eastAsia="Calibri" w:cs="Calibri"/>
        </w:rPr>
        <w:t xml:space="preserve">: </w:t>
      </w:r>
      <w:proofErr w:type="spellStart"/>
      <w:r w:rsidRPr="008B46D8">
        <w:rPr>
          <w:rFonts w:eastAsia="Calibri" w:cs="Calibri"/>
        </w:rPr>
        <w:t>PSIRF</w:t>
      </w:r>
      <w:proofErr w:type="spellEnd"/>
      <w:r w:rsidRPr="008B46D8">
        <w:rPr>
          <w:rFonts w:eastAsia="Calibri" w:cs="Calibri"/>
        </w:rPr>
        <w:t xml:space="preserve"> is a requirement under the NHS Standard Contract, making it mandatory for NHS-funded services including acute, mental health, ambulance, and community providers. </w:t>
      </w:r>
    </w:p>
    <w:p w14:paraId="7013ED00" w14:textId="77777777" w:rsidR="00336A07" w:rsidRPr="008A693D" w:rsidRDefault="00336A07" w:rsidP="00CB4F5B">
      <w:pPr>
        <w:pStyle w:val="ListParagraph"/>
        <w:numPr>
          <w:ilvl w:val="0"/>
          <w:numId w:val="16"/>
        </w:numPr>
        <w:rPr>
          <w:rFonts w:eastAsia="Calibri" w:cs="Calibri"/>
          <w:b/>
          <w:bCs/>
        </w:rPr>
      </w:pPr>
      <w:r w:rsidRPr="008B46D8">
        <w:rPr>
          <w:rFonts w:eastAsia="Calibri" w:cs="Calibri"/>
          <w:b/>
          <w:bCs/>
        </w:rPr>
        <w:t>Oversight</w:t>
      </w:r>
      <w:r w:rsidRPr="008B46D8">
        <w:rPr>
          <w:rFonts w:eastAsia="Calibri" w:cs="Calibri"/>
        </w:rPr>
        <w:t>: NHS England provides national guidance, tools, and oversight to support local implementation.</w:t>
      </w:r>
    </w:p>
    <w:p w14:paraId="331D13BC" w14:textId="5CC14AF8" w:rsidR="00EB0730" w:rsidRPr="00EB0730" w:rsidRDefault="00EB0730" w:rsidP="00944DCF">
      <w:pPr>
        <w:pStyle w:val="Heading3"/>
        <w:rPr>
          <w:rFonts w:eastAsia="Calibri"/>
        </w:rPr>
      </w:pPr>
      <w:bookmarkStart w:id="83" w:name="_Toc225419631"/>
      <w:r>
        <w:rPr>
          <w:rFonts w:eastAsia="Calibri"/>
        </w:rPr>
        <w:t xml:space="preserve">31.5 </w:t>
      </w:r>
      <w:r w:rsidRPr="00EB0730">
        <w:rPr>
          <w:rFonts w:eastAsia="Calibri"/>
        </w:rPr>
        <w:t xml:space="preserve">Drug-Related Death </w:t>
      </w:r>
      <w:r w:rsidR="008A693D">
        <w:rPr>
          <w:rFonts w:eastAsia="Calibri"/>
        </w:rPr>
        <w:t>(</w:t>
      </w:r>
      <w:proofErr w:type="spellStart"/>
      <w:r w:rsidR="008A693D">
        <w:rPr>
          <w:rFonts w:eastAsia="Calibri"/>
        </w:rPr>
        <w:t>DRD</w:t>
      </w:r>
      <w:proofErr w:type="spellEnd"/>
      <w:r w:rsidR="008A693D">
        <w:rPr>
          <w:rFonts w:eastAsia="Calibri"/>
        </w:rPr>
        <w:t xml:space="preserve">) </w:t>
      </w:r>
      <w:r w:rsidRPr="00EB0730">
        <w:rPr>
          <w:rFonts w:eastAsia="Calibri"/>
        </w:rPr>
        <w:t>Reviews and Panels</w:t>
      </w:r>
      <w:bookmarkEnd w:id="83"/>
    </w:p>
    <w:p w14:paraId="7D8AF12E" w14:textId="77777777" w:rsidR="00EB0730" w:rsidRPr="008A693D" w:rsidRDefault="00EB0730" w:rsidP="00EB0730">
      <w:pPr>
        <w:rPr>
          <w:rFonts w:eastAsia="Calibri" w:cs="Calibri"/>
        </w:rPr>
      </w:pPr>
      <w:r w:rsidRPr="008A693D">
        <w:rPr>
          <w:rFonts w:eastAsia="Calibri" w:cs="Calibri"/>
        </w:rPr>
        <w:t>Drug-Related Death (</w:t>
      </w:r>
      <w:proofErr w:type="spellStart"/>
      <w:r w:rsidRPr="008A693D">
        <w:rPr>
          <w:rFonts w:eastAsia="Calibri" w:cs="Calibri"/>
        </w:rPr>
        <w:t>DRD</w:t>
      </w:r>
      <w:proofErr w:type="spellEnd"/>
      <w:r w:rsidRPr="008A693D">
        <w:rPr>
          <w:rFonts w:eastAsia="Calibri" w:cs="Calibri"/>
        </w:rPr>
        <w:t>) Reviews are multi</w:t>
      </w:r>
      <w:r w:rsidRPr="008A693D">
        <w:rPr>
          <w:rFonts w:eastAsia="Calibri" w:cs="Calibri"/>
        </w:rPr>
        <w:noBreakHyphen/>
        <w:t>agency processes that seek to understand the circumstances leading up to a person’s death where drug use—whether illicit, prescribed, or diverted medication—was a contributing factor. Their purpose is not to apportion blame, but to promote learning, strengthen partnership working, and identify opportunities for earlier intervention and harm reduction.</w:t>
      </w:r>
    </w:p>
    <w:p w14:paraId="56536267" w14:textId="77777777" w:rsidR="00EB0730" w:rsidRPr="008A693D" w:rsidRDefault="00EB0730" w:rsidP="00EB0730">
      <w:pPr>
        <w:rPr>
          <w:rFonts w:eastAsia="Calibri" w:cs="Calibri"/>
        </w:rPr>
      </w:pPr>
      <w:proofErr w:type="spellStart"/>
      <w:r w:rsidRPr="008A693D">
        <w:rPr>
          <w:rFonts w:eastAsia="Calibri" w:cs="Calibri"/>
        </w:rPr>
        <w:t>DRD</w:t>
      </w:r>
      <w:proofErr w:type="spellEnd"/>
      <w:r w:rsidRPr="008A693D">
        <w:rPr>
          <w:rFonts w:eastAsia="Calibri" w:cs="Calibri"/>
        </w:rPr>
        <w:t xml:space="preserve"> Reviews are usually convened when a death involves overdose, toxicity, or complications linked to substance use, including deaths that occur in the context of dual diagnosis, homelessness, criminal justice involvement, or safeguarding concerns. These reviews bring together representatives from health, social care, substance misuse services, primary care, mental health, criminal justice agencies, and emergency services to form a shared picture of the individual’s journey. Where relevant, voluntary and community sector partners—including outreach teams, housing providers, and peer support services—are also involved to ensure that learning reflects the full breadth of the person’s contact with services.</w:t>
      </w:r>
    </w:p>
    <w:p w14:paraId="57F2EA73" w14:textId="77777777" w:rsidR="00EB0730" w:rsidRPr="008A693D" w:rsidRDefault="00EB0730" w:rsidP="00EB0730">
      <w:pPr>
        <w:rPr>
          <w:rFonts w:eastAsia="Calibri" w:cs="Calibri"/>
        </w:rPr>
      </w:pPr>
      <w:r w:rsidRPr="008A693D">
        <w:rPr>
          <w:rFonts w:eastAsia="Calibri" w:cs="Calibri"/>
        </w:rPr>
        <w:t>A Drug-Related Death Panel typically oversees this process. The Panel provides strategic coordination, ensures consistent standards of review, and monitors emerging themes or trends across multiple cases. It also holds responsibility for identifying system-level learning and escalating issues that require wider policy, commissioning, or operational change. Many panels operate across local authority or sub</w:t>
      </w:r>
      <w:r w:rsidRPr="008A693D">
        <w:rPr>
          <w:rFonts w:eastAsia="Calibri" w:cs="Calibri"/>
        </w:rPr>
        <w:noBreakHyphen/>
        <w:t>regional footprints, ensuring alignment between community safety, public health, safeguarding adults, and drug and alcohol partnership arrangements.</w:t>
      </w:r>
    </w:p>
    <w:p w14:paraId="1D19203C" w14:textId="77777777" w:rsidR="00EB0730" w:rsidRPr="008A693D" w:rsidRDefault="00EB0730" w:rsidP="00EB0730">
      <w:pPr>
        <w:rPr>
          <w:rFonts w:eastAsia="Calibri" w:cs="Calibri"/>
        </w:rPr>
      </w:pPr>
      <w:r w:rsidRPr="008A693D">
        <w:rPr>
          <w:rFonts w:eastAsia="Calibri" w:cs="Calibri"/>
        </w:rPr>
        <w:t xml:space="preserve">Learning from </w:t>
      </w:r>
      <w:proofErr w:type="spellStart"/>
      <w:r w:rsidRPr="008A693D">
        <w:rPr>
          <w:rFonts w:eastAsia="Calibri" w:cs="Calibri"/>
        </w:rPr>
        <w:t>DRD</w:t>
      </w:r>
      <w:proofErr w:type="spellEnd"/>
      <w:r w:rsidRPr="008A693D">
        <w:rPr>
          <w:rFonts w:eastAsia="Calibri" w:cs="Calibri"/>
        </w:rPr>
        <w:t xml:space="preserve"> Reviews often centres on:</w:t>
      </w:r>
    </w:p>
    <w:p w14:paraId="67F66B32" w14:textId="77777777" w:rsidR="00EB0730" w:rsidRPr="008A693D" w:rsidRDefault="00EB0730" w:rsidP="00EB0730">
      <w:pPr>
        <w:numPr>
          <w:ilvl w:val="0"/>
          <w:numId w:val="306"/>
        </w:numPr>
        <w:rPr>
          <w:rFonts w:eastAsia="Calibri" w:cs="Calibri"/>
        </w:rPr>
      </w:pPr>
      <w:r w:rsidRPr="008A693D">
        <w:rPr>
          <w:rFonts w:eastAsia="Calibri" w:cs="Calibri"/>
        </w:rPr>
        <w:t>opportunities for earlier identification of risk,</w:t>
      </w:r>
    </w:p>
    <w:p w14:paraId="737B4F5A" w14:textId="77777777" w:rsidR="00EB0730" w:rsidRPr="008A693D" w:rsidRDefault="00EB0730" w:rsidP="00EB0730">
      <w:pPr>
        <w:numPr>
          <w:ilvl w:val="0"/>
          <w:numId w:val="306"/>
        </w:numPr>
        <w:rPr>
          <w:rFonts w:eastAsia="Calibri" w:cs="Calibri"/>
        </w:rPr>
      </w:pPr>
      <w:r w:rsidRPr="008A693D">
        <w:rPr>
          <w:rFonts w:eastAsia="Calibri" w:cs="Calibri"/>
        </w:rPr>
        <w:t>communication and information</w:t>
      </w:r>
      <w:r w:rsidRPr="008A693D">
        <w:rPr>
          <w:rFonts w:eastAsia="Calibri" w:cs="Calibri"/>
        </w:rPr>
        <w:noBreakHyphen/>
        <w:t>sharing between services,</w:t>
      </w:r>
    </w:p>
    <w:p w14:paraId="5CA02901" w14:textId="77777777" w:rsidR="00EB0730" w:rsidRPr="008A693D" w:rsidRDefault="00EB0730" w:rsidP="00EB0730">
      <w:pPr>
        <w:numPr>
          <w:ilvl w:val="0"/>
          <w:numId w:val="306"/>
        </w:numPr>
        <w:rPr>
          <w:rFonts w:eastAsia="Calibri" w:cs="Calibri"/>
        </w:rPr>
      </w:pPr>
      <w:r w:rsidRPr="008A693D">
        <w:rPr>
          <w:rFonts w:eastAsia="Calibri" w:cs="Calibri"/>
        </w:rPr>
        <w:t>access to evidence</w:t>
      </w:r>
      <w:r w:rsidRPr="008A693D">
        <w:rPr>
          <w:rFonts w:eastAsia="Calibri" w:cs="Calibri"/>
        </w:rPr>
        <w:noBreakHyphen/>
        <w:t>based treatment and harm reduction,</w:t>
      </w:r>
    </w:p>
    <w:p w14:paraId="0751E834" w14:textId="77777777" w:rsidR="00EB0730" w:rsidRPr="008A693D" w:rsidRDefault="00EB0730" w:rsidP="00EB0730">
      <w:pPr>
        <w:numPr>
          <w:ilvl w:val="0"/>
          <w:numId w:val="306"/>
        </w:numPr>
        <w:rPr>
          <w:rFonts w:eastAsia="Calibri" w:cs="Calibri"/>
        </w:rPr>
      </w:pPr>
      <w:r w:rsidRPr="008A693D">
        <w:rPr>
          <w:rFonts w:eastAsia="Calibri" w:cs="Calibri"/>
        </w:rPr>
        <w:t>transitions between services (e.g., prison release, hospital discharge),</w:t>
      </w:r>
    </w:p>
    <w:p w14:paraId="6C45C863" w14:textId="77777777" w:rsidR="00EB0730" w:rsidRPr="008A693D" w:rsidRDefault="00EB0730" w:rsidP="00EB0730">
      <w:pPr>
        <w:numPr>
          <w:ilvl w:val="0"/>
          <w:numId w:val="306"/>
        </w:numPr>
        <w:rPr>
          <w:rFonts w:eastAsia="Calibri" w:cs="Calibri"/>
        </w:rPr>
      </w:pPr>
      <w:r w:rsidRPr="008A693D">
        <w:rPr>
          <w:rFonts w:eastAsia="Calibri" w:cs="Calibri"/>
        </w:rPr>
        <w:t>engagement approaches for individuals who may be reluctant or unable to access traditional services, and</w:t>
      </w:r>
    </w:p>
    <w:p w14:paraId="4C257254" w14:textId="77777777" w:rsidR="00EB0730" w:rsidRPr="008A693D" w:rsidRDefault="00EB0730" w:rsidP="00EB0730">
      <w:pPr>
        <w:numPr>
          <w:ilvl w:val="0"/>
          <w:numId w:val="306"/>
        </w:numPr>
        <w:rPr>
          <w:rFonts w:eastAsia="Calibri" w:cs="Calibri"/>
        </w:rPr>
      </w:pPr>
      <w:r w:rsidRPr="008A693D">
        <w:rPr>
          <w:rFonts w:eastAsia="Calibri" w:cs="Calibri"/>
        </w:rPr>
        <w:t>the role of trauma</w:t>
      </w:r>
      <w:r w:rsidRPr="008A693D">
        <w:rPr>
          <w:rFonts w:eastAsia="Calibri" w:cs="Calibri"/>
        </w:rPr>
        <w:noBreakHyphen/>
        <w:t>informed, person</w:t>
      </w:r>
      <w:r w:rsidRPr="008A693D">
        <w:rPr>
          <w:rFonts w:eastAsia="Calibri" w:cs="Calibri"/>
        </w:rPr>
        <w:noBreakHyphen/>
        <w:t>centred practice.</w:t>
      </w:r>
    </w:p>
    <w:p w14:paraId="539FDDCD" w14:textId="6A5CB7E9" w:rsidR="00EB0730" w:rsidRPr="008A693D" w:rsidRDefault="00EB0730" w:rsidP="00EB0730">
      <w:pPr>
        <w:rPr>
          <w:rFonts w:eastAsia="Calibri" w:cs="Calibri"/>
        </w:rPr>
      </w:pPr>
      <w:r w:rsidRPr="008A693D">
        <w:rPr>
          <w:rFonts w:eastAsia="Calibri" w:cs="Calibri"/>
        </w:rPr>
        <w:t xml:space="preserve">For </w:t>
      </w:r>
      <w:r w:rsidR="00E10C91" w:rsidRPr="008A693D">
        <w:rPr>
          <w:rFonts w:eastAsia="Calibri" w:cs="Calibri"/>
        </w:rPr>
        <w:t>local SABs</w:t>
      </w:r>
      <w:r w:rsidRPr="008A693D">
        <w:rPr>
          <w:rFonts w:eastAsia="Calibri" w:cs="Calibri"/>
        </w:rPr>
        <w:t>, Drug-Related Death Reviews provide vital insights into the complex interplay of substance use, exploitation, self</w:t>
      </w:r>
      <w:r w:rsidRPr="008A693D">
        <w:rPr>
          <w:rFonts w:eastAsia="Calibri" w:cs="Calibri"/>
        </w:rPr>
        <w:noBreakHyphen/>
        <w:t xml:space="preserve">neglect, homelessness, and mental health. They complement, rather than duplicate, statutory </w:t>
      </w:r>
      <w:r w:rsidR="00E10C91" w:rsidRPr="008A693D">
        <w:rPr>
          <w:rFonts w:eastAsia="Calibri" w:cs="Calibri"/>
        </w:rPr>
        <w:t>SAR</w:t>
      </w:r>
      <w:r w:rsidRPr="008A693D">
        <w:rPr>
          <w:rFonts w:eastAsia="Calibri" w:cs="Calibri"/>
        </w:rPr>
        <w:t>s by focusing on preventable harm and system learning in cases that may not meet the SAR threshold but nonetheless present significant opportunities for improvement. Effective alignment between D</w:t>
      </w:r>
      <w:r w:rsidR="00BE1963">
        <w:rPr>
          <w:rFonts w:eastAsia="Calibri" w:cs="Calibri"/>
        </w:rPr>
        <w:t xml:space="preserve">rug Related Death </w:t>
      </w:r>
      <w:r w:rsidRPr="008A693D">
        <w:rPr>
          <w:rFonts w:eastAsia="Calibri" w:cs="Calibri"/>
        </w:rPr>
        <w:t>Panels and SAB learning mechanisms ensures that themes are captured, disseminated, and embedded across local systems.</w:t>
      </w:r>
    </w:p>
    <w:p w14:paraId="1B99410A" w14:textId="77777777" w:rsidR="00B67B74" w:rsidRDefault="00B67B74" w:rsidP="00B67B74">
      <w:pPr>
        <w:spacing w:after="0" w:line="300" w:lineRule="atLeast"/>
        <w:rPr>
          <w:rFonts w:ascii="Segoe UI" w:eastAsia="Times New Roman" w:hAnsi="Segoe UI" w:cs="Segoe UI"/>
          <w:kern w:val="0"/>
          <w:sz w:val="21"/>
          <w:szCs w:val="21"/>
          <w:lang w:eastAsia="en-GB"/>
          <w14:ligatures w14:val="none"/>
        </w:rPr>
      </w:pPr>
    </w:p>
    <w:p w14:paraId="293E1F5B" w14:textId="46758155" w:rsidR="00DD510B" w:rsidRPr="00DD510B" w:rsidRDefault="00933460" w:rsidP="00DD510B">
      <w:pPr>
        <w:pStyle w:val="Heading2"/>
        <w:rPr>
          <w:rFonts w:asciiTheme="minorHAnsi" w:eastAsia="Times New Roman" w:hAnsiTheme="minorHAnsi"/>
          <w:b/>
          <w:bCs/>
          <w:color w:val="156082" w:themeColor="accent1"/>
          <w:lang w:eastAsia="en-GB"/>
        </w:rPr>
      </w:pPr>
      <w:bookmarkStart w:id="84" w:name="_Toc225419632"/>
      <w:r>
        <w:rPr>
          <w:rFonts w:asciiTheme="minorHAnsi" w:eastAsia="Times New Roman" w:hAnsiTheme="minorHAnsi"/>
          <w:b/>
          <w:bCs/>
          <w:color w:val="156082" w:themeColor="accent1"/>
          <w:lang w:eastAsia="en-GB"/>
        </w:rPr>
        <w:t>3</w:t>
      </w:r>
      <w:r w:rsidR="00D94E80">
        <w:rPr>
          <w:rFonts w:asciiTheme="minorHAnsi" w:eastAsia="Times New Roman" w:hAnsiTheme="minorHAnsi"/>
          <w:b/>
          <w:bCs/>
          <w:color w:val="156082" w:themeColor="accent1"/>
          <w:lang w:eastAsia="en-GB"/>
        </w:rPr>
        <w:t>2</w:t>
      </w:r>
      <w:r>
        <w:rPr>
          <w:rFonts w:asciiTheme="minorHAnsi" w:eastAsia="Times New Roman" w:hAnsiTheme="minorHAnsi"/>
          <w:b/>
          <w:bCs/>
          <w:color w:val="156082" w:themeColor="accent1"/>
          <w:lang w:eastAsia="en-GB"/>
        </w:rPr>
        <w:t xml:space="preserve">. </w:t>
      </w:r>
      <w:r w:rsidR="00DD510B" w:rsidRPr="00DD510B">
        <w:rPr>
          <w:rFonts w:asciiTheme="minorHAnsi" w:eastAsia="Times New Roman" w:hAnsiTheme="minorHAnsi"/>
          <w:b/>
          <w:bCs/>
          <w:color w:val="156082" w:themeColor="accent1"/>
          <w:lang w:eastAsia="en-GB"/>
        </w:rPr>
        <w:t xml:space="preserve">Joint </w:t>
      </w:r>
      <w:r w:rsidR="002812F4">
        <w:rPr>
          <w:rFonts w:asciiTheme="minorHAnsi" w:eastAsia="Times New Roman" w:hAnsiTheme="minorHAnsi"/>
          <w:b/>
          <w:bCs/>
          <w:color w:val="156082" w:themeColor="accent1"/>
          <w:lang w:eastAsia="en-GB"/>
        </w:rPr>
        <w:t xml:space="preserve">Statutory </w:t>
      </w:r>
      <w:r w:rsidR="00DD510B" w:rsidRPr="00DD510B">
        <w:rPr>
          <w:rFonts w:asciiTheme="minorHAnsi" w:eastAsia="Times New Roman" w:hAnsiTheme="minorHAnsi"/>
          <w:b/>
          <w:bCs/>
          <w:color w:val="156082" w:themeColor="accent1"/>
          <w:lang w:eastAsia="en-GB"/>
        </w:rPr>
        <w:t>Reviews Across Adults, Children and Domestic Abuse</w:t>
      </w:r>
      <w:bookmarkEnd w:id="84"/>
    </w:p>
    <w:p w14:paraId="5BFC9E3F" w14:textId="77777777" w:rsidR="00B67B74" w:rsidRPr="00B67B74" w:rsidRDefault="00B67B74" w:rsidP="00B67B74">
      <w:pPr>
        <w:spacing w:after="0" w:line="300" w:lineRule="atLeast"/>
        <w:rPr>
          <w:rFonts w:ascii="Segoe UI" w:eastAsia="Times New Roman" w:hAnsi="Segoe UI" w:cs="Segoe UI"/>
          <w:kern w:val="0"/>
          <w:sz w:val="21"/>
          <w:szCs w:val="21"/>
          <w:lang w:eastAsia="en-GB"/>
          <w14:ligatures w14:val="none"/>
        </w:rPr>
      </w:pPr>
    </w:p>
    <w:p w14:paraId="7EF72EF8" w14:textId="0B1A2E17" w:rsidR="00086F57" w:rsidRPr="00582365" w:rsidRDefault="00086F57" w:rsidP="00086F57">
      <w:r w:rsidRPr="00582365">
        <w:t xml:space="preserve">Safeguarding situations can sometimes cut across the boundaries of adult services, children’s services, and domestic abuse. In these circumstances, the </w:t>
      </w:r>
      <w:hyperlink r:id="rId95" w:anchor="safeguarding-1" w:history="1">
        <w:r w:rsidRPr="00582365">
          <w:rPr>
            <w:rStyle w:val="Hyperlink"/>
            <w:i/>
            <w:iCs/>
            <w:color w:val="auto"/>
          </w:rPr>
          <w:t>Care and Support Statutory Guidance</w:t>
        </w:r>
        <w:r w:rsidRPr="00582365">
          <w:rPr>
            <w:rStyle w:val="Hyperlink"/>
            <w:color w:val="auto"/>
          </w:rPr>
          <w:t xml:space="preserve"> (paragraphs 14.174–14.175)</w:t>
        </w:r>
      </w:hyperlink>
      <w:r w:rsidRPr="00582365">
        <w:t xml:space="preserve"> advises that joint reviews should be considered to reduce duplication, minimise distress for families, and maximise opportunities for shared learning across systems. Joint consideration may include a SAR, CSPR, and </w:t>
      </w:r>
      <w:proofErr w:type="spellStart"/>
      <w:r w:rsidRPr="00582365">
        <w:t>DARDR</w:t>
      </w:r>
      <w:proofErr w:type="spellEnd"/>
      <w:r w:rsidR="00EB1CC4" w:rsidRPr="00582365">
        <w:t xml:space="preserve"> – or all three.</w:t>
      </w:r>
    </w:p>
    <w:p w14:paraId="0F4CF9A1" w14:textId="77777777" w:rsidR="00B200D5" w:rsidRPr="00582365" w:rsidRDefault="00B200D5" w:rsidP="00B200D5">
      <w:r w:rsidRPr="00582365">
        <w:t xml:space="preserve">Each SAB should engage with other Boards/Partnerships, and with bodies such as </w:t>
      </w:r>
      <w:proofErr w:type="spellStart"/>
      <w:r w:rsidRPr="00582365">
        <w:t>ICBs</w:t>
      </w:r>
      <w:proofErr w:type="spellEnd"/>
      <w:r w:rsidRPr="00582365">
        <w:t xml:space="preserve"> and NHS England, to develop and/or review a protocol for decision</w:t>
      </w:r>
      <w:r w:rsidRPr="00582365">
        <w:noBreakHyphen/>
        <w:t xml:space="preserve">making when the criteria for more than one type of review appear to be met. </w:t>
      </w:r>
    </w:p>
    <w:p w14:paraId="629C1048" w14:textId="48C31A31" w:rsidR="00B200D5" w:rsidRPr="00582365" w:rsidRDefault="00B200D5" w:rsidP="00B200D5">
      <w:r w:rsidRPr="00582365">
        <w:rPr>
          <w:b/>
          <w:bCs/>
        </w:rPr>
        <w:t xml:space="preserve">In line with the national improvement priority identified in the </w:t>
      </w:r>
      <w:hyperlink r:id="rId96" w:anchor="conclusions-and-improvement-priorities" w:history="1">
        <w:r w:rsidR="000D43C0" w:rsidRPr="00582365">
          <w:rPr>
            <w:rStyle w:val="Hyperlink"/>
            <w:b/>
            <w:bCs/>
            <w:color w:val="auto"/>
          </w:rPr>
          <w:t>S</w:t>
        </w:r>
        <w:r w:rsidRPr="00582365">
          <w:rPr>
            <w:rStyle w:val="Hyperlink"/>
            <w:b/>
            <w:bCs/>
            <w:color w:val="auto"/>
          </w:rPr>
          <w:t xml:space="preserve">econd SAR </w:t>
        </w:r>
        <w:r w:rsidR="000D43C0" w:rsidRPr="00582365">
          <w:rPr>
            <w:rStyle w:val="Hyperlink"/>
            <w:b/>
            <w:bCs/>
            <w:color w:val="auto"/>
          </w:rPr>
          <w:t>A</w:t>
        </w:r>
        <w:r w:rsidRPr="00582365">
          <w:rPr>
            <w:rStyle w:val="Hyperlink"/>
            <w:b/>
            <w:bCs/>
            <w:color w:val="auto"/>
          </w:rPr>
          <w:t>nalysis</w:t>
        </w:r>
      </w:hyperlink>
      <w:r w:rsidRPr="00582365">
        <w:rPr>
          <w:b/>
          <w:bCs/>
        </w:rPr>
        <w:t>, SABs should also ensure that their local protocols actively promote consistent cross</w:t>
      </w:r>
      <w:r w:rsidRPr="00582365">
        <w:rPr>
          <w:b/>
          <w:bCs/>
        </w:rPr>
        <w:noBreakHyphen/>
        <w:t>boundary working and contribute to the wider national aim of strengthening coherence, transparency, and shared learning across all types of statutory and non</w:t>
      </w:r>
      <w:r w:rsidRPr="00582365">
        <w:rPr>
          <w:b/>
          <w:bCs/>
        </w:rPr>
        <w:noBreakHyphen/>
        <w:t>statutory reviews.</w:t>
      </w:r>
      <w:r w:rsidRPr="00582365">
        <w:t xml:space="preserve"> This guidance supports local SABs to develop internal protocols that set out a consistent, collaborative, and trauma</w:t>
      </w:r>
      <w:r w:rsidRPr="00582365">
        <w:noBreakHyphen/>
        <w:t>informed approach for determining when and how joint reviews should take place.</w:t>
      </w:r>
    </w:p>
    <w:p w14:paraId="5DA13366" w14:textId="6721AF65" w:rsidR="00744F83" w:rsidRPr="00582365" w:rsidRDefault="00744F83" w:rsidP="00744F83">
      <w:pPr>
        <w:rPr>
          <w:b/>
          <w:bCs/>
        </w:rPr>
      </w:pPr>
      <w:r w:rsidRPr="00582365">
        <w:rPr>
          <w:b/>
          <w:bCs/>
        </w:rPr>
        <w:t xml:space="preserve">Please Note: </w:t>
      </w:r>
      <w:r w:rsidRPr="00582365">
        <w:t xml:space="preserve">Some content in this section intentionally repeats </w:t>
      </w:r>
      <w:r w:rsidR="00051C95" w:rsidRPr="00582365">
        <w:t xml:space="preserve">earlier </w:t>
      </w:r>
      <w:r w:rsidRPr="00582365">
        <w:t xml:space="preserve">material </w:t>
      </w:r>
      <w:r w:rsidR="00051C95" w:rsidRPr="00582365">
        <w:t>in</w:t>
      </w:r>
      <w:r w:rsidRPr="00582365">
        <w:t xml:space="preserve"> the guide. </w:t>
      </w:r>
      <w:r w:rsidR="00345554" w:rsidRPr="00582365">
        <w:t xml:space="preserve">As </w:t>
      </w:r>
      <w:r w:rsidRPr="00582365">
        <w:t xml:space="preserve"> this is an interactive document and SARs often interface with joint reviews, key points are included here to ensure clarity, reduce the need to cross</w:t>
      </w:r>
      <w:r w:rsidRPr="00582365">
        <w:noBreakHyphen/>
        <w:t>navigate, and keep all relevant information at the reader’s fingertips.</w:t>
      </w:r>
    </w:p>
    <w:p w14:paraId="13EB019D" w14:textId="77777777" w:rsidR="00086F57" w:rsidRPr="00582365" w:rsidRDefault="00086F57" w:rsidP="00086F57">
      <w:pPr>
        <w:rPr>
          <w:b/>
          <w:bCs/>
        </w:rPr>
      </w:pPr>
      <w:r w:rsidRPr="00582365">
        <w:rPr>
          <w:b/>
          <w:bCs/>
        </w:rPr>
        <w:t>Aims of a Joint Review</w:t>
      </w:r>
    </w:p>
    <w:p w14:paraId="39A9AE97" w14:textId="77777777" w:rsidR="00086F57" w:rsidRPr="00582365" w:rsidRDefault="00086F57" w:rsidP="00086F57">
      <w:r w:rsidRPr="00582365">
        <w:t>A joint approach seeks to:</w:t>
      </w:r>
    </w:p>
    <w:p w14:paraId="3D9BA66E" w14:textId="77777777" w:rsidR="00086F57" w:rsidRPr="00582365" w:rsidRDefault="00086F57" w:rsidP="00DC3B24">
      <w:pPr>
        <w:pStyle w:val="ListParagraph"/>
        <w:numPr>
          <w:ilvl w:val="0"/>
          <w:numId w:val="213"/>
        </w:numPr>
      </w:pPr>
      <w:r w:rsidRPr="00582365">
        <w:rPr>
          <w:b/>
          <w:bCs/>
        </w:rPr>
        <w:t>Reduce duplication</w:t>
      </w:r>
      <w:r w:rsidRPr="00582365">
        <w:t xml:space="preserve"> across agencies and prevent parallel processes examining the same events.</w:t>
      </w:r>
    </w:p>
    <w:p w14:paraId="174CA00E" w14:textId="77777777" w:rsidR="00086F57" w:rsidRPr="00582365" w:rsidRDefault="00086F57" w:rsidP="00DC3B24">
      <w:pPr>
        <w:pStyle w:val="ListParagraph"/>
        <w:numPr>
          <w:ilvl w:val="0"/>
          <w:numId w:val="213"/>
        </w:numPr>
      </w:pPr>
      <w:r w:rsidRPr="00582365">
        <w:rPr>
          <w:b/>
          <w:bCs/>
        </w:rPr>
        <w:t>Minimise distress</w:t>
      </w:r>
      <w:r w:rsidRPr="00582365">
        <w:t xml:space="preserve"> for families by reducing repeated requests for information.</w:t>
      </w:r>
    </w:p>
    <w:p w14:paraId="71A5079C" w14:textId="77777777" w:rsidR="00086F57" w:rsidRPr="00582365" w:rsidRDefault="00086F57" w:rsidP="00DC3B24">
      <w:pPr>
        <w:pStyle w:val="ListParagraph"/>
        <w:numPr>
          <w:ilvl w:val="0"/>
          <w:numId w:val="213"/>
        </w:numPr>
      </w:pPr>
      <w:r w:rsidRPr="00582365">
        <w:rPr>
          <w:b/>
          <w:bCs/>
        </w:rPr>
        <w:t>Maximise learning</w:t>
      </w:r>
      <w:r w:rsidRPr="00582365">
        <w:t xml:space="preserve"> through an integrated understanding of the adult, child, and domestic abuse dimensions.</w:t>
      </w:r>
    </w:p>
    <w:p w14:paraId="6321D34C" w14:textId="77777777" w:rsidR="00086F57" w:rsidRPr="00582365" w:rsidRDefault="00086F57" w:rsidP="00DC3B24">
      <w:pPr>
        <w:pStyle w:val="ListParagraph"/>
        <w:numPr>
          <w:ilvl w:val="0"/>
          <w:numId w:val="213"/>
        </w:numPr>
      </w:pPr>
      <w:r w:rsidRPr="00582365">
        <w:rPr>
          <w:b/>
          <w:bCs/>
        </w:rPr>
        <w:t>Drive coordinated change</w:t>
      </w:r>
      <w:r w:rsidRPr="00582365">
        <w:t xml:space="preserve"> by aligning recommendations and promoting system-wide improvement.</w:t>
      </w:r>
    </w:p>
    <w:p w14:paraId="23B3EC8B" w14:textId="77777777" w:rsidR="00086F57" w:rsidRPr="00582365" w:rsidRDefault="00086F57" w:rsidP="00DC3B24">
      <w:pPr>
        <w:pStyle w:val="ListParagraph"/>
        <w:numPr>
          <w:ilvl w:val="0"/>
          <w:numId w:val="213"/>
        </w:numPr>
      </w:pPr>
      <w:r w:rsidRPr="00582365">
        <w:rPr>
          <w:b/>
          <w:bCs/>
        </w:rPr>
        <w:t>Ensure statutory duties</w:t>
      </w:r>
      <w:r w:rsidRPr="00582365">
        <w:t xml:space="preserve"> for each review type are upheld.</w:t>
      </w:r>
    </w:p>
    <w:p w14:paraId="4886537B" w14:textId="0E8031CE" w:rsidR="00086F57" w:rsidRPr="00582365" w:rsidRDefault="00086F57" w:rsidP="00086F57"/>
    <w:p w14:paraId="643D7E5B" w14:textId="77777777" w:rsidR="00086F57" w:rsidRPr="00582365" w:rsidRDefault="00086F57" w:rsidP="00086F57">
      <w:pPr>
        <w:rPr>
          <w:b/>
          <w:bCs/>
        </w:rPr>
      </w:pPr>
      <w:r w:rsidRPr="00582365">
        <w:rPr>
          <w:b/>
          <w:bCs/>
        </w:rPr>
        <w:t>When to Consider a Joint Review</w:t>
      </w:r>
    </w:p>
    <w:p w14:paraId="26255FBF" w14:textId="77777777" w:rsidR="00086F57" w:rsidRPr="00582365" w:rsidRDefault="00086F57" w:rsidP="00086F57">
      <w:r w:rsidRPr="00582365">
        <w:t>A joint review (SAR–CSPR–</w:t>
      </w:r>
      <w:proofErr w:type="spellStart"/>
      <w:r w:rsidRPr="00582365">
        <w:t>DARDR</w:t>
      </w:r>
      <w:proofErr w:type="spellEnd"/>
      <w:r w:rsidRPr="00582365">
        <w:t>) should be considered where one or more of the following apply:</w:t>
      </w:r>
    </w:p>
    <w:p w14:paraId="02D6F171" w14:textId="32ED084F" w:rsidR="00086F57" w:rsidRPr="00582365" w:rsidRDefault="00086F57" w:rsidP="00DC3B24">
      <w:pPr>
        <w:pStyle w:val="ListParagraph"/>
        <w:numPr>
          <w:ilvl w:val="0"/>
          <w:numId w:val="214"/>
        </w:numPr>
        <w:rPr>
          <w:b/>
          <w:bCs/>
        </w:rPr>
      </w:pPr>
      <w:r w:rsidRPr="00582365">
        <w:rPr>
          <w:b/>
          <w:bCs/>
        </w:rPr>
        <w:t>Overlapping Harm or Risk</w:t>
      </w:r>
    </w:p>
    <w:p w14:paraId="0AF9215E" w14:textId="77777777" w:rsidR="00086F57" w:rsidRPr="00582365" w:rsidRDefault="00086F57" w:rsidP="00DC3B24">
      <w:pPr>
        <w:pStyle w:val="ListParagraph"/>
        <w:numPr>
          <w:ilvl w:val="0"/>
          <w:numId w:val="215"/>
        </w:numPr>
      </w:pPr>
      <w:r w:rsidRPr="00582365">
        <w:t>The adult at risk is connected to a child who has been harmed or is at risk.</w:t>
      </w:r>
    </w:p>
    <w:p w14:paraId="1281D82A" w14:textId="77777777" w:rsidR="00086F57" w:rsidRPr="00582365" w:rsidRDefault="00086F57" w:rsidP="00DC3B24">
      <w:pPr>
        <w:pStyle w:val="ListParagraph"/>
        <w:numPr>
          <w:ilvl w:val="0"/>
          <w:numId w:val="215"/>
        </w:numPr>
      </w:pPr>
      <w:r w:rsidRPr="00582365">
        <w:t>Domestic abuse is a significant factor in the circumstances.</w:t>
      </w:r>
    </w:p>
    <w:p w14:paraId="1A4E7288" w14:textId="77777777" w:rsidR="00086F57" w:rsidRPr="00582365" w:rsidRDefault="00086F57" w:rsidP="00DC3B24">
      <w:pPr>
        <w:pStyle w:val="ListParagraph"/>
        <w:numPr>
          <w:ilvl w:val="0"/>
          <w:numId w:val="215"/>
        </w:numPr>
      </w:pPr>
      <w:r w:rsidRPr="00582365">
        <w:t>There is a shared perpetrator, relationship, or household environment.</w:t>
      </w:r>
    </w:p>
    <w:p w14:paraId="46949314" w14:textId="77777777" w:rsidR="006B3F25" w:rsidRPr="00582365" w:rsidRDefault="006B3F25" w:rsidP="006B3F25">
      <w:pPr>
        <w:pStyle w:val="ListParagraph"/>
      </w:pPr>
    </w:p>
    <w:p w14:paraId="4E8C873C" w14:textId="1804AD67" w:rsidR="00086F57" w:rsidRPr="00582365" w:rsidRDefault="00086F57" w:rsidP="00DC3B24">
      <w:pPr>
        <w:pStyle w:val="ListParagraph"/>
        <w:numPr>
          <w:ilvl w:val="0"/>
          <w:numId w:val="214"/>
        </w:numPr>
        <w:rPr>
          <w:b/>
          <w:bCs/>
        </w:rPr>
      </w:pPr>
      <w:r w:rsidRPr="00582365">
        <w:rPr>
          <w:b/>
          <w:bCs/>
        </w:rPr>
        <w:t>Intersecting Chronologies</w:t>
      </w:r>
    </w:p>
    <w:p w14:paraId="002CF75C" w14:textId="77777777" w:rsidR="00086F57" w:rsidRPr="00582365" w:rsidRDefault="00086F57" w:rsidP="00DC3B24">
      <w:pPr>
        <w:pStyle w:val="ListParagraph"/>
        <w:numPr>
          <w:ilvl w:val="0"/>
          <w:numId w:val="216"/>
        </w:numPr>
      </w:pPr>
      <w:r w:rsidRPr="00582365">
        <w:t>Key events involve both adult and children’s services.</w:t>
      </w:r>
    </w:p>
    <w:p w14:paraId="581A2517" w14:textId="77777777" w:rsidR="00086F57" w:rsidRPr="00582365" w:rsidRDefault="00086F57" w:rsidP="00DC3B24">
      <w:pPr>
        <w:pStyle w:val="ListParagraph"/>
        <w:numPr>
          <w:ilvl w:val="0"/>
          <w:numId w:val="216"/>
        </w:numPr>
      </w:pPr>
      <w:r w:rsidRPr="00582365">
        <w:t>Emerging issues suggest systemic concerns that cut across organisational or age</w:t>
      </w:r>
      <w:r w:rsidRPr="00582365">
        <w:noBreakHyphen/>
        <w:t>based boundaries.</w:t>
      </w:r>
    </w:p>
    <w:p w14:paraId="2674F593" w14:textId="77777777" w:rsidR="006B3F25" w:rsidRPr="00582365" w:rsidRDefault="006B3F25" w:rsidP="006B3F25">
      <w:pPr>
        <w:pStyle w:val="ListParagraph"/>
      </w:pPr>
    </w:p>
    <w:p w14:paraId="7E0DC4AF" w14:textId="3A49AA7D" w:rsidR="00086F57" w:rsidRPr="00582365" w:rsidRDefault="00086F57" w:rsidP="00DC3B24">
      <w:pPr>
        <w:pStyle w:val="ListParagraph"/>
        <w:numPr>
          <w:ilvl w:val="0"/>
          <w:numId w:val="214"/>
        </w:numPr>
        <w:rPr>
          <w:b/>
          <w:bCs/>
        </w:rPr>
      </w:pPr>
      <w:r w:rsidRPr="00582365">
        <w:rPr>
          <w:b/>
          <w:bCs/>
        </w:rPr>
        <w:t>Multiple Statutory Review Criteria Are Met</w:t>
      </w:r>
    </w:p>
    <w:p w14:paraId="713F7A49" w14:textId="77777777" w:rsidR="00086F57" w:rsidRPr="00582365" w:rsidRDefault="00086F57" w:rsidP="006B3F25">
      <w:pPr>
        <w:pStyle w:val="ListParagraph"/>
      </w:pPr>
      <w:r w:rsidRPr="00582365">
        <w:t>Examples:</w:t>
      </w:r>
    </w:p>
    <w:p w14:paraId="2B434785" w14:textId="77777777" w:rsidR="00086F57" w:rsidRPr="00582365" w:rsidRDefault="00086F57" w:rsidP="00DC3B24">
      <w:pPr>
        <w:pStyle w:val="ListParagraph"/>
        <w:numPr>
          <w:ilvl w:val="0"/>
          <w:numId w:val="217"/>
        </w:numPr>
      </w:pPr>
      <w:r w:rsidRPr="00582365">
        <w:t xml:space="preserve">SAR criteria </w:t>
      </w:r>
      <w:r w:rsidRPr="00582365">
        <w:rPr>
          <w:b/>
          <w:bCs/>
        </w:rPr>
        <w:t>and</w:t>
      </w:r>
      <w:r w:rsidRPr="00582365">
        <w:t xml:space="preserve"> CSPR thresholds are triggered.</w:t>
      </w:r>
    </w:p>
    <w:p w14:paraId="4F1B7CAD" w14:textId="0E8F0FAC" w:rsidR="00086F57" w:rsidRPr="00582365" w:rsidRDefault="00086F57" w:rsidP="00DC3B24">
      <w:pPr>
        <w:pStyle w:val="ListParagraph"/>
        <w:numPr>
          <w:ilvl w:val="0"/>
          <w:numId w:val="217"/>
        </w:numPr>
      </w:pPr>
      <w:r w:rsidRPr="00582365">
        <w:t xml:space="preserve">SAR criteria </w:t>
      </w:r>
      <w:r w:rsidRPr="00582365">
        <w:rPr>
          <w:b/>
          <w:bCs/>
        </w:rPr>
        <w:t>and</w:t>
      </w:r>
      <w:r w:rsidRPr="00582365">
        <w:t xml:space="preserve"> the statutory threshold for a </w:t>
      </w:r>
      <w:proofErr w:type="spellStart"/>
      <w:r w:rsidRPr="00582365">
        <w:t>D</w:t>
      </w:r>
      <w:r w:rsidR="00D17D50" w:rsidRPr="00582365">
        <w:t>ARDR</w:t>
      </w:r>
      <w:proofErr w:type="spellEnd"/>
      <w:r w:rsidRPr="00582365">
        <w:t xml:space="preserve"> are met.</w:t>
      </w:r>
    </w:p>
    <w:p w14:paraId="001F1141" w14:textId="30817FA5" w:rsidR="006B3F25" w:rsidRPr="00582365" w:rsidRDefault="006B3F25" w:rsidP="00DC3B24">
      <w:pPr>
        <w:pStyle w:val="ListParagraph"/>
        <w:numPr>
          <w:ilvl w:val="0"/>
          <w:numId w:val="217"/>
        </w:numPr>
      </w:pPr>
      <w:r w:rsidRPr="00582365">
        <w:t xml:space="preserve">Or all three </w:t>
      </w:r>
      <w:r w:rsidR="007E4C6C" w:rsidRPr="00582365">
        <w:t>–</w:t>
      </w:r>
      <w:r w:rsidRPr="00582365">
        <w:t xml:space="preserve"> SAR</w:t>
      </w:r>
      <w:r w:rsidR="007E4C6C" w:rsidRPr="00582365">
        <w:t xml:space="preserve">, </w:t>
      </w:r>
      <w:proofErr w:type="spellStart"/>
      <w:r w:rsidR="007E4C6C" w:rsidRPr="00582365">
        <w:t>DARDR</w:t>
      </w:r>
      <w:proofErr w:type="spellEnd"/>
      <w:r w:rsidR="007E4C6C" w:rsidRPr="00582365">
        <w:t xml:space="preserve"> and CSPR</w:t>
      </w:r>
    </w:p>
    <w:p w14:paraId="6C8ADE00" w14:textId="18F1C786" w:rsidR="00086F57" w:rsidRPr="00582365" w:rsidRDefault="00086F57" w:rsidP="00086F57"/>
    <w:p w14:paraId="26738815" w14:textId="77777777" w:rsidR="00086F57" w:rsidRPr="00582365" w:rsidRDefault="00086F57" w:rsidP="00086F57">
      <w:pPr>
        <w:rPr>
          <w:b/>
          <w:bCs/>
        </w:rPr>
      </w:pPr>
      <w:r w:rsidRPr="00582365">
        <w:rPr>
          <w:b/>
          <w:bCs/>
        </w:rPr>
        <w:t>Early Decision</w:t>
      </w:r>
      <w:r w:rsidRPr="00582365">
        <w:rPr>
          <w:b/>
          <w:bCs/>
        </w:rPr>
        <w:noBreakHyphen/>
        <w:t>Making Process</w:t>
      </w:r>
    </w:p>
    <w:p w14:paraId="624A37BD" w14:textId="77777777" w:rsidR="009B6B84" w:rsidRPr="00582365" w:rsidRDefault="00EF2E5D" w:rsidP="009B6B84">
      <w:pPr>
        <w:rPr>
          <w:b/>
          <w:bCs/>
        </w:rPr>
      </w:pPr>
      <w:r w:rsidRPr="00582365">
        <w:rPr>
          <w:b/>
          <w:bCs/>
        </w:rPr>
        <w:t>Connectivity between individual Business Units</w:t>
      </w:r>
    </w:p>
    <w:p w14:paraId="2392D65D" w14:textId="21D77903" w:rsidR="009B6B84" w:rsidRPr="00582365" w:rsidRDefault="009B6B84" w:rsidP="009B6B84">
      <w:r w:rsidRPr="00582365">
        <w:t>Once a referral is received, and there are indications that the concerns also involve children and/or domestic abuse, you should contact your counterpart in the relevant business unit(s) to discuss and co</w:t>
      </w:r>
      <w:r w:rsidRPr="00582365">
        <w:noBreakHyphen/>
        <w:t>ordinate how the referral will be screened. There should be a locally agreed arrangement between the business units to ensure that communication on receipt of such referrals is two</w:t>
      </w:r>
      <w:r w:rsidRPr="00582365">
        <w:noBreakHyphen/>
        <w:t>way.</w:t>
      </w:r>
    </w:p>
    <w:p w14:paraId="533669BA" w14:textId="77777777" w:rsidR="009B6B84" w:rsidRPr="00582365" w:rsidRDefault="009B6B84" w:rsidP="009B6B84">
      <w:r w:rsidRPr="00582365">
        <w:t>This discussion should include agreeing who will take the lead in managing the referral and ensuring it progresses through the appropriate internal processes. Decision</w:t>
      </w:r>
      <w:r w:rsidRPr="00582365">
        <w:noBreakHyphen/>
        <w:t>making should be undertaken jointly, with all relevant partners and decision</w:t>
      </w:r>
      <w:r w:rsidRPr="00582365">
        <w:noBreakHyphen/>
        <w:t>makers involved.</w:t>
      </w:r>
    </w:p>
    <w:p w14:paraId="39385EA1" w14:textId="0BC2083B" w:rsidR="00086F57" w:rsidRPr="00582365" w:rsidRDefault="00086F57" w:rsidP="00086F57">
      <w:pPr>
        <w:rPr>
          <w:b/>
          <w:bCs/>
        </w:rPr>
      </w:pPr>
      <w:r w:rsidRPr="00582365">
        <w:rPr>
          <w:b/>
          <w:bCs/>
        </w:rPr>
        <w:t>Senior Leadership Notification</w:t>
      </w:r>
    </w:p>
    <w:p w14:paraId="42930787" w14:textId="347F1B5E" w:rsidR="00086F57" w:rsidRPr="00582365" w:rsidRDefault="007E4C6C" w:rsidP="00086F57">
      <w:r w:rsidRPr="00582365">
        <w:t xml:space="preserve">Senior Leaders </w:t>
      </w:r>
      <w:r w:rsidR="00345554" w:rsidRPr="00582365">
        <w:t>should</w:t>
      </w:r>
      <w:r w:rsidRPr="00582365">
        <w:t xml:space="preserve"> be advised at the earliest opportunity</w:t>
      </w:r>
      <w:r w:rsidR="00CE73D8" w:rsidRPr="00582365">
        <w:t>, if possible within</w:t>
      </w:r>
      <w:r w:rsidR="00086F57" w:rsidRPr="00582365">
        <w:t xml:space="preserve"> </w:t>
      </w:r>
      <w:r w:rsidR="00086F57" w:rsidRPr="00582365">
        <w:rPr>
          <w:b/>
          <w:bCs/>
        </w:rPr>
        <w:t>5 working days</w:t>
      </w:r>
      <w:r w:rsidR="00086F57" w:rsidRPr="00582365">
        <w:t xml:space="preserve"> of identifying a potential joint </w:t>
      </w:r>
      <w:r w:rsidR="00953969" w:rsidRPr="00582365">
        <w:t>review</w:t>
      </w:r>
      <w:r w:rsidR="00086F57" w:rsidRPr="00582365">
        <w:t>, the following partnerships should notify one another:</w:t>
      </w:r>
    </w:p>
    <w:p w14:paraId="1D9492FF" w14:textId="77777777" w:rsidR="00086F57" w:rsidRPr="00582365" w:rsidRDefault="00086F57" w:rsidP="00DC3B24">
      <w:pPr>
        <w:pStyle w:val="ListParagraph"/>
        <w:numPr>
          <w:ilvl w:val="0"/>
          <w:numId w:val="218"/>
        </w:numPr>
      </w:pPr>
      <w:r w:rsidRPr="00582365">
        <w:t>Safeguarding Adults Board (SAB)</w:t>
      </w:r>
    </w:p>
    <w:p w14:paraId="67D80904" w14:textId="77777777" w:rsidR="00086F57" w:rsidRPr="00582365" w:rsidRDefault="00086F57" w:rsidP="00DC3B24">
      <w:pPr>
        <w:pStyle w:val="ListParagraph"/>
        <w:numPr>
          <w:ilvl w:val="0"/>
          <w:numId w:val="218"/>
        </w:numPr>
      </w:pPr>
      <w:r w:rsidRPr="00582365">
        <w:t>Safeguarding Children Partnership (SCP)</w:t>
      </w:r>
    </w:p>
    <w:p w14:paraId="65DECA20" w14:textId="77777777" w:rsidR="00086F57" w:rsidRPr="00582365" w:rsidRDefault="00086F57" w:rsidP="00DC3B24">
      <w:pPr>
        <w:pStyle w:val="ListParagraph"/>
        <w:numPr>
          <w:ilvl w:val="0"/>
          <w:numId w:val="218"/>
        </w:numPr>
      </w:pPr>
      <w:r w:rsidRPr="00582365">
        <w:t>Community Safety Partnership (</w:t>
      </w:r>
      <w:proofErr w:type="spellStart"/>
      <w:r w:rsidRPr="00582365">
        <w:t>CSP</w:t>
      </w:r>
      <w:proofErr w:type="spellEnd"/>
      <w:r w:rsidRPr="00582365">
        <w:t>)</w:t>
      </w:r>
    </w:p>
    <w:p w14:paraId="3C2E10BD" w14:textId="27F158EB" w:rsidR="00086F57" w:rsidRPr="00582365" w:rsidRDefault="00086F57" w:rsidP="00086F57">
      <w:pPr>
        <w:rPr>
          <w:b/>
          <w:bCs/>
        </w:rPr>
      </w:pPr>
      <w:r w:rsidRPr="00582365">
        <w:rPr>
          <w:b/>
          <w:bCs/>
        </w:rPr>
        <w:t>Joint Scoping Meeting</w:t>
      </w:r>
      <w:r w:rsidR="00CB7CCC" w:rsidRPr="00582365">
        <w:rPr>
          <w:b/>
          <w:bCs/>
        </w:rPr>
        <w:t xml:space="preserve"> – for decision making whether criteria ha</w:t>
      </w:r>
      <w:r w:rsidR="00345554" w:rsidRPr="00582365">
        <w:rPr>
          <w:b/>
          <w:bCs/>
        </w:rPr>
        <w:t>ve</w:t>
      </w:r>
      <w:r w:rsidR="00CB7CCC" w:rsidRPr="00582365">
        <w:rPr>
          <w:b/>
          <w:bCs/>
        </w:rPr>
        <w:t xml:space="preserve"> been met</w:t>
      </w:r>
    </w:p>
    <w:p w14:paraId="4E44FD53" w14:textId="0291CAF7" w:rsidR="00086F57" w:rsidRPr="00582365" w:rsidRDefault="00CB7CCC" w:rsidP="00086F57">
      <w:r w:rsidRPr="00582365">
        <w:t>This should take place at the earliest opportunity</w:t>
      </w:r>
      <w:r w:rsidR="00086F57" w:rsidRPr="00582365">
        <w:t>, with the following minimum representation:</w:t>
      </w:r>
    </w:p>
    <w:p w14:paraId="47B72AC0" w14:textId="5B51B63D" w:rsidR="00086F57" w:rsidRPr="00582365" w:rsidRDefault="00086F57" w:rsidP="00DC3B24">
      <w:pPr>
        <w:pStyle w:val="ListParagraph"/>
        <w:numPr>
          <w:ilvl w:val="0"/>
          <w:numId w:val="219"/>
        </w:numPr>
      </w:pPr>
      <w:r w:rsidRPr="00582365">
        <w:t>SAB Business Manager</w:t>
      </w:r>
      <w:r w:rsidR="00345554" w:rsidRPr="00582365">
        <w:t>.</w:t>
      </w:r>
    </w:p>
    <w:p w14:paraId="58EFDA2C" w14:textId="48D38728" w:rsidR="00086F57" w:rsidRPr="00582365" w:rsidRDefault="00086F57" w:rsidP="00DC3B24">
      <w:pPr>
        <w:pStyle w:val="ListParagraph"/>
        <w:numPr>
          <w:ilvl w:val="0"/>
          <w:numId w:val="219"/>
        </w:numPr>
      </w:pPr>
      <w:r w:rsidRPr="00582365">
        <w:t>SCP Manager</w:t>
      </w:r>
      <w:r w:rsidR="00345554" w:rsidRPr="00582365">
        <w:t>.</w:t>
      </w:r>
    </w:p>
    <w:p w14:paraId="04919C56" w14:textId="7F4AE5FC" w:rsidR="00086F57" w:rsidRPr="00582365" w:rsidRDefault="00086F57" w:rsidP="00DC3B24">
      <w:pPr>
        <w:pStyle w:val="ListParagraph"/>
        <w:numPr>
          <w:ilvl w:val="0"/>
          <w:numId w:val="219"/>
        </w:numPr>
      </w:pPr>
      <w:r w:rsidRPr="00582365">
        <w:t>Community Safety / Domestic Abuse Review Coordinator</w:t>
      </w:r>
      <w:r w:rsidR="00345554" w:rsidRPr="00582365">
        <w:t>.</w:t>
      </w:r>
    </w:p>
    <w:p w14:paraId="61273441" w14:textId="5454FA00" w:rsidR="00086F57" w:rsidRPr="00582365" w:rsidRDefault="00086F57" w:rsidP="00DC3B24">
      <w:pPr>
        <w:pStyle w:val="ListParagraph"/>
        <w:numPr>
          <w:ilvl w:val="0"/>
          <w:numId w:val="219"/>
        </w:numPr>
      </w:pPr>
      <w:r w:rsidRPr="00582365">
        <w:t>Police</w:t>
      </w:r>
      <w:r w:rsidR="00345554" w:rsidRPr="00582365">
        <w:t>.</w:t>
      </w:r>
    </w:p>
    <w:p w14:paraId="380C977A" w14:textId="7C235FE3" w:rsidR="00086F57" w:rsidRPr="00582365" w:rsidRDefault="00086F57" w:rsidP="00DC3B24">
      <w:pPr>
        <w:pStyle w:val="ListParagraph"/>
        <w:numPr>
          <w:ilvl w:val="0"/>
          <w:numId w:val="219"/>
        </w:numPr>
      </w:pPr>
      <w:r w:rsidRPr="00582365">
        <w:t>Health (adult and children)</w:t>
      </w:r>
      <w:r w:rsidR="00345554" w:rsidRPr="00582365">
        <w:t>.</w:t>
      </w:r>
    </w:p>
    <w:p w14:paraId="561BF272" w14:textId="70F6C114" w:rsidR="00086F57" w:rsidRPr="00582365" w:rsidRDefault="00086F57" w:rsidP="00DC3B24">
      <w:pPr>
        <w:pStyle w:val="ListParagraph"/>
        <w:numPr>
          <w:ilvl w:val="0"/>
          <w:numId w:val="219"/>
        </w:numPr>
      </w:pPr>
      <w:r w:rsidRPr="00582365">
        <w:t>Local Authority (adult and children’s social care)</w:t>
      </w:r>
      <w:r w:rsidR="00345554" w:rsidRPr="00582365">
        <w:t>.</w:t>
      </w:r>
    </w:p>
    <w:p w14:paraId="0930D210" w14:textId="4F18F656" w:rsidR="00086F57" w:rsidRPr="00582365" w:rsidRDefault="00086F57" w:rsidP="00DC3B24">
      <w:pPr>
        <w:pStyle w:val="ListParagraph"/>
        <w:numPr>
          <w:ilvl w:val="0"/>
          <w:numId w:val="219"/>
        </w:numPr>
      </w:pPr>
      <w:r w:rsidRPr="00582365">
        <w:t>Legal services</w:t>
      </w:r>
      <w:r w:rsidR="00345554" w:rsidRPr="00582365">
        <w:t>.</w:t>
      </w:r>
    </w:p>
    <w:p w14:paraId="30F770B4" w14:textId="77777777" w:rsidR="00086F57" w:rsidRPr="00582365" w:rsidRDefault="00086F57" w:rsidP="00086F57">
      <w:r w:rsidRPr="00582365">
        <w:rPr>
          <w:b/>
          <w:bCs/>
        </w:rPr>
        <w:t>Purpose:</w:t>
      </w:r>
    </w:p>
    <w:p w14:paraId="1FAB6868" w14:textId="77777777" w:rsidR="00086F57" w:rsidRPr="00582365" w:rsidRDefault="00086F57" w:rsidP="00DC3B24">
      <w:pPr>
        <w:pStyle w:val="ListParagraph"/>
        <w:numPr>
          <w:ilvl w:val="0"/>
          <w:numId w:val="220"/>
        </w:numPr>
      </w:pPr>
      <w:r w:rsidRPr="00582365">
        <w:t>Share initial information.</w:t>
      </w:r>
    </w:p>
    <w:p w14:paraId="0DD12E68" w14:textId="77777777" w:rsidR="00086F57" w:rsidRPr="00582365" w:rsidRDefault="00086F57" w:rsidP="00DC3B24">
      <w:pPr>
        <w:pStyle w:val="ListParagraph"/>
        <w:numPr>
          <w:ilvl w:val="0"/>
          <w:numId w:val="220"/>
        </w:numPr>
      </w:pPr>
      <w:r w:rsidRPr="00582365">
        <w:t>Confirm which review criteria are met.</w:t>
      </w:r>
    </w:p>
    <w:p w14:paraId="43F5BB2A" w14:textId="172974E6" w:rsidR="00086F57" w:rsidRPr="00582365" w:rsidRDefault="00086F57" w:rsidP="00DC3B24">
      <w:pPr>
        <w:pStyle w:val="ListParagraph"/>
        <w:numPr>
          <w:ilvl w:val="0"/>
          <w:numId w:val="220"/>
        </w:numPr>
      </w:pPr>
      <w:r w:rsidRPr="00582365">
        <w:t xml:space="preserve">Decide on </w:t>
      </w:r>
      <w:r w:rsidR="003F5E9D" w:rsidRPr="00582365">
        <w:t xml:space="preserve">which Business Unit should lead on the review. </w:t>
      </w:r>
    </w:p>
    <w:p w14:paraId="451A00C4" w14:textId="77777777" w:rsidR="00086F57" w:rsidRPr="00582365" w:rsidRDefault="00086F57" w:rsidP="00086F57">
      <w:pPr>
        <w:rPr>
          <w:b/>
          <w:bCs/>
        </w:rPr>
      </w:pPr>
      <w:r w:rsidRPr="00582365">
        <w:rPr>
          <w:b/>
          <w:bCs/>
        </w:rPr>
        <w:t>Possible Decision Outcomes</w:t>
      </w:r>
    </w:p>
    <w:p w14:paraId="30D511B7" w14:textId="1D185996" w:rsidR="00086F57" w:rsidRPr="00582365" w:rsidRDefault="00D17D50" w:rsidP="00D17D50">
      <w:r w:rsidRPr="00582365">
        <w:rPr>
          <w:b/>
          <w:bCs/>
        </w:rPr>
        <w:t xml:space="preserve">1. </w:t>
      </w:r>
      <w:r w:rsidR="00086F57" w:rsidRPr="00582365">
        <w:rPr>
          <w:b/>
          <w:bCs/>
        </w:rPr>
        <w:t>Fully Integrated Joint Review</w:t>
      </w:r>
      <w:r w:rsidRPr="00582365">
        <w:rPr>
          <w:b/>
          <w:bCs/>
        </w:rPr>
        <w:t xml:space="preserve"> - </w:t>
      </w:r>
      <w:r w:rsidR="00086F57" w:rsidRPr="00582365">
        <w:t>One reviewer, one methodology, one report.</w:t>
      </w:r>
    </w:p>
    <w:p w14:paraId="791553C6" w14:textId="77777777" w:rsidR="00086F57" w:rsidRPr="00582365" w:rsidRDefault="00086F57" w:rsidP="00086F57">
      <w:r w:rsidRPr="00582365">
        <w:rPr>
          <w:b/>
          <w:bCs/>
        </w:rPr>
        <w:t>Best when:</w:t>
      </w:r>
    </w:p>
    <w:p w14:paraId="423BB8E8" w14:textId="77777777" w:rsidR="00086F57" w:rsidRPr="00582365" w:rsidRDefault="00086F57" w:rsidP="00DC3B24">
      <w:pPr>
        <w:pStyle w:val="ListParagraph"/>
        <w:numPr>
          <w:ilvl w:val="0"/>
          <w:numId w:val="221"/>
        </w:numPr>
      </w:pPr>
      <w:r w:rsidRPr="00582365">
        <w:t>Issues are relational, family</w:t>
      </w:r>
      <w:r w:rsidRPr="00582365">
        <w:noBreakHyphen/>
        <w:t>based, or system</w:t>
      </w:r>
      <w:r w:rsidRPr="00582365">
        <w:noBreakHyphen/>
        <w:t>wide.</w:t>
      </w:r>
    </w:p>
    <w:p w14:paraId="08317E5E" w14:textId="77777777" w:rsidR="00086F57" w:rsidRPr="00582365" w:rsidRDefault="00086F57" w:rsidP="00DC3B24">
      <w:pPr>
        <w:pStyle w:val="ListParagraph"/>
        <w:numPr>
          <w:ilvl w:val="0"/>
          <w:numId w:val="221"/>
        </w:numPr>
      </w:pPr>
      <w:r w:rsidRPr="00582365">
        <w:t>Agencies involved are similar across adult/child spheres.</w:t>
      </w:r>
    </w:p>
    <w:p w14:paraId="6DC986B5" w14:textId="77777777" w:rsidR="00086F57" w:rsidRPr="00582365" w:rsidRDefault="00086F57" w:rsidP="00DC3B24">
      <w:pPr>
        <w:pStyle w:val="ListParagraph"/>
        <w:numPr>
          <w:ilvl w:val="0"/>
          <w:numId w:val="221"/>
        </w:numPr>
      </w:pPr>
      <w:r w:rsidRPr="00582365">
        <w:t>Minimising duplication is a priority.</w:t>
      </w:r>
    </w:p>
    <w:p w14:paraId="5DC43895" w14:textId="78CD8839" w:rsidR="00086F57" w:rsidRPr="00582365" w:rsidRDefault="00D17D50" w:rsidP="00D17D50">
      <w:r w:rsidRPr="00582365">
        <w:rPr>
          <w:b/>
          <w:bCs/>
        </w:rPr>
        <w:t xml:space="preserve">2. </w:t>
      </w:r>
      <w:r w:rsidR="00086F57" w:rsidRPr="00582365">
        <w:rPr>
          <w:b/>
          <w:bCs/>
        </w:rPr>
        <w:t>Parallel Reviews with Shared Governance</w:t>
      </w:r>
      <w:r w:rsidRPr="00582365">
        <w:rPr>
          <w:b/>
          <w:bCs/>
        </w:rPr>
        <w:t xml:space="preserve"> - </w:t>
      </w:r>
      <w:r w:rsidR="00086F57" w:rsidRPr="00582365">
        <w:t xml:space="preserve">Separate reports but shared: </w:t>
      </w:r>
    </w:p>
    <w:p w14:paraId="4BBBA177" w14:textId="4FF4C50A" w:rsidR="00086F57" w:rsidRPr="00582365" w:rsidRDefault="00086F57" w:rsidP="00DC3B24">
      <w:pPr>
        <w:pStyle w:val="ListParagraph"/>
        <w:numPr>
          <w:ilvl w:val="0"/>
          <w:numId w:val="222"/>
        </w:numPr>
      </w:pPr>
      <w:r w:rsidRPr="00582365">
        <w:t>Terms of Reference</w:t>
      </w:r>
      <w:r w:rsidR="00345554" w:rsidRPr="00582365">
        <w:t>.</w:t>
      </w:r>
    </w:p>
    <w:p w14:paraId="782E3D4D" w14:textId="6F121C1F" w:rsidR="00086F57" w:rsidRPr="00582365" w:rsidRDefault="00086F57" w:rsidP="00DC3B24">
      <w:pPr>
        <w:pStyle w:val="ListParagraph"/>
        <w:numPr>
          <w:ilvl w:val="0"/>
          <w:numId w:val="222"/>
        </w:numPr>
      </w:pPr>
      <w:r w:rsidRPr="00582365">
        <w:t>Chronology</w:t>
      </w:r>
      <w:r w:rsidR="00345554" w:rsidRPr="00582365">
        <w:t>.</w:t>
      </w:r>
    </w:p>
    <w:p w14:paraId="20F2A278" w14:textId="7FC42CA1" w:rsidR="00086F57" w:rsidRPr="00582365" w:rsidRDefault="00086F57" w:rsidP="00DC3B24">
      <w:pPr>
        <w:pStyle w:val="ListParagraph"/>
        <w:numPr>
          <w:ilvl w:val="0"/>
          <w:numId w:val="222"/>
        </w:numPr>
      </w:pPr>
      <w:r w:rsidRPr="00582365">
        <w:t>Methodology meetings</w:t>
      </w:r>
      <w:r w:rsidR="00345554" w:rsidRPr="00582365">
        <w:t>.</w:t>
      </w:r>
    </w:p>
    <w:p w14:paraId="174F93DD" w14:textId="516F1C03" w:rsidR="00086F57" w:rsidRPr="00582365" w:rsidRDefault="00086F57" w:rsidP="00DC3B24">
      <w:pPr>
        <w:pStyle w:val="ListParagraph"/>
        <w:numPr>
          <w:ilvl w:val="0"/>
          <w:numId w:val="222"/>
        </w:numPr>
      </w:pPr>
      <w:r w:rsidRPr="00582365">
        <w:t>Practitioner learning events</w:t>
      </w:r>
      <w:r w:rsidR="00345554" w:rsidRPr="00582365">
        <w:t>.</w:t>
      </w:r>
    </w:p>
    <w:p w14:paraId="62E83696" w14:textId="77777777" w:rsidR="00086F57" w:rsidRPr="00582365" w:rsidRDefault="00086F57" w:rsidP="00086F57">
      <w:r w:rsidRPr="00582365">
        <w:rPr>
          <w:b/>
          <w:bCs/>
        </w:rPr>
        <w:t>Best when:</w:t>
      </w:r>
    </w:p>
    <w:p w14:paraId="01830644" w14:textId="469F39A9" w:rsidR="00086F57" w:rsidRPr="00582365" w:rsidRDefault="00086F57" w:rsidP="00DC3B24">
      <w:pPr>
        <w:pStyle w:val="ListParagraph"/>
        <w:numPr>
          <w:ilvl w:val="0"/>
          <w:numId w:val="223"/>
        </w:numPr>
      </w:pPr>
      <w:r w:rsidRPr="00582365">
        <w:t>Statutory frameworks differ significantly</w:t>
      </w:r>
      <w:r w:rsidR="00345554" w:rsidRPr="00582365">
        <w:t>.</w:t>
      </w:r>
    </w:p>
    <w:p w14:paraId="1A941627" w14:textId="77777777" w:rsidR="00086F57" w:rsidRPr="00582365" w:rsidRDefault="00086F57" w:rsidP="00DC3B24">
      <w:pPr>
        <w:pStyle w:val="ListParagraph"/>
        <w:numPr>
          <w:ilvl w:val="0"/>
          <w:numId w:val="223"/>
        </w:numPr>
      </w:pPr>
      <w:r w:rsidRPr="00582365">
        <w:t>Timescales or legal thresholds are misaligned.</w:t>
      </w:r>
    </w:p>
    <w:p w14:paraId="3E229988" w14:textId="77777777" w:rsidR="00086F57" w:rsidRPr="00582365" w:rsidRDefault="00086F57" w:rsidP="00DC3B24">
      <w:pPr>
        <w:pStyle w:val="ListParagraph"/>
        <w:numPr>
          <w:ilvl w:val="0"/>
          <w:numId w:val="223"/>
        </w:numPr>
      </w:pPr>
      <w:r w:rsidRPr="00582365">
        <w:t>Sensitive child</w:t>
      </w:r>
      <w:r w:rsidRPr="00582365">
        <w:noBreakHyphen/>
        <w:t>specific content cannot be integrated.</w:t>
      </w:r>
    </w:p>
    <w:p w14:paraId="5068C0B2" w14:textId="354DA13B" w:rsidR="00086F57" w:rsidRPr="00582365" w:rsidRDefault="00D17D50" w:rsidP="00D17D50">
      <w:pPr>
        <w:rPr>
          <w:b/>
          <w:bCs/>
        </w:rPr>
      </w:pPr>
      <w:r w:rsidRPr="00582365">
        <w:rPr>
          <w:b/>
          <w:bCs/>
        </w:rPr>
        <w:t xml:space="preserve">3. </w:t>
      </w:r>
      <w:r w:rsidR="00086F57" w:rsidRPr="00582365">
        <w:rPr>
          <w:b/>
          <w:bCs/>
        </w:rPr>
        <w:t>Separate Reviews with Light Collaboration</w:t>
      </w:r>
    </w:p>
    <w:p w14:paraId="5DB55D5B" w14:textId="77777777" w:rsidR="00086F57" w:rsidRPr="00582365" w:rsidRDefault="00086F57" w:rsidP="00086F57">
      <w:r w:rsidRPr="00582365">
        <w:t>Independent reviews that still share emerging learning or key lines of enquiry.</w:t>
      </w:r>
    </w:p>
    <w:p w14:paraId="11CB4D18" w14:textId="77777777" w:rsidR="00086F57" w:rsidRPr="00582365" w:rsidRDefault="00086F57" w:rsidP="00086F57">
      <w:r w:rsidRPr="00582365">
        <w:rPr>
          <w:b/>
          <w:bCs/>
        </w:rPr>
        <w:t>Best when:</w:t>
      </w:r>
    </w:p>
    <w:p w14:paraId="3F594DD0" w14:textId="77777777" w:rsidR="00086F57" w:rsidRPr="00582365" w:rsidRDefault="00086F57" w:rsidP="00DC3B24">
      <w:pPr>
        <w:pStyle w:val="ListParagraph"/>
        <w:numPr>
          <w:ilvl w:val="0"/>
          <w:numId w:val="224"/>
        </w:numPr>
      </w:pPr>
      <w:r w:rsidRPr="00582365">
        <w:t>Only limited areas overlap.</w:t>
      </w:r>
    </w:p>
    <w:p w14:paraId="600AF1F6" w14:textId="77777777" w:rsidR="00086F57" w:rsidRPr="00582365" w:rsidRDefault="00086F57" w:rsidP="00DC3B24">
      <w:pPr>
        <w:pStyle w:val="ListParagraph"/>
        <w:numPr>
          <w:ilvl w:val="0"/>
          <w:numId w:val="224"/>
        </w:numPr>
      </w:pPr>
      <w:r w:rsidRPr="00582365">
        <w:t>Information</w:t>
      </w:r>
      <w:r w:rsidRPr="00582365">
        <w:noBreakHyphen/>
        <w:t>sharing constraints prevent fuller integration.</w:t>
      </w:r>
    </w:p>
    <w:p w14:paraId="52DA4D6E" w14:textId="103C3E2B" w:rsidR="007F5AA1" w:rsidRPr="007F5AA1" w:rsidRDefault="00B30666" w:rsidP="00B30666">
      <w:pPr>
        <w:pStyle w:val="Heading3"/>
      </w:pPr>
      <w:bookmarkStart w:id="85" w:name="_Toc225419633"/>
      <w:r>
        <w:t>3</w:t>
      </w:r>
      <w:r w:rsidR="00D94E80">
        <w:t>2</w:t>
      </w:r>
      <w:r>
        <w:t xml:space="preserve">.1 </w:t>
      </w:r>
      <w:r w:rsidR="007F5AA1" w:rsidRPr="007F5AA1">
        <w:t>Governance and Oversight</w:t>
      </w:r>
      <w:bookmarkEnd w:id="85"/>
    </w:p>
    <w:p w14:paraId="61C4ECEF" w14:textId="77777777" w:rsidR="0094591A" w:rsidRPr="00582365" w:rsidRDefault="007F5AA1" w:rsidP="0094591A">
      <w:r w:rsidRPr="00582365">
        <w:t>Effective governance is crucial when coordinating a joint review that spans adult safeguarding, children’s safeguarding, and domestic abuse. Clear structures, shared leadership, and coordinated methodologies help ensure that learning is coherent, the family experience is not duplicated, and each statutory framework is respected.</w:t>
      </w:r>
      <w:r w:rsidR="008B7006" w:rsidRPr="00582365">
        <w:t xml:space="preserve"> </w:t>
      </w:r>
    </w:p>
    <w:p w14:paraId="5BF5BEB3" w14:textId="0561B187" w:rsidR="004611F6" w:rsidRPr="00582365" w:rsidRDefault="0094591A" w:rsidP="004611F6">
      <w:r w:rsidRPr="00582365">
        <w:t>Where a joint review is commissioned, funding arrangements between the respective Boards should be agreed at the outset; however, these discussions must not delay the initiation or progress of the review</w:t>
      </w:r>
      <w:r w:rsidR="004611F6" w:rsidRPr="00582365">
        <w:t xml:space="preserve"> (see section ‘Shared Funding of Statutory Reviews (Cross Boarder or Joint Reviews)</w:t>
      </w:r>
    </w:p>
    <w:p w14:paraId="142C0F55" w14:textId="77777777" w:rsidR="007F5AA1" w:rsidRPr="00582365" w:rsidRDefault="007F5AA1" w:rsidP="007F5AA1">
      <w:pPr>
        <w:rPr>
          <w:b/>
          <w:bCs/>
        </w:rPr>
      </w:pPr>
      <w:r w:rsidRPr="00582365">
        <w:rPr>
          <w:b/>
          <w:bCs/>
        </w:rPr>
        <w:t>Joint Review Panel</w:t>
      </w:r>
    </w:p>
    <w:p w14:paraId="7E847977" w14:textId="77777777" w:rsidR="007F5AA1" w:rsidRPr="00582365" w:rsidRDefault="007F5AA1" w:rsidP="007F5AA1">
      <w:r w:rsidRPr="00582365">
        <w:t xml:space="preserve">A Joint Review Panel should be established at the outset to oversee the process, provide strategic direction, and ensure that the different safeguarding domains are aligned. </w:t>
      </w:r>
    </w:p>
    <w:p w14:paraId="7954DA36" w14:textId="35404ADB" w:rsidR="007F5AA1" w:rsidRPr="00582365" w:rsidRDefault="007F5AA1" w:rsidP="007F5AA1">
      <w:pPr>
        <w:rPr>
          <w:b/>
          <w:bCs/>
        </w:rPr>
      </w:pPr>
      <w:r w:rsidRPr="00582365">
        <w:rPr>
          <w:b/>
          <w:bCs/>
        </w:rPr>
        <w:t>Panel representation should include:</w:t>
      </w:r>
    </w:p>
    <w:p w14:paraId="47443B82" w14:textId="30B57669" w:rsidR="007F5AA1" w:rsidRPr="00582365" w:rsidRDefault="007F5AA1" w:rsidP="00DC3B24">
      <w:pPr>
        <w:pStyle w:val="ListParagraph"/>
        <w:numPr>
          <w:ilvl w:val="0"/>
          <w:numId w:val="224"/>
        </w:numPr>
      </w:pPr>
      <w:r w:rsidRPr="00582365">
        <w:t>Adult services</w:t>
      </w:r>
      <w:r w:rsidR="00345554" w:rsidRPr="00582365">
        <w:t>.</w:t>
      </w:r>
    </w:p>
    <w:p w14:paraId="1FABC7AA" w14:textId="5FABEF6B" w:rsidR="007F5AA1" w:rsidRPr="00582365" w:rsidRDefault="007F5AA1" w:rsidP="00DC3B24">
      <w:pPr>
        <w:pStyle w:val="ListParagraph"/>
        <w:numPr>
          <w:ilvl w:val="0"/>
          <w:numId w:val="224"/>
        </w:numPr>
      </w:pPr>
      <w:r w:rsidRPr="00582365">
        <w:t>Children’s services</w:t>
      </w:r>
      <w:r w:rsidR="00345554" w:rsidRPr="00582365">
        <w:t>.</w:t>
      </w:r>
    </w:p>
    <w:p w14:paraId="1C178BA4" w14:textId="34283C32" w:rsidR="007F5AA1" w:rsidRPr="00582365" w:rsidRDefault="007F5AA1" w:rsidP="00DC3B24">
      <w:pPr>
        <w:pStyle w:val="ListParagraph"/>
        <w:numPr>
          <w:ilvl w:val="0"/>
          <w:numId w:val="224"/>
        </w:numPr>
      </w:pPr>
      <w:r w:rsidRPr="00582365">
        <w:t>Domestic abuse specialists</w:t>
      </w:r>
      <w:r w:rsidR="00345554" w:rsidRPr="00582365">
        <w:t>.</w:t>
      </w:r>
    </w:p>
    <w:p w14:paraId="4E54E5F9" w14:textId="689AC2DB" w:rsidR="007F5AA1" w:rsidRPr="00582365" w:rsidRDefault="007F5AA1" w:rsidP="00DC3B24">
      <w:pPr>
        <w:pStyle w:val="ListParagraph"/>
        <w:numPr>
          <w:ilvl w:val="0"/>
          <w:numId w:val="224"/>
        </w:numPr>
      </w:pPr>
      <w:r w:rsidRPr="00582365">
        <w:t>Police</w:t>
      </w:r>
      <w:r w:rsidR="00345554" w:rsidRPr="00582365">
        <w:t>.</w:t>
      </w:r>
    </w:p>
    <w:p w14:paraId="2A0761AB" w14:textId="20A3493E" w:rsidR="007F5AA1" w:rsidRPr="00582365" w:rsidRDefault="007F5AA1" w:rsidP="00DC3B24">
      <w:pPr>
        <w:pStyle w:val="ListParagraph"/>
        <w:numPr>
          <w:ilvl w:val="0"/>
          <w:numId w:val="224"/>
        </w:numPr>
      </w:pPr>
      <w:r w:rsidRPr="00582365">
        <w:t>Health</w:t>
      </w:r>
      <w:r w:rsidR="00345554" w:rsidRPr="00582365">
        <w:t>.</w:t>
      </w:r>
    </w:p>
    <w:p w14:paraId="783A9949" w14:textId="2102EFCD" w:rsidR="007F5AA1" w:rsidRPr="00582365" w:rsidRDefault="007F5AA1" w:rsidP="00DC3B24">
      <w:pPr>
        <w:pStyle w:val="ListParagraph"/>
        <w:numPr>
          <w:ilvl w:val="0"/>
          <w:numId w:val="224"/>
        </w:numPr>
      </w:pPr>
      <w:r w:rsidRPr="00582365">
        <w:t>Legal advisors</w:t>
      </w:r>
      <w:r w:rsidR="00345554" w:rsidRPr="00582365">
        <w:t>.</w:t>
      </w:r>
    </w:p>
    <w:p w14:paraId="7B178040" w14:textId="77777777" w:rsidR="007F5AA1" w:rsidRPr="00582365" w:rsidRDefault="007F5AA1" w:rsidP="007F5AA1">
      <w:r w:rsidRPr="00582365">
        <w:t>Members must have sufficient seniority to support decision</w:t>
      </w:r>
      <w:r w:rsidRPr="00582365">
        <w:noBreakHyphen/>
        <w:t>making, resolve interface issues, and endorse joint learning and recommendations.</w:t>
      </w:r>
    </w:p>
    <w:p w14:paraId="48FEADED" w14:textId="77777777" w:rsidR="007F5AA1" w:rsidRPr="00582365" w:rsidRDefault="007F5AA1" w:rsidP="007F5AA1">
      <w:pPr>
        <w:rPr>
          <w:b/>
          <w:bCs/>
        </w:rPr>
      </w:pPr>
      <w:r w:rsidRPr="00582365">
        <w:rPr>
          <w:b/>
          <w:bCs/>
        </w:rPr>
        <w:t>Chairing Options</w:t>
      </w:r>
    </w:p>
    <w:p w14:paraId="6D633510" w14:textId="77777777" w:rsidR="007F5AA1" w:rsidRPr="00582365" w:rsidRDefault="007F5AA1" w:rsidP="00DC3B24">
      <w:pPr>
        <w:pStyle w:val="ListParagraph"/>
        <w:numPr>
          <w:ilvl w:val="0"/>
          <w:numId w:val="224"/>
        </w:numPr>
      </w:pPr>
      <w:r w:rsidRPr="00582365">
        <w:t>The chairing model should reflect the complexity of the case, the level of cross</w:t>
      </w:r>
      <w:r w:rsidRPr="00582365">
        <w:noBreakHyphen/>
        <w:t>system involvement, and the need for balanced oversight. Options include:</w:t>
      </w:r>
    </w:p>
    <w:p w14:paraId="11F78A18" w14:textId="77777777" w:rsidR="007F5AA1" w:rsidRPr="00582365" w:rsidRDefault="007F5AA1" w:rsidP="00DC3B24">
      <w:pPr>
        <w:pStyle w:val="ListParagraph"/>
        <w:numPr>
          <w:ilvl w:val="0"/>
          <w:numId w:val="224"/>
        </w:numPr>
      </w:pPr>
      <w:r w:rsidRPr="00582365">
        <w:t>Single independent chair – provides clear leadership and a unified oversight structure.</w:t>
      </w:r>
    </w:p>
    <w:p w14:paraId="6079881E" w14:textId="0F8CF23F" w:rsidR="007F5AA1" w:rsidRPr="00582365" w:rsidRDefault="007F5AA1" w:rsidP="00DC3B24">
      <w:pPr>
        <w:pStyle w:val="ListParagraph"/>
        <w:numPr>
          <w:ilvl w:val="0"/>
          <w:numId w:val="224"/>
        </w:numPr>
      </w:pPr>
      <w:r w:rsidRPr="00582365">
        <w:t>Co</w:t>
      </w:r>
      <w:r w:rsidRPr="00582365">
        <w:noBreakHyphen/>
        <w:t>chair model (adult</w:t>
      </w:r>
      <w:r w:rsidR="00345554" w:rsidRPr="00582365">
        <w:t>, community safety</w:t>
      </w:r>
      <w:r w:rsidRPr="00582365">
        <w:t xml:space="preserve"> and</w:t>
      </w:r>
      <w:r w:rsidR="00F54995" w:rsidRPr="00582365">
        <w:t>/or</w:t>
      </w:r>
      <w:r w:rsidRPr="00582365">
        <w:t xml:space="preserve"> children’s leads) – ensures equal weight across all safeguarding domains.</w:t>
      </w:r>
    </w:p>
    <w:p w14:paraId="3167D917" w14:textId="77777777" w:rsidR="007F5AA1" w:rsidRPr="00582365" w:rsidRDefault="007F5AA1" w:rsidP="00DC3B24">
      <w:pPr>
        <w:pStyle w:val="ListParagraph"/>
        <w:numPr>
          <w:ilvl w:val="0"/>
          <w:numId w:val="224"/>
        </w:numPr>
      </w:pPr>
      <w:r w:rsidRPr="00582365">
        <w:t>Rotating chair based on emerging themes – useful where different specialisms are needed at different stages.</w:t>
      </w:r>
    </w:p>
    <w:p w14:paraId="78001A4C" w14:textId="77777777" w:rsidR="007F5AA1" w:rsidRPr="00582365" w:rsidRDefault="007F5AA1" w:rsidP="00DC3B24">
      <w:pPr>
        <w:pStyle w:val="ListParagraph"/>
        <w:numPr>
          <w:ilvl w:val="0"/>
          <w:numId w:val="224"/>
        </w:numPr>
        <w:rPr>
          <w:b/>
          <w:bCs/>
        </w:rPr>
      </w:pPr>
      <w:r w:rsidRPr="00582365">
        <w:t>Whichever option is chosen, chairing arrangements must support objectivity, transparency, and coordinated decision</w:t>
      </w:r>
      <w:r w:rsidRPr="00582365">
        <w:noBreakHyphen/>
        <w:t>making</w:t>
      </w:r>
      <w:r w:rsidRPr="00582365">
        <w:rPr>
          <w:b/>
          <w:bCs/>
        </w:rPr>
        <w:t>.</w:t>
      </w:r>
    </w:p>
    <w:p w14:paraId="43707957" w14:textId="77777777" w:rsidR="007F5AA1" w:rsidRPr="00582365" w:rsidRDefault="007F5AA1" w:rsidP="007F5AA1">
      <w:pPr>
        <w:rPr>
          <w:b/>
          <w:bCs/>
        </w:rPr>
      </w:pPr>
      <w:r w:rsidRPr="00582365">
        <w:rPr>
          <w:b/>
          <w:bCs/>
        </w:rPr>
        <w:t>Reviewer Appointment</w:t>
      </w:r>
    </w:p>
    <w:p w14:paraId="4CEBDEAA" w14:textId="77777777" w:rsidR="007F5AA1" w:rsidRPr="00582365" w:rsidRDefault="007F5AA1" w:rsidP="00DC3B24">
      <w:pPr>
        <w:pStyle w:val="ListParagraph"/>
        <w:numPr>
          <w:ilvl w:val="0"/>
          <w:numId w:val="224"/>
        </w:numPr>
      </w:pPr>
      <w:r w:rsidRPr="00582365">
        <w:t>Early decisions should be made about the review team. Options include:</w:t>
      </w:r>
    </w:p>
    <w:p w14:paraId="0FC9F45B" w14:textId="77777777" w:rsidR="007F5AA1" w:rsidRPr="00582365" w:rsidRDefault="007F5AA1" w:rsidP="00DC3B24">
      <w:pPr>
        <w:pStyle w:val="ListParagraph"/>
        <w:numPr>
          <w:ilvl w:val="0"/>
          <w:numId w:val="224"/>
        </w:numPr>
      </w:pPr>
      <w:r w:rsidRPr="00582365">
        <w:t>A single reviewer, where one person has the expertise to cover all domains proportionately; or</w:t>
      </w:r>
    </w:p>
    <w:p w14:paraId="51AFFD4E" w14:textId="3E493EE0" w:rsidR="007F5AA1" w:rsidRPr="00582365" w:rsidRDefault="007F5AA1" w:rsidP="00DC3B24">
      <w:pPr>
        <w:pStyle w:val="ListParagraph"/>
        <w:numPr>
          <w:ilvl w:val="0"/>
          <w:numId w:val="224"/>
        </w:numPr>
      </w:pPr>
      <w:r w:rsidRPr="00582365">
        <w:t>A co</w:t>
      </w:r>
      <w:r w:rsidRPr="00582365">
        <w:noBreakHyphen/>
        <w:t>reviewer arrangement, pairing adult</w:t>
      </w:r>
      <w:r w:rsidR="00F54995" w:rsidRPr="00582365">
        <w:t xml:space="preserve">, community safety </w:t>
      </w:r>
      <w:r w:rsidRPr="00582365">
        <w:t>and</w:t>
      </w:r>
      <w:r w:rsidR="00F54995" w:rsidRPr="00582365">
        <w:t>/or</w:t>
      </w:r>
      <w:r w:rsidR="00850A23" w:rsidRPr="00582365">
        <w:t xml:space="preserve"> </w:t>
      </w:r>
      <w:r w:rsidRPr="00582365">
        <w:t>children’s specialists to ensure depth and accuracy across both areas.</w:t>
      </w:r>
    </w:p>
    <w:p w14:paraId="679586A7" w14:textId="77777777" w:rsidR="007F5AA1" w:rsidRPr="00582365" w:rsidRDefault="007F5AA1" w:rsidP="00DC3B24">
      <w:pPr>
        <w:pStyle w:val="ListParagraph"/>
        <w:numPr>
          <w:ilvl w:val="0"/>
          <w:numId w:val="224"/>
        </w:numPr>
      </w:pPr>
      <w:r w:rsidRPr="00582365">
        <w:t>Reviewers must work collaboratively to produce a single, coherent analysis rather than parallel or fragmented reports.</w:t>
      </w:r>
    </w:p>
    <w:p w14:paraId="4F4ABFC7" w14:textId="39033A6B" w:rsidR="007F5AA1" w:rsidRPr="00582365" w:rsidRDefault="007F5AA1" w:rsidP="007F5AA1">
      <w:pPr>
        <w:rPr>
          <w:b/>
          <w:bCs/>
        </w:rPr>
      </w:pPr>
      <w:r w:rsidRPr="00582365">
        <w:rPr>
          <w:b/>
          <w:bCs/>
        </w:rPr>
        <w:t>Developing Joint Terms of Reference</w:t>
      </w:r>
      <w:r w:rsidR="00850A23" w:rsidRPr="00582365">
        <w:rPr>
          <w:b/>
          <w:bCs/>
        </w:rPr>
        <w:t xml:space="preserve"> (</w:t>
      </w:r>
      <w:proofErr w:type="spellStart"/>
      <w:r w:rsidR="00850A23" w:rsidRPr="00582365">
        <w:rPr>
          <w:b/>
          <w:bCs/>
        </w:rPr>
        <w:t>ToR</w:t>
      </w:r>
      <w:proofErr w:type="spellEnd"/>
      <w:r w:rsidR="00850A23" w:rsidRPr="00582365">
        <w:rPr>
          <w:b/>
          <w:bCs/>
        </w:rPr>
        <w:t>)</w:t>
      </w:r>
    </w:p>
    <w:p w14:paraId="01AC1847" w14:textId="77777777" w:rsidR="007F5AA1" w:rsidRPr="00582365" w:rsidRDefault="007F5AA1" w:rsidP="00F54995">
      <w:pPr>
        <w:pStyle w:val="ListParagraph"/>
        <w:ind w:left="360"/>
      </w:pPr>
      <w:r w:rsidRPr="00582365">
        <w:t xml:space="preserve">A joint </w:t>
      </w:r>
      <w:proofErr w:type="spellStart"/>
      <w:r w:rsidRPr="00582365">
        <w:t>ToR</w:t>
      </w:r>
      <w:proofErr w:type="spellEnd"/>
      <w:r w:rsidRPr="00582365">
        <w:t xml:space="preserve"> is essential for ensuring clarity, alignment, and proportionality. It should clearly define:</w:t>
      </w:r>
    </w:p>
    <w:p w14:paraId="422C0D3F" w14:textId="0A02E1C2" w:rsidR="007F5AA1" w:rsidRPr="00582365" w:rsidRDefault="007F5AA1" w:rsidP="00DC3B24">
      <w:pPr>
        <w:pStyle w:val="ListParagraph"/>
        <w:numPr>
          <w:ilvl w:val="0"/>
          <w:numId w:val="224"/>
        </w:numPr>
      </w:pPr>
      <w:r w:rsidRPr="00582365">
        <w:t>The purpose and scope of the review</w:t>
      </w:r>
      <w:r w:rsidR="00F54995" w:rsidRPr="00582365">
        <w:t>.</w:t>
      </w:r>
    </w:p>
    <w:p w14:paraId="2F04FF3C" w14:textId="0D7FFA13" w:rsidR="007F5AA1" w:rsidRPr="00582365" w:rsidRDefault="007F5AA1" w:rsidP="00DC3B24">
      <w:pPr>
        <w:pStyle w:val="ListParagraph"/>
        <w:numPr>
          <w:ilvl w:val="0"/>
          <w:numId w:val="224"/>
        </w:numPr>
      </w:pPr>
      <w:r w:rsidRPr="00582365">
        <w:t>Key lines of enquiry across adult, child, and domestic abuse contexts</w:t>
      </w:r>
      <w:r w:rsidR="00F54995" w:rsidRPr="00582365">
        <w:t>.</w:t>
      </w:r>
    </w:p>
    <w:p w14:paraId="6DC06701" w14:textId="0FD90C20" w:rsidR="007F5AA1" w:rsidRPr="00582365" w:rsidRDefault="007F5AA1" w:rsidP="00DC3B24">
      <w:pPr>
        <w:pStyle w:val="ListParagraph"/>
        <w:numPr>
          <w:ilvl w:val="0"/>
          <w:numId w:val="224"/>
        </w:numPr>
      </w:pPr>
      <w:r w:rsidRPr="00582365">
        <w:t>Relevant legal frameworks (Care Act 2014, Working Together to Safeguard Children</w:t>
      </w:r>
      <w:r w:rsidR="00CB347E">
        <w:t xml:space="preserve"> 2026</w:t>
      </w:r>
      <w:r w:rsidRPr="00582365">
        <w:t>, Domestic Abuse Act 2021)</w:t>
      </w:r>
      <w:r w:rsidR="00F54995" w:rsidRPr="00582365">
        <w:t>.</w:t>
      </w:r>
    </w:p>
    <w:p w14:paraId="093C72C6" w14:textId="6AD59384" w:rsidR="007F5AA1" w:rsidRPr="00582365" w:rsidRDefault="007F5AA1" w:rsidP="00DC3B24">
      <w:pPr>
        <w:pStyle w:val="ListParagraph"/>
        <w:numPr>
          <w:ilvl w:val="0"/>
          <w:numId w:val="224"/>
        </w:numPr>
      </w:pPr>
      <w:r w:rsidRPr="00582365">
        <w:t>Timeframe for the review</w:t>
      </w:r>
      <w:r w:rsidR="00F54995" w:rsidRPr="00582365">
        <w:t>.</w:t>
      </w:r>
    </w:p>
    <w:p w14:paraId="6F0BCE7F" w14:textId="0D964AF9" w:rsidR="007F5AA1" w:rsidRPr="00582365" w:rsidRDefault="007F5AA1" w:rsidP="00DC3B24">
      <w:pPr>
        <w:pStyle w:val="ListParagraph"/>
        <w:numPr>
          <w:ilvl w:val="0"/>
          <w:numId w:val="224"/>
        </w:numPr>
      </w:pPr>
      <w:r w:rsidRPr="00582365">
        <w:t>Methodology, including any joint or parallel approaches</w:t>
      </w:r>
      <w:r w:rsidR="00F54995" w:rsidRPr="00582365">
        <w:t>.</w:t>
      </w:r>
    </w:p>
    <w:p w14:paraId="32FDE3A9" w14:textId="0CC411EC" w:rsidR="007F5AA1" w:rsidRPr="00582365" w:rsidRDefault="007F5AA1" w:rsidP="00DC3B24">
      <w:pPr>
        <w:pStyle w:val="ListParagraph"/>
        <w:numPr>
          <w:ilvl w:val="0"/>
          <w:numId w:val="224"/>
        </w:numPr>
      </w:pPr>
      <w:r w:rsidRPr="00582365">
        <w:t>Family involvement and engagement</w:t>
      </w:r>
      <w:r w:rsidR="00F54995" w:rsidRPr="00582365">
        <w:t>.</w:t>
      </w:r>
    </w:p>
    <w:p w14:paraId="5113983F" w14:textId="47A0126D" w:rsidR="007F5AA1" w:rsidRPr="00582365" w:rsidRDefault="007F5AA1" w:rsidP="00DC3B24">
      <w:pPr>
        <w:pStyle w:val="ListParagraph"/>
        <w:numPr>
          <w:ilvl w:val="0"/>
          <w:numId w:val="224"/>
        </w:numPr>
      </w:pPr>
      <w:r w:rsidRPr="00582365">
        <w:t>Information governance and data</w:t>
      </w:r>
      <w:r w:rsidRPr="00582365">
        <w:noBreakHyphen/>
        <w:t>sharing requirements</w:t>
      </w:r>
      <w:r w:rsidR="00F54995" w:rsidRPr="00582365">
        <w:t>.</w:t>
      </w:r>
    </w:p>
    <w:p w14:paraId="77C47828" w14:textId="2BC7FA0E" w:rsidR="007F5AA1" w:rsidRPr="00582365" w:rsidRDefault="007F5AA1" w:rsidP="00DC3B24">
      <w:pPr>
        <w:pStyle w:val="ListParagraph"/>
        <w:numPr>
          <w:ilvl w:val="0"/>
          <w:numId w:val="224"/>
        </w:numPr>
      </w:pPr>
      <w:r w:rsidRPr="00582365">
        <w:t>Publication and media strategy</w:t>
      </w:r>
      <w:r w:rsidR="00F54995" w:rsidRPr="00582365">
        <w:t>.</w:t>
      </w:r>
    </w:p>
    <w:p w14:paraId="47429D7A" w14:textId="08B0A93B" w:rsidR="007F5AA1" w:rsidRPr="00582365" w:rsidRDefault="007F5AA1" w:rsidP="00370B8D">
      <w:pPr>
        <w:pStyle w:val="TOC3"/>
        <w:tabs>
          <w:tab w:val="right" w:leader="dot" w:pos="9016"/>
        </w:tabs>
      </w:pPr>
      <w:r w:rsidRPr="00582365">
        <w:t xml:space="preserve">For more detail, see the section titled </w:t>
      </w:r>
      <w:r w:rsidR="005B052E" w:rsidRPr="00582365">
        <w:t xml:space="preserve">Section </w:t>
      </w:r>
      <w:hyperlink w:anchor="_Toc218860817" w:history="1">
        <w:r w:rsidR="00370B8D" w:rsidRPr="00582365">
          <w:rPr>
            <w:rStyle w:val="Hyperlink"/>
            <w:noProof/>
            <w:color w:val="auto"/>
          </w:rPr>
          <w:t>Terms of Reference for a SAR</w:t>
        </w:r>
      </w:hyperlink>
    </w:p>
    <w:p w14:paraId="3F3FA0CE" w14:textId="2031EF50" w:rsidR="00A16B49" w:rsidRPr="00582365" w:rsidRDefault="00556C2C" w:rsidP="00A16B49">
      <w:r w:rsidRPr="00582365">
        <w:rPr>
          <w:b/>
          <w:bCs/>
          <w:lang w:eastAsia="en-GB"/>
        </w:rPr>
        <w:t>Please note</w:t>
      </w:r>
      <w:r w:rsidRPr="00582365">
        <w:rPr>
          <w:lang w:eastAsia="en-GB"/>
        </w:rPr>
        <w:t xml:space="preserve"> </w:t>
      </w:r>
      <w:r w:rsidR="00A16B49" w:rsidRPr="00582365">
        <w:rPr>
          <w:lang w:eastAsia="en-GB"/>
        </w:rPr>
        <w:t>–</w:t>
      </w:r>
      <w:r w:rsidRPr="00582365">
        <w:rPr>
          <w:lang w:eastAsia="en-GB"/>
        </w:rPr>
        <w:t xml:space="preserve"> </w:t>
      </w:r>
      <w:proofErr w:type="spellStart"/>
      <w:r w:rsidR="00A16B49" w:rsidRPr="00582365">
        <w:t>DARDRs</w:t>
      </w:r>
      <w:proofErr w:type="spellEnd"/>
      <w:r w:rsidR="00A16B49" w:rsidRPr="00582365">
        <w:t xml:space="preserve"> must comply with the Home Office statutory guidance, including the required layout, structure and formatting of the Overview Report. Failure to meet these prescribed standards m</w:t>
      </w:r>
      <w:r w:rsidR="00051C95" w:rsidRPr="00582365">
        <w:t>ight</w:t>
      </w:r>
      <w:r w:rsidR="00A16B49" w:rsidRPr="00582365">
        <w:t xml:space="preserve"> result in the report being rejected by the Home Office Quality Assurance Panel. These requirements arise from the statutory basis for </w:t>
      </w:r>
      <w:proofErr w:type="spellStart"/>
      <w:r w:rsidR="00A16B49" w:rsidRPr="00582365">
        <w:t>DARDRs</w:t>
      </w:r>
      <w:proofErr w:type="spellEnd"/>
      <w:r w:rsidR="00A16B49" w:rsidRPr="00582365">
        <w:t xml:space="preserve"> under </w:t>
      </w:r>
      <w:r w:rsidR="00A16B49" w:rsidRPr="00582365">
        <w:rPr>
          <w:b/>
          <w:bCs/>
        </w:rPr>
        <w:t>Section 9 of the Domestic Violence, Crime and Victims Act 2004</w:t>
      </w:r>
      <w:r w:rsidR="00A16B49" w:rsidRPr="00582365">
        <w:t xml:space="preserve">, and the expectations set out in the statutory guidance, including the standards for the structure and publication of the Overview Report (see </w:t>
      </w:r>
      <w:r w:rsidR="00A16B49" w:rsidRPr="00582365">
        <w:rPr>
          <w:b/>
          <w:bCs/>
        </w:rPr>
        <w:t>Section</w:t>
      </w:r>
      <w:r w:rsidR="00DD735B">
        <w:rPr>
          <w:b/>
          <w:bCs/>
        </w:rPr>
        <w:t xml:space="preserve"> 30.1</w:t>
      </w:r>
      <w:r w:rsidR="00A16B49" w:rsidRPr="00582365">
        <w:t xml:space="preserve">).” </w:t>
      </w:r>
    </w:p>
    <w:p w14:paraId="0708CFD6" w14:textId="06B0CE31" w:rsidR="00A16B49" w:rsidRPr="00582365" w:rsidRDefault="00A16B49" w:rsidP="00A16B49">
      <w:pPr>
        <w:rPr>
          <w:lang w:eastAsia="en-GB"/>
        </w:rPr>
      </w:pPr>
      <w:r w:rsidRPr="00582365">
        <w:rPr>
          <w:lang w:eastAsia="en-GB"/>
        </w:rPr>
        <w:t xml:space="preserve">Where a joint SAR and </w:t>
      </w:r>
      <w:proofErr w:type="spellStart"/>
      <w:r w:rsidRPr="00582365">
        <w:rPr>
          <w:lang w:eastAsia="en-GB"/>
        </w:rPr>
        <w:t>DARDR</w:t>
      </w:r>
      <w:proofErr w:type="spellEnd"/>
      <w:r w:rsidRPr="00582365">
        <w:rPr>
          <w:lang w:eastAsia="en-GB"/>
        </w:rPr>
        <w:t xml:space="preserve"> is undertaken, these statutory requirements must be fully taken into account from the outset. The </w:t>
      </w:r>
      <w:proofErr w:type="spellStart"/>
      <w:r w:rsidRPr="00582365">
        <w:rPr>
          <w:lang w:eastAsia="en-GB"/>
        </w:rPr>
        <w:t>DARDR</w:t>
      </w:r>
      <w:proofErr w:type="spellEnd"/>
      <w:r w:rsidRPr="00582365">
        <w:rPr>
          <w:lang w:eastAsia="en-GB"/>
        </w:rPr>
        <w:t xml:space="preserve"> elements of the review must be presented in a format that aligns with the Home Office </w:t>
      </w:r>
      <w:proofErr w:type="spellStart"/>
      <w:r w:rsidRPr="00582365">
        <w:rPr>
          <w:lang w:eastAsia="en-GB"/>
        </w:rPr>
        <w:t>DARDR</w:t>
      </w:r>
      <w:proofErr w:type="spellEnd"/>
      <w:r w:rsidRPr="00582365">
        <w:rPr>
          <w:lang w:eastAsia="en-GB"/>
        </w:rPr>
        <w:t xml:space="preserve"> template and quality assurance expectations, to avoid non</w:t>
      </w:r>
      <w:r w:rsidRPr="00582365">
        <w:rPr>
          <w:lang w:eastAsia="en-GB"/>
        </w:rPr>
        <w:noBreakHyphen/>
        <w:t xml:space="preserve">compliance or rejection. This may require adapting the joint report’s structure so that it meets </w:t>
      </w:r>
      <w:proofErr w:type="spellStart"/>
      <w:r w:rsidRPr="00582365">
        <w:rPr>
          <w:lang w:eastAsia="en-GB"/>
        </w:rPr>
        <w:t>DARDR</w:t>
      </w:r>
      <w:proofErr w:type="spellEnd"/>
      <w:r w:rsidRPr="00582365">
        <w:rPr>
          <w:lang w:eastAsia="en-GB"/>
        </w:rPr>
        <w:t xml:space="preserve"> standards while still fulfilling SAR requirements.” </w:t>
      </w:r>
    </w:p>
    <w:p w14:paraId="0CE2FB59" w14:textId="49582553" w:rsidR="009576A5" w:rsidRPr="009576A5" w:rsidRDefault="009576A5" w:rsidP="009576A5">
      <w:pPr>
        <w:rPr>
          <w:lang w:eastAsia="en-GB"/>
        </w:rPr>
      </w:pPr>
      <w:r w:rsidRPr="009576A5">
        <w:rPr>
          <w:lang w:eastAsia="en-GB"/>
        </w:rPr>
        <w:t xml:space="preserve">In addition, </w:t>
      </w:r>
      <w:r w:rsidR="008701B6">
        <w:rPr>
          <w:lang w:eastAsia="en-GB"/>
        </w:rPr>
        <w:t xml:space="preserve">to offer </w:t>
      </w:r>
      <w:r w:rsidRPr="009576A5">
        <w:rPr>
          <w:lang w:eastAsia="en-GB"/>
        </w:rPr>
        <w:t xml:space="preserve">family involvement is a mandatory component of </w:t>
      </w:r>
      <w:proofErr w:type="spellStart"/>
      <w:r w:rsidRPr="009576A5">
        <w:rPr>
          <w:lang w:eastAsia="en-GB"/>
        </w:rPr>
        <w:t>DARDRs</w:t>
      </w:r>
      <w:proofErr w:type="spellEnd"/>
      <w:r w:rsidRPr="009576A5">
        <w:rPr>
          <w:lang w:eastAsia="en-GB"/>
        </w:rPr>
        <w:t xml:space="preserve">. The statutory guidance and associated protocols outline the expectation that family, friends, and other informal networks are offered meaningful opportunities to contribute to the review and are supported to do so (see </w:t>
      </w:r>
      <w:proofErr w:type="spellStart"/>
      <w:r w:rsidRPr="009576A5">
        <w:rPr>
          <w:lang w:eastAsia="en-GB"/>
        </w:rPr>
        <w:t>DARDR</w:t>
      </w:r>
      <w:proofErr w:type="spellEnd"/>
      <w:r w:rsidRPr="009576A5">
        <w:rPr>
          <w:lang w:eastAsia="en-GB"/>
        </w:rPr>
        <w:t xml:space="preserve"> protocol sections on family involvement). This requirement remains mandatory within any joint SAR/</w:t>
      </w:r>
      <w:proofErr w:type="spellStart"/>
      <w:r w:rsidRPr="009576A5">
        <w:rPr>
          <w:lang w:eastAsia="en-GB"/>
        </w:rPr>
        <w:t>DARDR</w:t>
      </w:r>
      <w:proofErr w:type="spellEnd"/>
      <w:r w:rsidRPr="009576A5">
        <w:rPr>
          <w:lang w:eastAsia="en-GB"/>
        </w:rPr>
        <w:t xml:space="preserve"> process and must be planned for accordingly to ensure statutory compliance.</w:t>
      </w:r>
    </w:p>
    <w:p w14:paraId="5DED4269" w14:textId="77777777" w:rsidR="00370B8D" w:rsidRPr="00582365" w:rsidRDefault="00370B8D" w:rsidP="00370B8D">
      <w:pPr>
        <w:rPr>
          <w:lang w:eastAsia="en-GB"/>
        </w:rPr>
      </w:pPr>
    </w:p>
    <w:p w14:paraId="596DCC83" w14:textId="77777777" w:rsidR="007F5AA1" w:rsidRPr="00582365" w:rsidRDefault="007F5AA1" w:rsidP="007F5AA1">
      <w:pPr>
        <w:rPr>
          <w:b/>
          <w:bCs/>
        </w:rPr>
      </w:pPr>
      <w:r w:rsidRPr="00582365">
        <w:rPr>
          <w:b/>
          <w:bCs/>
        </w:rPr>
        <w:t>Methodology</w:t>
      </w:r>
    </w:p>
    <w:p w14:paraId="644BA969" w14:textId="77777777" w:rsidR="007F5AA1" w:rsidRPr="00582365" w:rsidRDefault="007F5AA1" w:rsidP="007F5AA1">
      <w:pPr>
        <w:rPr>
          <w:b/>
          <w:bCs/>
        </w:rPr>
      </w:pPr>
      <w:r w:rsidRPr="00582365">
        <w:rPr>
          <w:b/>
          <w:bCs/>
        </w:rPr>
        <w:t>Integrated Chronology</w:t>
      </w:r>
    </w:p>
    <w:p w14:paraId="45AF0998" w14:textId="77777777" w:rsidR="007F5AA1" w:rsidRPr="00582365" w:rsidRDefault="007F5AA1" w:rsidP="00DC3B24">
      <w:pPr>
        <w:pStyle w:val="ListParagraph"/>
        <w:numPr>
          <w:ilvl w:val="0"/>
          <w:numId w:val="224"/>
        </w:numPr>
        <w:rPr>
          <w:b/>
          <w:bCs/>
        </w:rPr>
      </w:pPr>
      <w:r w:rsidRPr="00582365">
        <w:t>Where legally permissible, a single integrated chronology should be developed to reduce duplication and support a unified understanding of cross</w:t>
      </w:r>
      <w:r w:rsidRPr="00582365">
        <w:noBreakHyphen/>
        <w:t>system interactions</w:t>
      </w:r>
      <w:r w:rsidRPr="00582365">
        <w:rPr>
          <w:b/>
          <w:bCs/>
        </w:rPr>
        <w:t>.</w:t>
      </w:r>
    </w:p>
    <w:p w14:paraId="670FEE00" w14:textId="77777777" w:rsidR="007F5AA1" w:rsidRPr="00582365" w:rsidRDefault="007F5AA1" w:rsidP="007F5AA1">
      <w:pPr>
        <w:rPr>
          <w:b/>
          <w:bCs/>
        </w:rPr>
      </w:pPr>
      <w:r w:rsidRPr="00582365">
        <w:rPr>
          <w:b/>
          <w:bCs/>
        </w:rPr>
        <w:t>Practitioner Learning Events</w:t>
      </w:r>
    </w:p>
    <w:p w14:paraId="692A5169" w14:textId="77777777" w:rsidR="007F5AA1" w:rsidRPr="00582365" w:rsidRDefault="007F5AA1" w:rsidP="007F5AA1">
      <w:r w:rsidRPr="00582365">
        <w:t>Hold joint reflective sessions to:</w:t>
      </w:r>
    </w:p>
    <w:p w14:paraId="17821A10" w14:textId="3CE2C7A8" w:rsidR="007F5AA1" w:rsidRPr="00582365" w:rsidRDefault="007F5AA1" w:rsidP="00DC3B24">
      <w:pPr>
        <w:pStyle w:val="ListParagraph"/>
        <w:numPr>
          <w:ilvl w:val="0"/>
          <w:numId w:val="224"/>
        </w:numPr>
      </w:pPr>
      <w:r w:rsidRPr="00582365">
        <w:t>Map interactions across adult, child, and domestic abuse systems</w:t>
      </w:r>
      <w:r w:rsidR="00F54995" w:rsidRPr="00582365">
        <w:t>.</w:t>
      </w:r>
    </w:p>
    <w:p w14:paraId="752EA762" w14:textId="0F0ECFF1" w:rsidR="007F5AA1" w:rsidRPr="00582365" w:rsidRDefault="007F5AA1" w:rsidP="00DC3B24">
      <w:pPr>
        <w:pStyle w:val="ListParagraph"/>
        <w:numPr>
          <w:ilvl w:val="0"/>
          <w:numId w:val="224"/>
        </w:numPr>
      </w:pPr>
      <w:r w:rsidRPr="00582365">
        <w:t>Explore assumptions, interface issues, and thresholds</w:t>
      </w:r>
      <w:r w:rsidR="00F54995" w:rsidRPr="00582365">
        <w:t>.</w:t>
      </w:r>
    </w:p>
    <w:p w14:paraId="19D8570F" w14:textId="30523465" w:rsidR="007F5AA1" w:rsidRPr="00582365" w:rsidRDefault="007F5AA1" w:rsidP="00DC3B24">
      <w:pPr>
        <w:pStyle w:val="ListParagraph"/>
        <w:numPr>
          <w:ilvl w:val="0"/>
          <w:numId w:val="224"/>
        </w:numPr>
      </w:pPr>
      <w:r w:rsidRPr="00582365">
        <w:t>Strengthen multi</w:t>
      </w:r>
      <w:r w:rsidRPr="00582365">
        <w:noBreakHyphen/>
        <w:t>agency understanding and shared learning</w:t>
      </w:r>
      <w:r w:rsidR="00F54995" w:rsidRPr="00582365">
        <w:t>.</w:t>
      </w:r>
    </w:p>
    <w:p w14:paraId="1B90A90D" w14:textId="77777777" w:rsidR="007F5AA1" w:rsidRPr="00582365" w:rsidRDefault="007F5AA1" w:rsidP="007F5AA1">
      <w:pPr>
        <w:rPr>
          <w:b/>
          <w:bCs/>
        </w:rPr>
      </w:pPr>
      <w:r w:rsidRPr="00582365">
        <w:rPr>
          <w:b/>
          <w:bCs/>
        </w:rPr>
        <w:t>Parallel Specialist Sessions</w:t>
      </w:r>
    </w:p>
    <w:p w14:paraId="17B21FF5" w14:textId="77777777" w:rsidR="007F5AA1" w:rsidRPr="00582365" w:rsidRDefault="007F5AA1" w:rsidP="007F5AA1">
      <w:r w:rsidRPr="00582365">
        <w:t>These may be required where:</w:t>
      </w:r>
    </w:p>
    <w:p w14:paraId="2780B161" w14:textId="71633CCC" w:rsidR="007F5AA1" w:rsidRPr="00582365" w:rsidRDefault="007F5AA1" w:rsidP="00DC3B24">
      <w:pPr>
        <w:pStyle w:val="ListParagraph"/>
        <w:numPr>
          <w:ilvl w:val="0"/>
          <w:numId w:val="224"/>
        </w:numPr>
      </w:pPr>
      <w:r w:rsidRPr="00582365">
        <w:t>Sensitive child safeguarding information cannot be shared beyond statutory partners</w:t>
      </w:r>
      <w:r w:rsidR="00F54995" w:rsidRPr="00582365">
        <w:t>.</w:t>
      </w:r>
    </w:p>
    <w:p w14:paraId="0F2192A2" w14:textId="7DFF8368" w:rsidR="007F5AA1" w:rsidRPr="00582365" w:rsidRDefault="007F5AA1" w:rsidP="00DC3B24">
      <w:pPr>
        <w:pStyle w:val="ListParagraph"/>
        <w:numPr>
          <w:ilvl w:val="0"/>
          <w:numId w:val="224"/>
        </w:numPr>
      </w:pPr>
      <w:r w:rsidRPr="00582365">
        <w:t>Domestic homicide content is confidential</w:t>
      </w:r>
      <w:r w:rsidR="00F54995" w:rsidRPr="00582365">
        <w:t>.</w:t>
      </w:r>
    </w:p>
    <w:p w14:paraId="160313C4" w14:textId="7E071EC6" w:rsidR="007F5AA1" w:rsidRPr="00582365" w:rsidRDefault="007F5AA1" w:rsidP="00DC3B24">
      <w:pPr>
        <w:pStyle w:val="ListParagraph"/>
        <w:numPr>
          <w:ilvl w:val="0"/>
          <w:numId w:val="224"/>
        </w:numPr>
      </w:pPr>
      <w:r w:rsidRPr="00582365">
        <w:t>Court processes (Family Court, criminal proceedings) restrict disclosure</w:t>
      </w:r>
      <w:r w:rsidR="00F54995" w:rsidRPr="00582365">
        <w:t>.</w:t>
      </w:r>
    </w:p>
    <w:p w14:paraId="0F1A018D" w14:textId="77777777" w:rsidR="007F5AA1" w:rsidRPr="00582365" w:rsidRDefault="007F5AA1" w:rsidP="007F5AA1">
      <w:pPr>
        <w:rPr>
          <w:b/>
          <w:bCs/>
        </w:rPr>
      </w:pPr>
      <w:r w:rsidRPr="00582365">
        <w:rPr>
          <w:b/>
          <w:bCs/>
        </w:rPr>
        <w:t>Voice of the Adult, Child, and Family</w:t>
      </w:r>
    </w:p>
    <w:p w14:paraId="73BA2C4D" w14:textId="77777777" w:rsidR="007F5AA1" w:rsidRPr="00582365" w:rsidRDefault="007F5AA1" w:rsidP="007F5AA1">
      <w:r w:rsidRPr="00582365">
        <w:t>A trauma</w:t>
      </w:r>
      <w:r w:rsidRPr="00582365">
        <w:noBreakHyphen/>
        <w:t>informed, coordinated approach is essential. Best practice includes:</w:t>
      </w:r>
    </w:p>
    <w:p w14:paraId="48427B03" w14:textId="399724DD" w:rsidR="007F5AA1" w:rsidRPr="00582365" w:rsidRDefault="007F5AA1" w:rsidP="00DC3B24">
      <w:pPr>
        <w:pStyle w:val="ListParagraph"/>
        <w:numPr>
          <w:ilvl w:val="0"/>
          <w:numId w:val="224"/>
        </w:numPr>
      </w:pPr>
      <w:r w:rsidRPr="00582365">
        <w:t>A single family liaison lead to reduce duplication</w:t>
      </w:r>
      <w:r w:rsidR="00F54995" w:rsidRPr="00582365">
        <w:t>.</w:t>
      </w:r>
    </w:p>
    <w:p w14:paraId="3975F171" w14:textId="4163EE90" w:rsidR="007F5AA1" w:rsidRPr="00582365" w:rsidRDefault="007F5AA1" w:rsidP="00DC3B24">
      <w:pPr>
        <w:pStyle w:val="ListParagraph"/>
        <w:numPr>
          <w:ilvl w:val="0"/>
          <w:numId w:val="224"/>
        </w:numPr>
      </w:pPr>
      <w:r w:rsidRPr="00582365">
        <w:t>A joint introductory letter outlining the process</w:t>
      </w:r>
      <w:r w:rsidR="00F54995" w:rsidRPr="00582365">
        <w:t>.</w:t>
      </w:r>
    </w:p>
    <w:p w14:paraId="7CBC3D3C" w14:textId="3AC58865" w:rsidR="007F5AA1" w:rsidRPr="00582365" w:rsidRDefault="007F5AA1" w:rsidP="00DC3B24">
      <w:pPr>
        <w:pStyle w:val="ListParagraph"/>
        <w:numPr>
          <w:ilvl w:val="0"/>
          <w:numId w:val="224"/>
        </w:numPr>
      </w:pPr>
      <w:r w:rsidRPr="00582365">
        <w:t>Access to advocacy and emotional support</w:t>
      </w:r>
      <w:r w:rsidR="00F54995" w:rsidRPr="00582365">
        <w:t>.</w:t>
      </w:r>
    </w:p>
    <w:p w14:paraId="5C86280C" w14:textId="6963625F" w:rsidR="007F5AA1" w:rsidRPr="00582365" w:rsidRDefault="007F5AA1" w:rsidP="00DC3B24">
      <w:pPr>
        <w:pStyle w:val="ListParagraph"/>
        <w:numPr>
          <w:ilvl w:val="0"/>
          <w:numId w:val="224"/>
        </w:numPr>
      </w:pPr>
      <w:r w:rsidRPr="00582365">
        <w:t>Flexible options for contributing to the review</w:t>
      </w:r>
      <w:r w:rsidR="00F54995" w:rsidRPr="00582365">
        <w:t>.</w:t>
      </w:r>
    </w:p>
    <w:p w14:paraId="26D0D637" w14:textId="1F5D0B60" w:rsidR="007F5AA1" w:rsidRPr="00582365" w:rsidRDefault="007F5AA1" w:rsidP="00DC3B24">
      <w:pPr>
        <w:pStyle w:val="ListParagraph"/>
        <w:numPr>
          <w:ilvl w:val="0"/>
          <w:numId w:val="224"/>
        </w:numPr>
        <w:rPr>
          <w:b/>
          <w:bCs/>
        </w:rPr>
      </w:pPr>
      <w:r w:rsidRPr="00582365">
        <w:t>Clear, compassionate communication about publication decisions</w:t>
      </w:r>
      <w:r w:rsidR="00F54995" w:rsidRPr="00582365">
        <w:t>.</w:t>
      </w:r>
    </w:p>
    <w:p w14:paraId="34B6CB55" w14:textId="77777777" w:rsidR="007F5AA1" w:rsidRPr="00582365" w:rsidRDefault="007F5AA1" w:rsidP="007F5AA1">
      <w:pPr>
        <w:rPr>
          <w:b/>
          <w:bCs/>
        </w:rPr>
      </w:pPr>
      <w:r w:rsidRPr="00582365">
        <w:rPr>
          <w:b/>
          <w:bCs/>
        </w:rPr>
        <w:t>Legal, Information Governance, and Data Sharing</w:t>
      </w:r>
    </w:p>
    <w:p w14:paraId="63A33D11" w14:textId="77777777" w:rsidR="007F5AA1" w:rsidRPr="00582365" w:rsidRDefault="007F5AA1" w:rsidP="007F5AA1">
      <w:r w:rsidRPr="00582365">
        <w:t>A single multi</w:t>
      </w:r>
      <w:r w:rsidRPr="00582365">
        <w:noBreakHyphen/>
        <w:t>agency information</w:t>
      </w:r>
      <w:r w:rsidRPr="00582365">
        <w:noBreakHyphen/>
        <w:t>sharing agreement should be established at the outset to ensure lawful, proportionate, and transparent data sharing.</w:t>
      </w:r>
    </w:p>
    <w:p w14:paraId="086A9011" w14:textId="77777777" w:rsidR="007F5AA1" w:rsidRPr="00582365" w:rsidRDefault="007F5AA1" w:rsidP="007F5AA1">
      <w:r w:rsidRPr="00582365">
        <w:t>Considerations should include:</w:t>
      </w:r>
    </w:p>
    <w:p w14:paraId="7B259C50" w14:textId="1EFDF291" w:rsidR="007F5AA1" w:rsidRPr="00582365" w:rsidRDefault="007F5AA1" w:rsidP="00DC3B24">
      <w:pPr>
        <w:pStyle w:val="ListParagraph"/>
        <w:numPr>
          <w:ilvl w:val="0"/>
          <w:numId w:val="224"/>
        </w:numPr>
      </w:pPr>
      <w:r w:rsidRPr="00582365">
        <w:t>Ongoing criminal investigations</w:t>
      </w:r>
      <w:r w:rsidR="00F54995" w:rsidRPr="00582365">
        <w:t>.</w:t>
      </w:r>
    </w:p>
    <w:p w14:paraId="6CEA957B" w14:textId="4DA07581" w:rsidR="007F5AA1" w:rsidRPr="00582365" w:rsidRDefault="007F5AA1" w:rsidP="00DC3B24">
      <w:pPr>
        <w:pStyle w:val="ListParagraph"/>
        <w:numPr>
          <w:ilvl w:val="0"/>
          <w:numId w:val="224"/>
        </w:numPr>
      </w:pPr>
      <w:r w:rsidRPr="00582365">
        <w:t>Family Court restrictions</w:t>
      </w:r>
      <w:r w:rsidR="00F54995" w:rsidRPr="00582365">
        <w:t>.</w:t>
      </w:r>
    </w:p>
    <w:p w14:paraId="7E758997" w14:textId="1A612A93" w:rsidR="007F5AA1" w:rsidRPr="00582365" w:rsidRDefault="007F5AA1" w:rsidP="00DC3B24">
      <w:pPr>
        <w:pStyle w:val="ListParagraph"/>
        <w:numPr>
          <w:ilvl w:val="0"/>
          <w:numId w:val="224"/>
        </w:numPr>
      </w:pPr>
      <w:r w:rsidRPr="00582365">
        <w:t>Inquest requirements</w:t>
      </w:r>
      <w:r w:rsidR="00F54995" w:rsidRPr="00582365">
        <w:t>.</w:t>
      </w:r>
    </w:p>
    <w:p w14:paraId="7E2C5412" w14:textId="5599640C" w:rsidR="007F5AA1" w:rsidRPr="00582365" w:rsidRDefault="007F5AA1" w:rsidP="00DC3B24">
      <w:pPr>
        <w:pStyle w:val="ListParagraph"/>
        <w:numPr>
          <w:ilvl w:val="0"/>
          <w:numId w:val="224"/>
        </w:numPr>
      </w:pPr>
      <w:r w:rsidRPr="00582365">
        <w:t xml:space="preserve">Duties linked to Domestic </w:t>
      </w:r>
      <w:r w:rsidR="00496166" w:rsidRPr="00582365">
        <w:t>Abuse Related Deaths</w:t>
      </w:r>
      <w:r w:rsidRPr="00582365">
        <w:t xml:space="preserve"> Reviews</w:t>
      </w:r>
      <w:r w:rsidR="00F54995" w:rsidRPr="00582365">
        <w:t>.</w:t>
      </w:r>
    </w:p>
    <w:p w14:paraId="05A23E3D" w14:textId="3F02B012" w:rsidR="007F5AA1" w:rsidRPr="00582365" w:rsidRDefault="007F5AA1" w:rsidP="00DC3B24">
      <w:pPr>
        <w:pStyle w:val="ListParagraph"/>
        <w:numPr>
          <w:ilvl w:val="0"/>
          <w:numId w:val="224"/>
        </w:numPr>
      </w:pPr>
      <w:r w:rsidRPr="00582365">
        <w:t>Data minimisation obligations and early legal oversight to prevent breaches or delays</w:t>
      </w:r>
      <w:r w:rsidR="00F54995" w:rsidRPr="00582365">
        <w:t>.</w:t>
      </w:r>
    </w:p>
    <w:p w14:paraId="25E20AFE" w14:textId="77777777" w:rsidR="007F5AA1" w:rsidRPr="00582365" w:rsidRDefault="007F5AA1" w:rsidP="007F5AA1">
      <w:pPr>
        <w:rPr>
          <w:b/>
          <w:bCs/>
        </w:rPr>
      </w:pPr>
      <w:r w:rsidRPr="00582365">
        <w:rPr>
          <w:b/>
          <w:bCs/>
        </w:rPr>
        <w:t>Timescales</w:t>
      </w:r>
    </w:p>
    <w:p w14:paraId="6BCC7B7A" w14:textId="77777777" w:rsidR="007F5AA1" w:rsidRPr="00582365" w:rsidRDefault="007F5AA1" w:rsidP="007F5AA1">
      <w:r w:rsidRPr="00582365">
        <w:t>Joint reviews must respect statutory timescales across different frameworks:</w:t>
      </w:r>
    </w:p>
    <w:p w14:paraId="1EA9E2EB" w14:textId="534C2883" w:rsidR="007F5AA1" w:rsidRPr="00582365" w:rsidRDefault="007F5AA1" w:rsidP="00DC3B24">
      <w:pPr>
        <w:pStyle w:val="ListParagraph"/>
        <w:numPr>
          <w:ilvl w:val="0"/>
          <w:numId w:val="224"/>
        </w:numPr>
      </w:pPr>
      <w:r w:rsidRPr="00582365">
        <w:t>SAR: usually 6 months</w:t>
      </w:r>
      <w:r w:rsidR="00F54995" w:rsidRPr="00582365">
        <w:t>.</w:t>
      </w:r>
    </w:p>
    <w:p w14:paraId="767324EA" w14:textId="7B1513A6" w:rsidR="007F5AA1" w:rsidRPr="00582365" w:rsidRDefault="007F5AA1" w:rsidP="00DC3B24">
      <w:pPr>
        <w:pStyle w:val="ListParagraph"/>
        <w:numPr>
          <w:ilvl w:val="0"/>
          <w:numId w:val="224"/>
        </w:numPr>
      </w:pPr>
      <w:r w:rsidRPr="00582365">
        <w:t>CSPR: rapid review within 15 working days; full review varies</w:t>
      </w:r>
      <w:r w:rsidR="00F54995" w:rsidRPr="00582365">
        <w:t>.</w:t>
      </w:r>
    </w:p>
    <w:p w14:paraId="3A5C1327" w14:textId="789FF3D4" w:rsidR="007F5AA1" w:rsidRPr="00582365" w:rsidRDefault="007F5AA1" w:rsidP="00DC3B24">
      <w:pPr>
        <w:pStyle w:val="ListParagraph"/>
        <w:numPr>
          <w:ilvl w:val="0"/>
          <w:numId w:val="224"/>
        </w:numPr>
      </w:pPr>
      <w:proofErr w:type="spellStart"/>
      <w:r w:rsidRPr="00582365">
        <w:t>DARDR</w:t>
      </w:r>
      <w:proofErr w:type="spellEnd"/>
      <w:r w:rsidRPr="00582365">
        <w:t>: aligned with Home Office timescales unless local arrangements differ</w:t>
      </w:r>
      <w:r w:rsidR="00F54995" w:rsidRPr="00582365">
        <w:t>.</w:t>
      </w:r>
    </w:p>
    <w:p w14:paraId="30ACB25D" w14:textId="799B178E" w:rsidR="007F5AA1" w:rsidRPr="00582365" w:rsidRDefault="007F5AA1" w:rsidP="00E178E1">
      <w:pPr>
        <w:ind w:left="360"/>
        <w:rPr>
          <w:b/>
          <w:bCs/>
        </w:rPr>
      </w:pPr>
      <w:r w:rsidRPr="00582365">
        <w:t>A realistic joint timeline should be agreed early, monitored closely, and revised only when justified.</w:t>
      </w:r>
    </w:p>
    <w:p w14:paraId="6C4378B8" w14:textId="77777777" w:rsidR="007F5AA1" w:rsidRPr="00582365" w:rsidRDefault="007F5AA1" w:rsidP="007F5AA1">
      <w:pPr>
        <w:rPr>
          <w:b/>
          <w:bCs/>
        </w:rPr>
      </w:pPr>
      <w:r w:rsidRPr="00582365">
        <w:rPr>
          <w:b/>
          <w:bCs/>
        </w:rPr>
        <w:t>Report Writing and Publication</w:t>
      </w:r>
    </w:p>
    <w:p w14:paraId="737B0A00" w14:textId="77777777" w:rsidR="007F5AA1" w:rsidRPr="00582365" w:rsidRDefault="007F5AA1" w:rsidP="007F5AA1">
      <w:r w:rsidRPr="00582365">
        <w:t>A joint report must integrate findings from all involved safeguarding domains. Components typically include:</w:t>
      </w:r>
    </w:p>
    <w:p w14:paraId="523B9637" w14:textId="73D91EAC" w:rsidR="007F5AA1" w:rsidRPr="00582365" w:rsidRDefault="007F5AA1" w:rsidP="00DC3B24">
      <w:pPr>
        <w:pStyle w:val="ListParagraph"/>
        <w:numPr>
          <w:ilvl w:val="0"/>
          <w:numId w:val="224"/>
        </w:numPr>
      </w:pPr>
      <w:r w:rsidRPr="00582365">
        <w:t>Executive summary</w:t>
      </w:r>
      <w:r w:rsidR="00F54995" w:rsidRPr="00582365">
        <w:t>.</w:t>
      </w:r>
    </w:p>
    <w:p w14:paraId="52FE8B54" w14:textId="6846A2E6" w:rsidR="007F5AA1" w:rsidRPr="00582365" w:rsidRDefault="007F5AA1" w:rsidP="00DC3B24">
      <w:pPr>
        <w:pStyle w:val="ListParagraph"/>
        <w:numPr>
          <w:ilvl w:val="0"/>
          <w:numId w:val="224"/>
        </w:numPr>
      </w:pPr>
      <w:r w:rsidRPr="00582365">
        <w:t>Methodology</w:t>
      </w:r>
      <w:r w:rsidR="00F54995" w:rsidRPr="00582365">
        <w:t>.</w:t>
      </w:r>
    </w:p>
    <w:p w14:paraId="0A33FD12" w14:textId="42D5ABC3" w:rsidR="007F5AA1" w:rsidRPr="00582365" w:rsidRDefault="007F5AA1" w:rsidP="00DC3B24">
      <w:pPr>
        <w:pStyle w:val="ListParagraph"/>
        <w:numPr>
          <w:ilvl w:val="0"/>
          <w:numId w:val="224"/>
        </w:numPr>
      </w:pPr>
      <w:r w:rsidRPr="00582365">
        <w:t>Family perspective</w:t>
      </w:r>
      <w:r w:rsidR="00F54995" w:rsidRPr="00582365">
        <w:t>.</w:t>
      </w:r>
    </w:p>
    <w:p w14:paraId="07805011" w14:textId="1B0FDA06" w:rsidR="007F5AA1" w:rsidRPr="00582365" w:rsidRDefault="007F5AA1" w:rsidP="00DC3B24">
      <w:pPr>
        <w:pStyle w:val="ListParagraph"/>
        <w:numPr>
          <w:ilvl w:val="0"/>
          <w:numId w:val="224"/>
        </w:numPr>
      </w:pPr>
      <w:r w:rsidRPr="00582365">
        <w:t>Integrated analysis</w:t>
      </w:r>
      <w:r w:rsidR="00F54995" w:rsidRPr="00582365">
        <w:t>.</w:t>
      </w:r>
    </w:p>
    <w:p w14:paraId="608C5C50" w14:textId="7461DF10" w:rsidR="007F5AA1" w:rsidRPr="00582365" w:rsidRDefault="007F5AA1" w:rsidP="00DC3B24">
      <w:pPr>
        <w:pStyle w:val="ListParagraph"/>
        <w:numPr>
          <w:ilvl w:val="0"/>
          <w:numId w:val="224"/>
        </w:numPr>
      </w:pPr>
      <w:r w:rsidRPr="00582365">
        <w:t>Systemic findings</w:t>
      </w:r>
      <w:r w:rsidR="00F54995" w:rsidRPr="00582365">
        <w:t>.</w:t>
      </w:r>
    </w:p>
    <w:p w14:paraId="03BE557D" w14:textId="7BC68C5F" w:rsidR="007F5AA1" w:rsidRPr="00582365" w:rsidRDefault="007F5AA1" w:rsidP="00DC3B24">
      <w:pPr>
        <w:pStyle w:val="ListParagraph"/>
        <w:numPr>
          <w:ilvl w:val="0"/>
          <w:numId w:val="224"/>
        </w:numPr>
      </w:pPr>
      <w:r w:rsidRPr="00582365">
        <w:t>Joint and single</w:t>
      </w:r>
      <w:r w:rsidRPr="00582365">
        <w:noBreakHyphen/>
        <w:t>agency recommendations</w:t>
      </w:r>
      <w:r w:rsidR="00F54995" w:rsidRPr="00582365">
        <w:t>.</w:t>
      </w:r>
    </w:p>
    <w:p w14:paraId="37E24985" w14:textId="1C8E2AE4" w:rsidR="007F5AA1" w:rsidRPr="00582365" w:rsidRDefault="007F5AA1" w:rsidP="00DC3B24">
      <w:pPr>
        <w:pStyle w:val="ListParagraph"/>
        <w:numPr>
          <w:ilvl w:val="0"/>
          <w:numId w:val="224"/>
        </w:numPr>
      </w:pPr>
      <w:r w:rsidRPr="00582365">
        <w:t>Joint action plan</w:t>
      </w:r>
      <w:r w:rsidR="00F54995" w:rsidRPr="00582365">
        <w:t>.</w:t>
      </w:r>
    </w:p>
    <w:p w14:paraId="2FDB69A0" w14:textId="77777777" w:rsidR="00F54995" w:rsidRPr="00582365" w:rsidRDefault="00F54995" w:rsidP="00F54995">
      <w:pPr>
        <w:pStyle w:val="ListParagraph"/>
        <w:ind w:left="0"/>
      </w:pPr>
    </w:p>
    <w:p w14:paraId="7F2B3420" w14:textId="1C70D656" w:rsidR="007F5AA1" w:rsidRPr="00582365" w:rsidRDefault="007F5AA1" w:rsidP="00F54995">
      <w:pPr>
        <w:pStyle w:val="ListParagraph"/>
        <w:ind w:left="0"/>
      </w:pPr>
      <w:r w:rsidRPr="00582365">
        <w:t>Publication decisions may involve:</w:t>
      </w:r>
    </w:p>
    <w:p w14:paraId="377BB466" w14:textId="6D033C70" w:rsidR="007F5AA1" w:rsidRPr="00582365" w:rsidRDefault="007F5AA1" w:rsidP="00DC3B24">
      <w:pPr>
        <w:pStyle w:val="ListParagraph"/>
        <w:numPr>
          <w:ilvl w:val="0"/>
          <w:numId w:val="224"/>
        </w:numPr>
      </w:pPr>
      <w:r w:rsidRPr="00582365">
        <w:t>A single joint report</w:t>
      </w:r>
      <w:r w:rsidR="00F54995" w:rsidRPr="00582365">
        <w:t>.</w:t>
      </w:r>
    </w:p>
    <w:p w14:paraId="1FC481CD" w14:textId="5F720B17" w:rsidR="007F5AA1" w:rsidRPr="00582365" w:rsidRDefault="007F5AA1" w:rsidP="00DC3B24">
      <w:pPr>
        <w:pStyle w:val="ListParagraph"/>
        <w:numPr>
          <w:ilvl w:val="0"/>
          <w:numId w:val="224"/>
        </w:numPr>
      </w:pPr>
      <w:r w:rsidRPr="00582365">
        <w:t>Separate summaries for each Board or Partnership</w:t>
      </w:r>
      <w:r w:rsidR="00F54995" w:rsidRPr="00582365">
        <w:t>.</w:t>
      </w:r>
    </w:p>
    <w:p w14:paraId="50B459A8" w14:textId="5F69714B" w:rsidR="007F5AA1" w:rsidRPr="00582365" w:rsidRDefault="007F5AA1" w:rsidP="00DC3B24">
      <w:pPr>
        <w:pStyle w:val="ListParagraph"/>
        <w:numPr>
          <w:ilvl w:val="0"/>
          <w:numId w:val="224"/>
        </w:numPr>
      </w:pPr>
      <w:r w:rsidRPr="00582365">
        <w:t>Redactions where required</w:t>
      </w:r>
      <w:r w:rsidR="00F54995" w:rsidRPr="00582365">
        <w:t>.</w:t>
      </w:r>
    </w:p>
    <w:p w14:paraId="31E0671C" w14:textId="1212871A" w:rsidR="007F5AA1" w:rsidRPr="00582365" w:rsidRDefault="007F5AA1" w:rsidP="00DC3B24">
      <w:pPr>
        <w:pStyle w:val="ListParagraph"/>
        <w:numPr>
          <w:ilvl w:val="0"/>
          <w:numId w:val="224"/>
        </w:numPr>
      </w:pPr>
      <w:r w:rsidRPr="00582365">
        <w:t>A coordinated communications and media strategy</w:t>
      </w:r>
      <w:r w:rsidR="00F54995" w:rsidRPr="00582365">
        <w:t>.</w:t>
      </w:r>
    </w:p>
    <w:p w14:paraId="6A232149" w14:textId="3C56DDB9" w:rsidR="00D3313E" w:rsidRPr="00582365" w:rsidRDefault="00E178E1" w:rsidP="00032400">
      <w:pPr>
        <w:pStyle w:val="TOC2"/>
      </w:pPr>
      <w:r w:rsidRPr="00582365">
        <w:rPr>
          <w:b/>
          <w:bCs/>
        </w:rPr>
        <w:t>Please note</w:t>
      </w:r>
      <w:r w:rsidRPr="00582365">
        <w:t xml:space="preserve"> - </w:t>
      </w:r>
      <w:r w:rsidR="00D3313E" w:rsidRPr="00582365">
        <w:t xml:space="preserve"> publication of a SAR and CSPRs should be encouraged wherever possible, recognising the importance of transparency and ensuring that learning is shared widely. However, there may be circumstances where it is not appropriate to publish the full report</w:t>
      </w:r>
      <w:r w:rsidR="00BC2C9E" w:rsidRPr="00582365">
        <w:t xml:space="preserve"> (see section </w:t>
      </w:r>
      <w:hyperlink w:anchor="_Toc218860835" w:history="1">
        <w:r w:rsidR="00DE11A4" w:rsidRPr="00582365">
          <w:rPr>
            <w:rStyle w:val="Hyperlink"/>
            <w:b/>
            <w:bCs/>
            <w:noProof/>
            <w:color w:val="auto"/>
          </w:rPr>
          <w:t>Why SARs Are Expected to Be Published and Why It Matters</w:t>
        </w:r>
      </w:hyperlink>
      <w:r w:rsidR="00D3313E" w:rsidRPr="00582365">
        <w:t>; in such cases, a learning summary or learning document should be published instead to ensure that key learning is still disseminated.</w:t>
      </w:r>
    </w:p>
    <w:p w14:paraId="60C0EF25" w14:textId="77CEA0A9" w:rsidR="00D3313E" w:rsidRPr="00582365" w:rsidRDefault="00D3313E" w:rsidP="00D3313E">
      <w:r w:rsidRPr="00582365">
        <w:t>This differs from Domestic Abuse Related Death Reviews (</w:t>
      </w:r>
      <w:proofErr w:type="spellStart"/>
      <w:r w:rsidRPr="00582365">
        <w:t>DARDRs</w:t>
      </w:r>
      <w:proofErr w:type="spellEnd"/>
      <w:r w:rsidRPr="00582365">
        <w:t xml:space="preserve">), which are established under </w:t>
      </w:r>
      <w:r w:rsidRPr="00582365">
        <w:rPr>
          <w:b/>
          <w:bCs/>
        </w:rPr>
        <w:t>Section 9 of the Domestic Violence, Crime and Victims Act 2004</w:t>
      </w:r>
      <w:r w:rsidRPr="00582365">
        <w:t xml:space="preserve"> and must adhere to statutory publication requirements. The statutory guidance specifies that the </w:t>
      </w:r>
      <w:r w:rsidRPr="00582365">
        <w:rPr>
          <w:b/>
          <w:bCs/>
        </w:rPr>
        <w:t>Overview Report must be published</w:t>
      </w:r>
      <w:r w:rsidRPr="00582365">
        <w:t xml:space="preserve"> (see Section </w:t>
      </w:r>
      <w:r w:rsidR="00412C91">
        <w:t>24</w:t>
      </w:r>
      <w:r w:rsidRPr="00582365">
        <w:t>: Publication of the Overview Report).</w:t>
      </w:r>
    </w:p>
    <w:p w14:paraId="26735D91" w14:textId="77777777" w:rsidR="007F5AA1" w:rsidRPr="00582365" w:rsidRDefault="007F5AA1" w:rsidP="007F5AA1">
      <w:pPr>
        <w:rPr>
          <w:b/>
          <w:bCs/>
        </w:rPr>
      </w:pPr>
      <w:r w:rsidRPr="00582365">
        <w:rPr>
          <w:b/>
          <w:bCs/>
        </w:rPr>
        <w:t>Action Planning and Embedding Learning</w:t>
      </w:r>
    </w:p>
    <w:p w14:paraId="32D93D5F" w14:textId="77777777" w:rsidR="007F5AA1" w:rsidRPr="00582365" w:rsidRDefault="007F5AA1" w:rsidP="007F5AA1">
      <w:r w:rsidRPr="00582365">
        <w:t>To ensure learning leads to real</w:t>
      </w:r>
      <w:r w:rsidRPr="00582365">
        <w:noBreakHyphen/>
        <w:t>world improvement:</w:t>
      </w:r>
    </w:p>
    <w:p w14:paraId="53143A1B" w14:textId="3D39B305" w:rsidR="007F5AA1" w:rsidRPr="00582365" w:rsidRDefault="007F5AA1" w:rsidP="00DC3B24">
      <w:pPr>
        <w:pStyle w:val="ListParagraph"/>
        <w:numPr>
          <w:ilvl w:val="0"/>
          <w:numId w:val="224"/>
        </w:numPr>
      </w:pPr>
      <w:r w:rsidRPr="00582365">
        <w:t>Develop a joint multi</w:t>
      </w:r>
      <w:r w:rsidRPr="00582365">
        <w:noBreakHyphen/>
        <w:t>agency action plan with clear ownership</w:t>
      </w:r>
      <w:r w:rsidR="00F54995" w:rsidRPr="00582365">
        <w:t>.</w:t>
      </w:r>
    </w:p>
    <w:p w14:paraId="4A05FA6B" w14:textId="2E7B7894" w:rsidR="007F5AA1" w:rsidRPr="00582365" w:rsidRDefault="007F5AA1" w:rsidP="00DC3B24">
      <w:pPr>
        <w:pStyle w:val="ListParagraph"/>
        <w:numPr>
          <w:ilvl w:val="0"/>
          <w:numId w:val="224"/>
        </w:numPr>
      </w:pPr>
      <w:r w:rsidRPr="00582365">
        <w:t>Deliver shared learning events to embed new practice</w:t>
      </w:r>
      <w:r w:rsidR="00F54995" w:rsidRPr="00582365">
        <w:t>.</w:t>
      </w:r>
    </w:p>
    <w:p w14:paraId="6264C831" w14:textId="3DBF9114" w:rsidR="007F5AA1" w:rsidRPr="00582365" w:rsidRDefault="007F5AA1" w:rsidP="00DC3B24">
      <w:pPr>
        <w:pStyle w:val="ListParagraph"/>
        <w:numPr>
          <w:ilvl w:val="0"/>
          <w:numId w:val="224"/>
        </w:numPr>
      </w:pPr>
      <w:r w:rsidRPr="00582365">
        <w:t>Review implementation and impact 6–12 months post</w:t>
      </w:r>
      <w:r w:rsidRPr="00582365">
        <w:noBreakHyphen/>
        <w:t>publication</w:t>
      </w:r>
      <w:r w:rsidR="00F54995" w:rsidRPr="00582365">
        <w:t>.</w:t>
      </w:r>
    </w:p>
    <w:p w14:paraId="4F60DA2A" w14:textId="77777777" w:rsidR="007F5AA1" w:rsidRPr="00582365" w:rsidRDefault="007F5AA1" w:rsidP="00DC3B24">
      <w:pPr>
        <w:pStyle w:val="ListParagraph"/>
        <w:numPr>
          <w:ilvl w:val="0"/>
          <w:numId w:val="224"/>
        </w:numPr>
      </w:pPr>
      <w:r w:rsidRPr="00582365">
        <w:t>This ensures that lessons from the review translate into sustainable and measurable improvement across all safeguarding systems.</w:t>
      </w:r>
    </w:p>
    <w:p w14:paraId="419A201A" w14:textId="479CFCCD" w:rsidR="00106A0D" w:rsidRPr="00106A0D" w:rsidRDefault="00106A0D" w:rsidP="00106A0D">
      <w:pPr>
        <w:rPr>
          <w:color w:val="7030A0"/>
        </w:rPr>
      </w:pPr>
      <w:r w:rsidRPr="00166898">
        <w:rPr>
          <w:noProof/>
        </w:rPr>
        <w:drawing>
          <wp:anchor distT="0" distB="0" distL="114300" distR="114300" simplePos="0" relativeHeight="251658253" behindDoc="0" locked="0" layoutInCell="1" allowOverlap="1" wp14:anchorId="6C9B1086" wp14:editId="646CFFC8">
            <wp:simplePos x="0" y="0"/>
            <wp:positionH relativeFrom="margin">
              <wp:posOffset>609600</wp:posOffset>
            </wp:positionH>
            <wp:positionV relativeFrom="paragraph">
              <wp:posOffset>171450</wp:posOffset>
            </wp:positionV>
            <wp:extent cx="4810125" cy="3206572"/>
            <wp:effectExtent l="0" t="0" r="0" b="0"/>
            <wp:wrapSquare wrapText="bothSides"/>
            <wp:docPr id="593661376" name="Picture 1" descr="Image - to summarise the Joint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61376" name="Picture 1" descr="Image - to summarise the Joint review process"/>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810125" cy="3206572"/>
                    </a:xfrm>
                    <a:prstGeom prst="rect">
                      <a:avLst/>
                    </a:prstGeom>
                  </pic:spPr>
                </pic:pic>
              </a:graphicData>
            </a:graphic>
          </wp:anchor>
        </w:drawing>
      </w:r>
    </w:p>
    <w:p w14:paraId="6C4CD15C" w14:textId="6E64DC0A" w:rsidR="00086F57" w:rsidRPr="00086F57" w:rsidRDefault="00086F57" w:rsidP="00086F57">
      <w:pPr>
        <w:rPr>
          <w:color w:val="7030A0"/>
        </w:rPr>
      </w:pPr>
    </w:p>
    <w:p w14:paraId="2445FC4A" w14:textId="77777777" w:rsidR="00106A0D" w:rsidRDefault="00106A0D" w:rsidP="00086F57">
      <w:pPr>
        <w:rPr>
          <w:b/>
          <w:bCs/>
          <w:color w:val="7030A0"/>
        </w:rPr>
      </w:pPr>
    </w:p>
    <w:p w14:paraId="2A42F956" w14:textId="77777777" w:rsidR="00106A0D" w:rsidRDefault="00106A0D" w:rsidP="00086F57">
      <w:pPr>
        <w:rPr>
          <w:b/>
          <w:bCs/>
          <w:color w:val="7030A0"/>
        </w:rPr>
      </w:pPr>
    </w:p>
    <w:p w14:paraId="2D0D3F5D" w14:textId="77777777" w:rsidR="00106A0D" w:rsidRDefault="00106A0D" w:rsidP="00086F57">
      <w:pPr>
        <w:rPr>
          <w:b/>
          <w:bCs/>
          <w:color w:val="7030A0"/>
        </w:rPr>
      </w:pPr>
    </w:p>
    <w:p w14:paraId="120A510E" w14:textId="77777777" w:rsidR="00106A0D" w:rsidRDefault="00106A0D" w:rsidP="00086F57">
      <w:pPr>
        <w:rPr>
          <w:b/>
          <w:bCs/>
          <w:color w:val="7030A0"/>
        </w:rPr>
      </w:pPr>
    </w:p>
    <w:p w14:paraId="5A2C89E9" w14:textId="77777777" w:rsidR="00106A0D" w:rsidRDefault="00106A0D" w:rsidP="00086F57">
      <w:pPr>
        <w:rPr>
          <w:b/>
          <w:bCs/>
          <w:color w:val="7030A0"/>
        </w:rPr>
      </w:pPr>
    </w:p>
    <w:p w14:paraId="7C54362D" w14:textId="77777777" w:rsidR="00106A0D" w:rsidRDefault="00106A0D" w:rsidP="00086F57">
      <w:pPr>
        <w:rPr>
          <w:b/>
          <w:bCs/>
          <w:color w:val="7030A0"/>
        </w:rPr>
      </w:pPr>
    </w:p>
    <w:p w14:paraId="70B57F0A" w14:textId="77777777" w:rsidR="00106A0D" w:rsidRDefault="00106A0D" w:rsidP="00086F57">
      <w:pPr>
        <w:rPr>
          <w:b/>
          <w:bCs/>
          <w:color w:val="7030A0"/>
        </w:rPr>
      </w:pPr>
    </w:p>
    <w:p w14:paraId="5377EA1C" w14:textId="77777777" w:rsidR="00106A0D" w:rsidRDefault="00106A0D" w:rsidP="00086F57">
      <w:pPr>
        <w:rPr>
          <w:b/>
          <w:bCs/>
          <w:color w:val="7030A0"/>
        </w:rPr>
      </w:pPr>
    </w:p>
    <w:p w14:paraId="1DA1E9C4" w14:textId="77777777" w:rsidR="00106A0D" w:rsidRDefault="00106A0D" w:rsidP="00086F57">
      <w:pPr>
        <w:rPr>
          <w:b/>
          <w:bCs/>
          <w:color w:val="7030A0"/>
        </w:rPr>
      </w:pPr>
    </w:p>
    <w:p w14:paraId="5ED58223" w14:textId="77777777" w:rsidR="00106A0D" w:rsidRDefault="00106A0D" w:rsidP="00086F57">
      <w:pPr>
        <w:rPr>
          <w:b/>
          <w:bCs/>
          <w:color w:val="7030A0"/>
        </w:rPr>
      </w:pPr>
    </w:p>
    <w:p w14:paraId="5A08A58A" w14:textId="6791C8E9" w:rsidR="00086F57" w:rsidRPr="00582365" w:rsidRDefault="00086F57" w:rsidP="00086F57">
      <w:pPr>
        <w:rPr>
          <w:b/>
          <w:bCs/>
        </w:rPr>
      </w:pPr>
      <w:r w:rsidRPr="00582365">
        <w:rPr>
          <w:b/>
          <w:bCs/>
        </w:rPr>
        <w:t>Core Principles</w:t>
      </w:r>
    </w:p>
    <w:p w14:paraId="18C3875C" w14:textId="77777777" w:rsidR="00086F57" w:rsidRPr="00582365" w:rsidRDefault="00086F57" w:rsidP="00DC3B24">
      <w:pPr>
        <w:pStyle w:val="ListParagraph"/>
        <w:numPr>
          <w:ilvl w:val="0"/>
          <w:numId w:val="225"/>
        </w:numPr>
      </w:pPr>
      <w:r w:rsidRPr="00582365">
        <w:rPr>
          <w:b/>
          <w:bCs/>
        </w:rPr>
        <w:t>Early identification</w:t>
      </w:r>
      <w:r w:rsidRPr="00582365">
        <w:t xml:space="preserve"> of potential joint reviews.</w:t>
      </w:r>
    </w:p>
    <w:p w14:paraId="202CA14D" w14:textId="77777777" w:rsidR="00086F57" w:rsidRPr="00582365" w:rsidRDefault="00086F57" w:rsidP="00DC3B24">
      <w:pPr>
        <w:pStyle w:val="ListParagraph"/>
        <w:numPr>
          <w:ilvl w:val="0"/>
          <w:numId w:val="225"/>
        </w:numPr>
      </w:pPr>
      <w:r w:rsidRPr="00582365">
        <w:rPr>
          <w:b/>
          <w:bCs/>
        </w:rPr>
        <w:t>Respect for distinct statutory frameworks.</w:t>
      </w:r>
    </w:p>
    <w:p w14:paraId="6B34C862" w14:textId="77777777" w:rsidR="00086F57" w:rsidRPr="00582365" w:rsidRDefault="00086F57" w:rsidP="00DC3B24">
      <w:pPr>
        <w:pStyle w:val="ListParagraph"/>
        <w:numPr>
          <w:ilvl w:val="0"/>
          <w:numId w:val="225"/>
        </w:numPr>
      </w:pPr>
      <w:r w:rsidRPr="00582365">
        <w:rPr>
          <w:b/>
          <w:bCs/>
        </w:rPr>
        <w:t>Coordinated governance</w:t>
      </w:r>
      <w:r w:rsidRPr="00582365">
        <w:t xml:space="preserve"> and clear roles.</w:t>
      </w:r>
    </w:p>
    <w:p w14:paraId="62F84765" w14:textId="77777777" w:rsidR="00086F57" w:rsidRPr="00582365" w:rsidRDefault="00086F57" w:rsidP="00DC3B24">
      <w:pPr>
        <w:pStyle w:val="ListParagraph"/>
        <w:numPr>
          <w:ilvl w:val="0"/>
          <w:numId w:val="225"/>
        </w:numPr>
      </w:pPr>
      <w:r w:rsidRPr="00582365">
        <w:rPr>
          <w:b/>
          <w:bCs/>
        </w:rPr>
        <w:t>Shared methodologies</w:t>
      </w:r>
      <w:r w:rsidRPr="00582365">
        <w:t xml:space="preserve"> where possible.</w:t>
      </w:r>
    </w:p>
    <w:p w14:paraId="69D7C7D4" w14:textId="77777777" w:rsidR="00086F57" w:rsidRPr="00582365" w:rsidRDefault="00086F57" w:rsidP="00DC3B24">
      <w:pPr>
        <w:pStyle w:val="ListParagraph"/>
        <w:numPr>
          <w:ilvl w:val="0"/>
          <w:numId w:val="225"/>
        </w:numPr>
      </w:pPr>
      <w:r w:rsidRPr="00582365">
        <w:rPr>
          <w:b/>
          <w:bCs/>
        </w:rPr>
        <w:t>Unified learning outputs</w:t>
      </w:r>
      <w:r w:rsidRPr="00582365">
        <w:t xml:space="preserve"> to strengthen system improvement.</w:t>
      </w:r>
    </w:p>
    <w:p w14:paraId="1619FD90" w14:textId="77777777" w:rsidR="00086F57" w:rsidRPr="00582365" w:rsidRDefault="00086F57" w:rsidP="00DC3B24">
      <w:pPr>
        <w:pStyle w:val="ListParagraph"/>
        <w:numPr>
          <w:ilvl w:val="0"/>
          <w:numId w:val="225"/>
        </w:numPr>
      </w:pPr>
      <w:r w:rsidRPr="00582365">
        <w:rPr>
          <w:b/>
          <w:bCs/>
        </w:rPr>
        <w:t>Timeliness and efficiency</w:t>
      </w:r>
      <w:r w:rsidRPr="00582365">
        <w:t>, reducing duplication and cost.</w:t>
      </w:r>
    </w:p>
    <w:p w14:paraId="7E214637" w14:textId="0D2C0FBF" w:rsidR="00086F57" w:rsidRPr="00582365" w:rsidRDefault="00086F57" w:rsidP="00086F57"/>
    <w:p w14:paraId="5D8FA211" w14:textId="77777777" w:rsidR="00086F57" w:rsidRPr="00582365" w:rsidRDefault="00086F57" w:rsidP="00086F57">
      <w:pPr>
        <w:rPr>
          <w:b/>
          <w:bCs/>
        </w:rPr>
      </w:pPr>
      <w:r w:rsidRPr="00582365">
        <w:rPr>
          <w:b/>
          <w:bCs/>
        </w:rPr>
        <w:t>Additional Best Practice</w:t>
      </w:r>
    </w:p>
    <w:p w14:paraId="6A494A34" w14:textId="77777777" w:rsidR="00086F57" w:rsidRPr="00582365" w:rsidRDefault="00086F57" w:rsidP="00DC3B24">
      <w:pPr>
        <w:pStyle w:val="ListParagraph"/>
        <w:numPr>
          <w:ilvl w:val="0"/>
          <w:numId w:val="226"/>
        </w:numPr>
      </w:pPr>
      <w:r w:rsidRPr="00582365">
        <w:t>Strengthen information</w:t>
      </w:r>
      <w:r w:rsidRPr="00582365">
        <w:noBreakHyphen/>
        <w:t>sharing with GDPR</w:t>
      </w:r>
      <w:r w:rsidRPr="00582365">
        <w:noBreakHyphen/>
        <w:t>compliant agreements.</w:t>
      </w:r>
    </w:p>
    <w:p w14:paraId="18B0998A" w14:textId="77777777" w:rsidR="00086F57" w:rsidRPr="00582365" w:rsidRDefault="00086F57" w:rsidP="00DC3B24">
      <w:pPr>
        <w:pStyle w:val="ListParagraph"/>
        <w:numPr>
          <w:ilvl w:val="0"/>
          <w:numId w:val="226"/>
        </w:numPr>
      </w:pPr>
      <w:r w:rsidRPr="00582365">
        <w:t>Promote cultural competency and trauma</w:t>
      </w:r>
      <w:r w:rsidRPr="00582365">
        <w:noBreakHyphen/>
        <w:t>informed practice.</w:t>
      </w:r>
    </w:p>
    <w:p w14:paraId="49FF0525" w14:textId="77777777" w:rsidR="00086F57" w:rsidRPr="00582365" w:rsidRDefault="00086F57" w:rsidP="00DC3B24">
      <w:pPr>
        <w:pStyle w:val="ListParagraph"/>
        <w:numPr>
          <w:ilvl w:val="0"/>
          <w:numId w:val="226"/>
        </w:numPr>
      </w:pPr>
      <w:r w:rsidRPr="00582365">
        <w:t>Create a regional pool of qualified reviewers.</w:t>
      </w:r>
    </w:p>
    <w:p w14:paraId="57753741" w14:textId="77777777" w:rsidR="00086F57" w:rsidRPr="00582365" w:rsidRDefault="00086F57" w:rsidP="00DC3B24">
      <w:pPr>
        <w:pStyle w:val="ListParagraph"/>
        <w:numPr>
          <w:ilvl w:val="0"/>
          <w:numId w:val="226"/>
        </w:numPr>
      </w:pPr>
      <w:r w:rsidRPr="00582365">
        <w:t>Use SMART joint learning plans with robust accountability.</w:t>
      </w:r>
    </w:p>
    <w:p w14:paraId="09FBAC26" w14:textId="447025ED" w:rsidR="0056612C" w:rsidRPr="008B46D8" w:rsidRDefault="003F7688" w:rsidP="00F33C54">
      <w:pPr>
        <w:pStyle w:val="Heading3"/>
      </w:pPr>
      <w:bookmarkStart w:id="86" w:name="_Toc225419634"/>
      <w:r>
        <w:t>3</w:t>
      </w:r>
      <w:r w:rsidR="00D94E80">
        <w:t>2</w:t>
      </w:r>
      <w:r>
        <w:t xml:space="preserve">.2 </w:t>
      </w:r>
      <w:r w:rsidR="00FC66F1">
        <w:t xml:space="preserve">Examples of </w:t>
      </w:r>
      <w:r w:rsidR="0056612C" w:rsidRPr="008B46D8">
        <w:t>Joint SAR/</w:t>
      </w:r>
      <w:proofErr w:type="spellStart"/>
      <w:r w:rsidR="0056612C" w:rsidRPr="008B46D8">
        <w:t>D</w:t>
      </w:r>
      <w:r w:rsidR="00275340">
        <w:t>ARDR</w:t>
      </w:r>
      <w:bookmarkEnd w:id="86"/>
      <w:proofErr w:type="spellEnd"/>
    </w:p>
    <w:p w14:paraId="0AD351B7" w14:textId="41E6CA9B" w:rsidR="0056612C" w:rsidRPr="008B46D8" w:rsidRDefault="0056612C" w:rsidP="00DC3B24">
      <w:pPr>
        <w:pStyle w:val="ListParagraph"/>
        <w:numPr>
          <w:ilvl w:val="0"/>
          <w:numId w:val="112"/>
        </w:numPr>
      </w:pPr>
      <w:hyperlink r:id="rId98" w:history="1">
        <w:r w:rsidRPr="00A119F5">
          <w:rPr>
            <w:rStyle w:val="Hyperlink"/>
          </w:rPr>
          <w:t>Bristol SAR/</w:t>
        </w:r>
        <w:proofErr w:type="spellStart"/>
        <w:r w:rsidRPr="00A119F5">
          <w:rPr>
            <w:rStyle w:val="Hyperlink"/>
          </w:rPr>
          <w:t>DHR</w:t>
        </w:r>
        <w:proofErr w:type="spellEnd"/>
        <w:r w:rsidRPr="00A119F5">
          <w:rPr>
            <w:rStyle w:val="Hyperlink"/>
          </w:rPr>
          <w:t xml:space="preserve"> for “Caroline”</w:t>
        </w:r>
      </w:hyperlink>
      <w:r w:rsidR="00F56BAD">
        <w:t xml:space="preserve"> u</w:t>
      </w:r>
      <w:r w:rsidRPr="008B46D8">
        <w:t xml:space="preserve">sed a combined approach to explore self-neglect, domestic abuse, and agency responses. </w:t>
      </w:r>
    </w:p>
    <w:p w14:paraId="1D05B647" w14:textId="211C25E2" w:rsidR="0056612C" w:rsidRPr="008B46D8" w:rsidRDefault="0056612C" w:rsidP="00DC3B24">
      <w:pPr>
        <w:pStyle w:val="ListParagraph"/>
        <w:numPr>
          <w:ilvl w:val="0"/>
          <w:numId w:val="112"/>
        </w:numPr>
      </w:pPr>
      <w:r w:rsidRPr="008B46D8">
        <w:t xml:space="preserve">The joint </w:t>
      </w:r>
      <w:hyperlink r:id="rId99" w:history="1">
        <w:r w:rsidRPr="00642140">
          <w:rPr>
            <w:rStyle w:val="Hyperlink"/>
          </w:rPr>
          <w:t>SAR/</w:t>
        </w:r>
        <w:proofErr w:type="spellStart"/>
        <w:r w:rsidRPr="00642140">
          <w:rPr>
            <w:rStyle w:val="Hyperlink"/>
          </w:rPr>
          <w:t>DHR</w:t>
        </w:r>
        <w:proofErr w:type="spellEnd"/>
        <w:r w:rsidRPr="00642140">
          <w:rPr>
            <w:rStyle w:val="Hyperlink"/>
          </w:rPr>
          <w:t xml:space="preserve"> for “Anna”</w:t>
        </w:r>
      </w:hyperlink>
      <w:r w:rsidRPr="008B46D8">
        <w:t xml:space="preserve"> in Luton highlighted barriers to accessing support and the need for</w:t>
      </w:r>
      <w:r w:rsidR="00F56BAD">
        <w:t xml:space="preserve"> tr</w:t>
      </w:r>
      <w:r w:rsidRPr="008B46D8">
        <w:t xml:space="preserve">auma-informed practice. </w:t>
      </w:r>
    </w:p>
    <w:p w14:paraId="5F5425AA" w14:textId="1CE4E8D8" w:rsidR="0056612C" w:rsidRDefault="0056612C" w:rsidP="00DC3B24">
      <w:pPr>
        <w:pStyle w:val="ListParagraph"/>
        <w:numPr>
          <w:ilvl w:val="0"/>
          <w:numId w:val="112"/>
        </w:numPr>
      </w:pPr>
      <w:r w:rsidRPr="008B46D8">
        <w:t xml:space="preserve">Essex SAB published a </w:t>
      </w:r>
      <w:hyperlink r:id="rId100" w:history="1">
        <w:r w:rsidRPr="002E0514">
          <w:rPr>
            <w:rStyle w:val="Hyperlink"/>
          </w:rPr>
          <w:t>joint SAR/</w:t>
        </w:r>
        <w:proofErr w:type="spellStart"/>
        <w:r w:rsidRPr="002E0514">
          <w:rPr>
            <w:rStyle w:val="Hyperlink"/>
          </w:rPr>
          <w:t>DHR</w:t>
        </w:r>
        <w:proofErr w:type="spellEnd"/>
        <w:r w:rsidRPr="002E0514">
          <w:rPr>
            <w:rStyle w:val="Hyperlink"/>
          </w:rPr>
          <w:t xml:space="preserve"> for “Valerie</w:t>
        </w:r>
      </w:hyperlink>
      <w:r w:rsidRPr="008B46D8">
        <w:t>,” highlighting themes like carer assessments, coercive control, and mental health service coordination.</w:t>
      </w:r>
      <w:r w:rsidR="002E0514" w:rsidRPr="008B46D8">
        <w:t xml:space="preserve"> </w:t>
      </w:r>
    </w:p>
    <w:p w14:paraId="380A8776" w14:textId="4AF1AA3D" w:rsidR="00B97F30" w:rsidRDefault="003F7688" w:rsidP="00B97F30">
      <w:pPr>
        <w:pStyle w:val="Heading3"/>
      </w:pPr>
      <w:bookmarkStart w:id="87" w:name="_Toc225419635"/>
      <w:r>
        <w:t>3</w:t>
      </w:r>
      <w:r w:rsidR="00D94E80">
        <w:t>2</w:t>
      </w:r>
      <w:r>
        <w:t xml:space="preserve">.3 </w:t>
      </w:r>
      <w:r w:rsidR="00B97F30">
        <w:t xml:space="preserve">Examples of </w:t>
      </w:r>
      <w:r w:rsidR="00B97F30" w:rsidRPr="008B46D8">
        <w:t>Joint SAR/</w:t>
      </w:r>
      <w:r w:rsidR="00B97F30">
        <w:t>CSPR</w:t>
      </w:r>
      <w:bookmarkEnd w:id="87"/>
    </w:p>
    <w:p w14:paraId="4278F13E" w14:textId="0CD685E1" w:rsidR="001F225D" w:rsidRDefault="00F56BAD" w:rsidP="00DC3B24">
      <w:pPr>
        <w:pStyle w:val="ListParagraph"/>
        <w:numPr>
          <w:ilvl w:val="0"/>
          <w:numId w:val="113"/>
        </w:numPr>
      </w:pPr>
      <w:hyperlink r:id="rId101" w:history="1">
        <w:r w:rsidRPr="00F56BAD">
          <w:rPr>
            <w:rStyle w:val="Hyperlink"/>
          </w:rPr>
          <w:t>Joint Adults' and Children's Review | Salford Safeguarding Adults Board</w:t>
        </w:r>
      </w:hyperlink>
      <w:r w:rsidR="001F225D">
        <w:t xml:space="preserve"> highlights themes including </w:t>
      </w:r>
      <w:r w:rsidR="001F225D" w:rsidRPr="001F225D">
        <w:t>Cultural Awareness</w:t>
      </w:r>
      <w:r w:rsidR="001F225D">
        <w:t xml:space="preserve">, </w:t>
      </w:r>
      <w:r w:rsidR="001F225D" w:rsidRPr="001F225D">
        <w:t>Impact of Covid-19 pandemic</w:t>
      </w:r>
      <w:r w:rsidR="001F225D">
        <w:t xml:space="preserve">, </w:t>
      </w:r>
      <w:r w:rsidR="001F225D" w:rsidRPr="001F225D">
        <w:t>Professional response to neglect</w:t>
      </w:r>
      <w:r w:rsidR="001F225D">
        <w:t xml:space="preserve">, </w:t>
      </w:r>
      <w:r w:rsidR="001F225D" w:rsidRPr="001F225D">
        <w:t>Think Family - multi agency working</w:t>
      </w:r>
      <w:r w:rsidR="000141B7">
        <w:t>, E</w:t>
      </w:r>
      <w:r w:rsidR="001F225D" w:rsidRPr="001F225D">
        <w:t>quality Act (2010)</w:t>
      </w:r>
      <w:r w:rsidR="000141B7">
        <w:t xml:space="preserve"> and </w:t>
      </w:r>
      <w:r w:rsidR="001F225D" w:rsidRPr="001F225D">
        <w:t>Voice of the family and their lived experience</w:t>
      </w:r>
    </w:p>
    <w:p w14:paraId="1E8C5579" w14:textId="50883472" w:rsidR="00613ECD" w:rsidRDefault="00B30666" w:rsidP="003F7688">
      <w:pPr>
        <w:pStyle w:val="Heading2"/>
        <w:rPr>
          <w:rFonts w:asciiTheme="minorHAnsi" w:hAnsiTheme="minorHAnsi"/>
          <w:b/>
          <w:bCs/>
          <w:color w:val="156082" w:themeColor="accent1"/>
        </w:rPr>
      </w:pPr>
      <w:bookmarkStart w:id="88" w:name="_Toc225419636"/>
      <w:r w:rsidRPr="003F7688">
        <w:rPr>
          <w:rFonts w:asciiTheme="minorHAnsi" w:hAnsiTheme="minorHAnsi"/>
          <w:b/>
          <w:bCs/>
          <w:color w:val="156082" w:themeColor="accent1"/>
        </w:rPr>
        <w:t>3</w:t>
      </w:r>
      <w:r w:rsidR="00D94E80">
        <w:rPr>
          <w:rFonts w:asciiTheme="minorHAnsi" w:hAnsiTheme="minorHAnsi"/>
          <w:b/>
          <w:bCs/>
          <w:color w:val="156082" w:themeColor="accent1"/>
        </w:rPr>
        <w:t>3</w:t>
      </w:r>
      <w:r w:rsidRPr="003F7688">
        <w:rPr>
          <w:rFonts w:asciiTheme="minorHAnsi" w:hAnsiTheme="minorHAnsi"/>
          <w:b/>
          <w:bCs/>
          <w:color w:val="156082" w:themeColor="accent1"/>
        </w:rPr>
        <w:t xml:space="preserve">. </w:t>
      </w:r>
      <w:r w:rsidR="00613ECD" w:rsidRPr="003F7688">
        <w:rPr>
          <w:rFonts w:asciiTheme="minorHAnsi" w:hAnsiTheme="minorHAnsi"/>
          <w:b/>
          <w:bCs/>
          <w:color w:val="156082" w:themeColor="accent1"/>
        </w:rPr>
        <w:t>Other Parallel Processes</w:t>
      </w:r>
      <w:bookmarkEnd w:id="88"/>
      <w:r w:rsidR="00613ECD" w:rsidRPr="003F7688">
        <w:rPr>
          <w:rFonts w:asciiTheme="minorHAnsi" w:hAnsiTheme="minorHAnsi"/>
          <w:b/>
          <w:bCs/>
          <w:color w:val="156082" w:themeColor="accent1"/>
        </w:rPr>
        <w:t xml:space="preserve">  </w:t>
      </w:r>
    </w:p>
    <w:p w14:paraId="23DC42A6" w14:textId="5674F877" w:rsidR="00EB1A8C" w:rsidRPr="00EB1A8C" w:rsidRDefault="008D138B" w:rsidP="008D138B">
      <w:r w:rsidRPr="008D138B">
        <w:t xml:space="preserve">Where multiple parallel processes are underway, the SAR must consider that the relationships </w:t>
      </w:r>
      <w:r w:rsidRPr="008D138B">
        <w:rPr>
          <w:i/>
          <w:iCs/>
        </w:rPr>
        <w:t>between</w:t>
      </w:r>
      <w:r w:rsidRPr="008D138B">
        <w:t xml:space="preserve"> those processes may be as significant to the learning as their individual interfaces with the SAR itself</w:t>
      </w:r>
      <w:r>
        <w:t>.</w:t>
      </w:r>
    </w:p>
    <w:p w14:paraId="4E43F4F6" w14:textId="7A1BC96C" w:rsidR="00613ECD" w:rsidRPr="00E10307" w:rsidRDefault="00B30666" w:rsidP="00613ECD">
      <w:pPr>
        <w:pStyle w:val="Heading4"/>
        <w:rPr>
          <w:b/>
          <w:bCs/>
          <w:i w:val="0"/>
          <w:iCs w:val="0"/>
        </w:rPr>
      </w:pPr>
      <w:r>
        <w:rPr>
          <w:b/>
          <w:bCs/>
          <w:i w:val="0"/>
          <w:iCs w:val="0"/>
        </w:rPr>
        <w:t>3</w:t>
      </w:r>
      <w:r w:rsidR="00D94E80">
        <w:rPr>
          <w:b/>
          <w:bCs/>
          <w:i w:val="0"/>
          <w:iCs w:val="0"/>
        </w:rPr>
        <w:t>3</w:t>
      </w:r>
      <w:r>
        <w:rPr>
          <w:b/>
          <w:bCs/>
          <w:i w:val="0"/>
          <w:iCs w:val="0"/>
        </w:rPr>
        <w:t xml:space="preserve">.1 </w:t>
      </w:r>
      <w:r w:rsidR="00613ECD" w:rsidRPr="00E10307">
        <w:rPr>
          <w:b/>
          <w:bCs/>
          <w:i w:val="0"/>
          <w:iCs w:val="0"/>
        </w:rPr>
        <w:t>Coronial Inquest</w:t>
      </w:r>
    </w:p>
    <w:p w14:paraId="201972D0" w14:textId="308379A5" w:rsidR="00613ECD" w:rsidRPr="008B46D8" w:rsidRDefault="001B4966" w:rsidP="00C354AB">
      <w:pPr>
        <w:rPr>
          <w:rFonts w:eastAsia="Calibri" w:cs="Calibri"/>
          <w:b/>
          <w:bCs/>
          <w:sz w:val="22"/>
          <w:szCs w:val="22"/>
        </w:rPr>
      </w:pPr>
      <w:hyperlink r:id="rId102" w:history="1">
        <w:r w:rsidRPr="001B4966">
          <w:rPr>
            <w:rStyle w:val="Hyperlink"/>
            <w:rFonts w:eastAsia="Calibri" w:cs="Calibri"/>
            <w:b/>
            <w:bCs/>
            <w:sz w:val="22"/>
            <w:szCs w:val="22"/>
          </w:rPr>
          <w:t>National SAB Guidance on the Interface between SARs and Coronial Processes</w:t>
        </w:r>
      </w:hyperlink>
      <w:r>
        <w:rPr>
          <w:rFonts w:eastAsia="Calibri" w:cs="Calibri"/>
          <w:b/>
          <w:bCs/>
          <w:sz w:val="22"/>
          <w:szCs w:val="22"/>
          <w:highlight w:val="yellow"/>
        </w:rPr>
        <w:t xml:space="preserve"> </w:t>
      </w:r>
    </w:p>
    <w:p w14:paraId="0B564931" w14:textId="77777777" w:rsidR="00613ECD" w:rsidRPr="008B46D8" w:rsidRDefault="00613ECD" w:rsidP="00613ECD">
      <w:pPr>
        <w:pStyle w:val="ListParagraph"/>
        <w:ind w:left="0"/>
        <w:rPr>
          <w:rFonts w:eastAsia="Calibri" w:cs="Calibri"/>
        </w:rPr>
      </w:pPr>
      <w:r w:rsidRPr="008B46D8">
        <w:rPr>
          <w:rFonts w:eastAsia="Calibri" w:cs="Calibri"/>
        </w:rPr>
        <w:t>A Coroner’s Inquest is a judicial inquiry held to determine the facts surrounding a person’s death. It is not a trial and does not assign blame or liability. Instead, it seeks to answer four key statutory questions:</w:t>
      </w:r>
    </w:p>
    <w:p w14:paraId="0842960D" w14:textId="77777777" w:rsidR="00613ECD" w:rsidRPr="008B46D8" w:rsidRDefault="00613ECD" w:rsidP="00613ECD">
      <w:pPr>
        <w:pStyle w:val="ListParagraph"/>
        <w:numPr>
          <w:ilvl w:val="0"/>
          <w:numId w:val="17"/>
        </w:numPr>
        <w:tabs>
          <w:tab w:val="clear" w:pos="720"/>
          <w:tab w:val="num" w:pos="360"/>
        </w:tabs>
        <w:ind w:left="360"/>
        <w:rPr>
          <w:rFonts w:eastAsia="Calibri" w:cs="Calibri"/>
        </w:rPr>
      </w:pPr>
      <w:r w:rsidRPr="008B46D8">
        <w:rPr>
          <w:rFonts w:eastAsia="Calibri" w:cs="Calibri"/>
          <w:b/>
          <w:bCs/>
        </w:rPr>
        <w:t>Who</w:t>
      </w:r>
      <w:r w:rsidRPr="008B46D8">
        <w:rPr>
          <w:rFonts w:eastAsia="Calibri" w:cs="Calibri"/>
        </w:rPr>
        <w:t> the deceased was</w:t>
      </w:r>
    </w:p>
    <w:p w14:paraId="7D831B81" w14:textId="77777777" w:rsidR="00613ECD" w:rsidRPr="008B46D8" w:rsidRDefault="00613ECD" w:rsidP="00613ECD">
      <w:pPr>
        <w:pStyle w:val="ListParagraph"/>
        <w:numPr>
          <w:ilvl w:val="0"/>
          <w:numId w:val="17"/>
        </w:numPr>
        <w:tabs>
          <w:tab w:val="clear" w:pos="720"/>
          <w:tab w:val="num" w:pos="360"/>
        </w:tabs>
        <w:ind w:left="360"/>
        <w:rPr>
          <w:rFonts w:eastAsia="Calibri" w:cs="Calibri"/>
        </w:rPr>
      </w:pPr>
      <w:r w:rsidRPr="008B46D8">
        <w:rPr>
          <w:rFonts w:eastAsia="Calibri" w:cs="Calibri"/>
          <w:b/>
          <w:bCs/>
        </w:rPr>
        <w:t>When</w:t>
      </w:r>
      <w:r w:rsidRPr="008B46D8">
        <w:rPr>
          <w:rFonts w:eastAsia="Calibri" w:cs="Calibri"/>
        </w:rPr>
        <w:t> they died</w:t>
      </w:r>
    </w:p>
    <w:p w14:paraId="29C31934" w14:textId="77777777" w:rsidR="00613ECD" w:rsidRPr="008B46D8" w:rsidRDefault="00613ECD" w:rsidP="00613ECD">
      <w:pPr>
        <w:pStyle w:val="ListParagraph"/>
        <w:numPr>
          <w:ilvl w:val="0"/>
          <w:numId w:val="17"/>
        </w:numPr>
        <w:tabs>
          <w:tab w:val="clear" w:pos="720"/>
          <w:tab w:val="num" w:pos="360"/>
        </w:tabs>
        <w:ind w:left="360"/>
        <w:rPr>
          <w:rFonts w:eastAsia="Calibri" w:cs="Calibri"/>
        </w:rPr>
      </w:pPr>
      <w:r w:rsidRPr="008B46D8">
        <w:rPr>
          <w:rFonts w:eastAsia="Calibri" w:cs="Calibri"/>
          <w:b/>
          <w:bCs/>
        </w:rPr>
        <w:t>Where</w:t>
      </w:r>
      <w:r w:rsidRPr="008B46D8">
        <w:rPr>
          <w:rFonts w:eastAsia="Calibri" w:cs="Calibri"/>
        </w:rPr>
        <w:t> they died</w:t>
      </w:r>
    </w:p>
    <w:p w14:paraId="3CAAA4C0" w14:textId="77777777" w:rsidR="00613ECD" w:rsidRPr="008B46D8" w:rsidRDefault="00613ECD" w:rsidP="00613ECD">
      <w:pPr>
        <w:pStyle w:val="ListParagraph"/>
        <w:numPr>
          <w:ilvl w:val="0"/>
          <w:numId w:val="17"/>
        </w:numPr>
        <w:tabs>
          <w:tab w:val="clear" w:pos="720"/>
          <w:tab w:val="num" w:pos="360"/>
        </w:tabs>
        <w:ind w:left="360"/>
        <w:rPr>
          <w:rFonts w:eastAsia="Calibri" w:cs="Calibri"/>
        </w:rPr>
      </w:pPr>
      <w:r w:rsidRPr="008B46D8">
        <w:rPr>
          <w:rFonts w:eastAsia="Calibri" w:cs="Calibri"/>
          <w:b/>
          <w:bCs/>
        </w:rPr>
        <w:t>How </w:t>
      </w:r>
      <w:r w:rsidRPr="008B46D8">
        <w:rPr>
          <w:rFonts w:eastAsia="Calibri" w:cs="Calibri"/>
        </w:rPr>
        <w:t>they came by their death</w:t>
      </w:r>
    </w:p>
    <w:p w14:paraId="797F30D0" w14:textId="77777777" w:rsidR="00613ECD" w:rsidRPr="008B46D8" w:rsidRDefault="00613ECD" w:rsidP="00613ECD">
      <w:pPr>
        <w:pStyle w:val="ListParagraph"/>
        <w:ind w:left="0"/>
        <w:rPr>
          <w:rFonts w:eastAsia="Calibri" w:cs="Calibri"/>
          <w:b/>
          <w:bCs/>
        </w:rPr>
      </w:pPr>
      <w:r w:rsidRPr="008B46D8">
        <w:rPr>
          <w:rFonts w:eastAsia="Calibri" w:cs="Calibri"/>
        </w:rPr>
        <w:t>Inquests are held in cases of sudden, unexplained, violent, or unnatural deaths, or deaths in custody or state detention </w:t>
      </w:r>
    </w:p>
    <w:p w14:paraId="1F809E51" w14:textId="77777777" w:rsidR="00613ECD" w:rsidRPr="008B46D8" w:rsidRDefault="00613ECD" w:rsidP="00613ECD">
      <w:pPr>
        <w:rPr>
          <w:rFonts w:eastAsia="Calibri" w:cs="Calibri"/>
          <w:b/>
          <w:bCs/>
        </w:rPr>
      </w:pPr>
      <w:r w:rsidRPr="008B46D8">
        <w:rPr>
          <w:rFonts w:eastAsia="Calibri" w:cs="Calibri"/>
          <w:b/>
          <w:bCs/>
        </w:rPr>
        <w:t>Purpose of a Coroner’s Inquest</w:t>
      </w:r>
    </w:p>
    <w:p w14:paraId="24463B8E" w14:textId="77777777" w:rsidR="00613ECD" w:rsidRPr="008B46D8" w:rsidRDefault="00613ECD" w:rsidP="00613ECD">
      <w:pPr>
        <w:rPr>
          <w:rFonts w:eastAsia="Calibri" w:cs="Calibri"/>
          <w:b/>
          <w:bCs/>
        </w:rPr>
      </w:pPr>
      <w:r w:rsidRPr="008B46D8">
        <w:rPr>
          <w:rFonts w:eastAsia="Calibri" w:cs="Calibri"/>
          <w:b/>
          <w:bCs/>
        </w:rPr>
        <w:t>The inquest aims to:</w:t>
      </w:r>
    </w:p>
    <w:p w14:paraId="35677DEB" w14:textId="77777777" w:rsidR="00613ECD" w:rsidRPr="008B46D8" w:rsidRDefault="00613ECD" w:rsidP="00613ECD">
      <w:pPr>
        <w:pStyle w:val="ListParagraph"/>
        <w:numPr>
          <w:ilvl w:val="0"/>
          <w:numId w:val="18"/>
        </w:numPr>
        <w:rPr>
          <w:rFonts w:eastAsia="Calibri" w:cs="Calibri"/>
        </w:rPr>
      </w:pPr>
      <w:r w:rsidRPr="008B46D8">
        <w:rPr>
          <w:rFonts w:eastAsia="Calibri" w:cs="Calibri"/>
        </w:rPr>
        <w:t>Establish the facts surrounding a death.</w:t>
      </w:r>
    </w:p>
    <w:p w14:paraId="5E567736" w14:textId="77777777" w:rsidR="00613ECD" w:rsidRPr="008B46D8" w:rsidRDefault="00613ECD" w:rsidP="00613ECD">
      <w:pPr>
        <w:pStyle w:val="ListParagraph"/>
        <w:numPr>
          <w:ilvl w:val="0"/>
          <w:numId w:val="18"/>
        </w:numPr>
        <w:rPr>
          <w:rFonts w:eastAsia="Calibri" w:cs="Calibri"/>
        </w:rPr>
      </w:pPr>
      <w:r w:rsidRPr="008B46D8">
        <w:rPr>
          <w:rFonts w:eastAsia="Calibri" w:cs="Calibri"/>
        </w:rPr>
        <w:t>Provide transparency and public accountability, especially where public bodies may be involved.</w:t>
      </w:r>
    </w:p>
    <w:p w14:paraId="36284077" w14:textId="77777777" w:rsidR="00613ECD" w:rsidRPr="008B46D8" w:rsidRDefault="00613ECD" w:rsidP="00613ECD">
      <w:pPr>
        <w:pStyle w:val="ListParagraph"/>
        <w:numPr>
          <w:ilvl w:val="0"/>
          <w:numId w:val="18"/>
        </w:numPr>
        <w:rPr>
          <w:rFonts w:eastAsia="Calibri" w:cs="Calibri"/>
        </w:rPr>
      </w:pPr>
      <w:r w:rsidRPr="008B46D8">
        <w:rPr>
          <w:rFonts w:eastAsia="Calibri" w:cs="Calibri"/>
        </w:rPr>
        <w:t>Identify any lessons or systemic issues that could prevent future deaths.</w:t>
      </w:r>
    </w:p>
    <w:p w14:paraId="413DD3A5" w14:textId="77777777" w:rsidR="00613ECD" w:rsidRPr="008B46D8" w:rsidRDefault="00613ECD" w:rsidP="00613ECD">
      <w:pPr>
        <w:pStyle w:val="ListParagraph"/>
        <w:numPr>
          <w:ilvl w:val="0"/>
          <w:numId w:val="18"/>
        </w:numPr>
        <w:rPr>
          <w:rFonts w:eastAsia="Calibri" w:cs="Calibri"/>
          <w:b/>
          <w:bCs/>
        </w:rPr>
      </w:pPr>
      <w:r w:rsidRPr="008B46D8">
        <w:rPr>
          <w:rFonts w:eastAsia="Calibri" w:cs="Calibri"/>
        </w:rPr>
        <w:t>Offer closure to families by clarifying the circumstances of the death.</w:t>
      </w:r>
    </w:p>
    <w:p w14:paraId="7BED468A" w14:textId="77777777" w:rsidR="00613ECD" w:rsidRPr="008B46D8" w:rsidRDefault="00613ECD" w:rsidP="00613ECD">
      <w:pPr>
        <w:rPr>
          <w:rFonts w:eastAsia="Calibri" w:cs="Calibri"/>
          <w:b/>
          <w:bCs/>
        </w:rPr>
      </w:pPr>
      <w:r w:rsidRPr="008B46D8">
        <w:rPr>
          <w:rFonts w:eastAsia="Calibri" w:cs="Calibri"/>
          <w:b/>
          <w:bCs/>
        </w:rPr>
        <w:t>Legal Framework</w:t>
      </w:r>
    </w:p>
    <w:p w14:paraId="58B82806" w14:textId="77777777" w:rsidR="00613ECD" w:rsidRPr="008B46D8" w:rsidRDefault="00613ECD" w:rsidP="00613ECD">
      <w:pPr>
        <w:pStyle w:val="ListParagraph"/>
        <w:numPr>
          <w:ilvl w:val="0"/>
          <w:numId w:val="19"/>
        </w:numPr>
        <w:rPr>
          <w:rFonts w:eastAsia="Calibri" w:cs="Calibri"/>
        </w:rPr>
      </w:pPr>
      <w:r w:rsidRPr="008B46D8">
        <w:rPr>
          <w:rFonts w:eastAsia="Calibri" w:cs="Calibri"/>
          <w:b/>
          <w:bCs/>
        </w:rPr>
        <w:t>Coroners and Justice Act 2009</w:t>
      </w:r>
      <w:r w:rsidRPr="008B46D8">
        <w:rPr>
          <w:rFonts w:eastAsia="Calibri" w:cs="Calibri"/>
        </w:rPr>
        <w:t> – the primary legislation governing coroners’ duties and powers.</w:t>
      </w:r>
    </w:p>
    <w:p w14:paraId="2BE44CD1" w14:textId="77777777" w:rsidR="00613ECD" w:rsidRPr="008B46D8" w:rsidRDefault="00613ECD" w:rsidP="00613ECD">
      <w:pPr>
        <w:pStyle w:val="ListParagraph"/>
        <w:numPr>
          <w:ilvl w:val="0"/>
          <w:numId w:val="19"/>
        </w:numPr>
        <w:rPr>
          <w:rFonts w:eastAsia="Calibri" w:cs="Calibri"/>
        </w:rPr>
      </w:pPr>
      <w:r w:rsidRPr="008B46D8">
        <w:rPr>
          <w:rFonts w:eastAsia="Calibri" w:cs="Calibri"/>
          <w:b/>
          <w:bCs/>
        </w:rPr>
        <w:t>The Coroners (Inquests) Rules 2013</w:t>
      </w:r>
      <w:r w:rsidRPr="008B46D8">
        <w:rPr>
          <w:rFonts w:eastAsia="Calibri" w:cs="Calibri"/>
        </w:rPr>
        <w:t> – sets out the procedures for conducting inquests </w:t>
      </w:r>
    </w:p>
    <w:p w14:paraId="7063B135" w14:textId="77777777" w:rsidR="00613ECD" w:rsidRPr="008B46D8" w:rsidRDefault="00613ECD" w:rsidP="00613ECD">
      <w:pPr>
        <w:pStyle w:val="ListParagraph"/>
        <w:numPr>
          <w:ilvl w:val="0"/>
          <w:numId w:val="19"/>
        </w:numPr>
        <w:rPr>
          <w:rFonts w:eastAsia="Calibri" w:cs="Calibri"/>
          <w:b/>
          <w:bCs/>
        </w:rPr>
      </w:pPr>
      <w:r w:rsidRPr="008B46D8">
        <w:rPr>
          <w:rFonts w:eastAsia="Calibri" w:cs="Calibri"/>
          <w:b/>
          <w:bCs/>
        </w:rPr>
        <w:t>Human Rights Act 1998</w:t>
      </w:r>
      <w:r w:rsidRPr="008B46D8">
        <w:rPr>
          <w:rFonts w:eastAsia="Calibri" w:cs="Calibri"/>
        </w:rPr>
        <w:t> – particularly Article 2 (Right to Life), which underpins the requirement for certain inquests to meet enhanced standards.</w:t>
      </w:r>
    </w:p>
    <w:p w14:paraId="3B9242CD" w14:textId="77777777" w:rsidR="00613ECD" w:rsidRPr="008B46D8" w:rsidRDefault="00613ECD" w:rsidP="00613ECD">
      <w:pPr>
        <w:rPr>
          <w:rFonts w:eastAsia="Calibri" w:cs="Calibri"/>
          <w:b/>
          <w:bCs/>
        </w:rPr>
      </w:pPr>
      <w:r w:rsidRPr="008B46D8">
        <w:rPr>
          <w:rFonts w:eastAsia="Calibri" w:cs="Calibri"/>
          <w:b/>
          <w:bCs/>
        </w:rPr>
        <w:t>What is an Article 2 or Article 5 Inquest?</w:t>
      </w:r>
    </w:p>
    <w:p w14:paraId="751998BF" w14:textId="77777777" w:rsidR="00613ECD" w:rsidRDefault="00613ECD" w:rsidP="00613ECD">
      <w:pPr>
        <w:pStyle w:val="ListParagraph"/>
        <w:ind w:left="0"/>
        <w:rPr>
          <w:rFonts w:eastAsia="Calibri" w:cs="Calibri"/>
        </w:rPr>
      </w:pPr>
      <w:r w:rsidRPr="008B46D8">
        <w:rPr>
          <w:rFonts w:eastAsia="Calibri" w:cs="Calibri"/>
        </w:rPr>
        <w:t>An Article 5 Inquest refers to an inquest that engages Article 5 of the European Convention on Human Rights, which protects the right to liberty and security. This typically applies when a person dies while in state detention, such as:</w:t>
      </w:r>
    </w:p>
    <w:p w14:paraId="7205D543" w14:textId="77777777" w:rsidR="00613ECD" w:rsidRPr="008B46D8" w:rsidRDefault="00613ECD" w:rsidP="00613ECD">
      <w:pPr>
        <w:pStyle w:val="ListParagraph"/>
        <w:ind w:left="0"/>
        <w:rPr>
          <w:rFonts w:eastAsia="Calibri" w:cs="Calibri"/>
        </w:rPr>
      </w:pPr>
    </w:p>
    <w:p w14:paraId="64D37189" w14:textId="77777777" w:rsidR="00613ECD" w:rsidRPr="008B46D8" w:rsidRDefault="00613ECD" w:rsidP="00613ECD">
      <w:pPr>
        <w:pStyle w:val="ListParagraph"/>
        <w:numPr>
          <w:ilvl w:val="0"/>
          <w:numId w:val="20"/>
        </w:numPr>
        <w:tabs>
          <w:tab w:val="num" w:pos="360"/>
        </w:tabs>
        <w:ind w:left="360"/>
        <w:rPr>
          <w:rFonts w:eastAsia="Calibri" w:cs="Calibri"/>
        </w:rPr>
      </w:pPr>
      <w:r w:rsidRPr="008B46D8">
        <w:rPr>
          <w:rFonts w:eastAsia="Calibri" w:cs="Calibri"/>
        </w:rPr>
        <w:t>Police custody</w:t>
      </w:r>
    </w:p>
    <w:p w14:paraId="1EB77AE6" w14:textId="77777777" w:rsidR="00613ECD" w:rsidRPr="008B46D8" w:rsidRDefault="00613ECD" w:rsidP="00613ECD">
      <w:pPr>
        <w:pStyle w:val="ListParagraph"/>
        <w:numPr>
          <w:ilvl w:val="0"/>
          <w:numId w:val="20"/>
        </w:numPr>
        <w:tabs>
          <w:tab w:val="num" w:pos="360"/>
        </w:tabs>
        <w:ind w:left="360"/>
        <w:rPr>
          <w:rFonts w:eastAsia="Calibri" w:cs="Calibri"/>
        </w:rPr>
      </w:pPr>
      <w:r w:rsidRPr="008B46D8">
        <w:rPr>
          <w:rFonts w:eastAsia="Calibri" w:cs="Calibri"/>
        </w:rPr>
        <w:t>Prison</w:t>
      </w:r>
    </w:p>
    <w:p w14:paraId="7FF29321" w14:textId="77777777" w:rsidR="00613ECD" w:rsidRPr="008B46D8" w:rsidRDefault="00613ECD" w:rsidP="00613ECD">
      <w:pPr>
        <w:pStyle w:val="ListParagraph"/>
        <w:numPr>
          <w:ilvl w:val="0"/>
          <w:numId w:val="20"/>
        </w:numPr>
        <w:tabs>
          <w:tab w:val="num" w:pos="360"/>
        </w:tabs>
        <w:ind w:left="360"/>
        <w:rPr>
          <w:rFonts w:eastAsia="Calibri" w:cs="Calibri"/>
        </w:rPr>
      </w:pPr>
      <w:r w:rsidRPr="008B46D8">
        <w:rPr>
          <w:rFonts w:eastAsia="Calibri" w:cs="Calibri"/>
        </w:rPr>
        <w:t>Mental health detention under the Mental Health Act</w:t>
      </w:r>
    </w:p>
    <w:p w14:paraId="1803676E" w14:textId="77777777" w:rsidR="00613ECD" w:rsidRDefault="00613ECD" w:rsidP="00613ECD">
      <w:pPr>
        <w:pStyle w:val="ListParagraph"/>
        <w:ind w:left="0"/>
        <w:rPr>
          <w:rFonts w:eastAsia="Calibri" w:cs="Calibri"/>
        </w:rPr>
      </w:pPr>
    </w:p>
    <w:p w14:paraId="55A3A5FA" w14:textId="77777777" w:rsidR="00613ECD" w:rsidRPr="008B46D8" w:rsidRDefault="00613ECD" w:rsidP="00613ECD">
      <w:pPr>
        <w:pStyle w:val="ListParagraph"/>
        <w:ind w:left="0"/>
        <w:rPr>
          <w:rFonts w:eastAsia="Calibri" w:cs="Calibri"/>
        </w:rPr>
      </w:pPr>
      <w:r w:rsidRPr="008B46D8">
        <w:rPr>
          <w:rFonts w:eastAsia="Calibri" w:cs="Calibri"/>
        </w:rPr>
        <w:t>These inquests are often also Article 2 inquests, which require a more thorough investigation into the circumstances and systemic factors surrounding the death, including potential failures by the state to protect life.</w:t>
      </w:r>
    </w:p>
    <w:p w14:paraId="02233872" w14:textId="37D493E8" w:rsidR="00613ECD" w:rsidRPr="008B46D8" w:rsidRDefault="00613ECD" w:rsidP="00613ECD">
      <w:pPr>
        <w:rPr>
          <w:rFonts w:eastAsia="Calibri" w:cs="Calibri"/>
          <w:b/>
          <w:bCs/>
        </w:rPr>
      </w:pPr>
      <w:r w:rsidRPr="008B46D8">
        <w:rPr>
          <w:rFonts w:eastAsia="Calibri" w:cs="Calibri"/>
          <w:b/>
          <w:bCs/>
        </w:rPr>
        <w:t xml:space="preserve">Purpose of </w:t>
      </w:r>
      <w:r w:rsidR="00DE0248">
        <w:rPr>
          <w:rFonts w:eastAsia="Calibri" w:cs="Calibri"/>
          <w:b/>
          <w:bCs/>
        </w:rPr>
        <w:t>Prevention of Future Death Report (</w:t>
      </w:r>
      <w:r w:rsidRPr="008B46D8">
        <w:rPr>
          <w:rFonts w:eastAsia="Calibri" w:cs="Calibri"/>
          <w:b/>
          <w:bCs/>
        </w:rPr>
        <w:t>Regulation 28</w:t>
      </w:r>
      <w:r w:rsidR="00DE0248">
        <w:rPr>
          <w:rFonts w:eastAsia="Calibri" w:cs="Calibri"/>
          <w:b/>
          <w:bCs/>
        </w:rPr>
        <w:t>)</w:t>
      </w:r>
      <w:r w:rsidRPr="008B46D8">
        <w:rPr>
          <w:rFonts w:eastAsia="Calibri" w:cs="Calibri"/>
          <w:b/>
          <w:bCs/>
        </w:rPr>
        <w:t xml:space="preserve"> Reports</w:t>
      </w:r>
    </w:p>
    <w:p w14:paraId="1C3931FA" w14:textId="77777777" w:rsidR="00613ECD" w:rsidRPr="008B46D8" w:rsidRDefault="00613ECD" w:rsidP="00613ECD">
      <w:pPr>
        <w:rPr>
          <w:rFonts w:eastAsia="Calibri" w:cs="Calibri"/>
        </w:rPr>
      </w:pPr>
      <w:r w:rsidRPr="008B46D8">
        <w:rPr>
          <w:rFonts w:eastAsia="Calibri" w:cs="Calibri"/>
        </w:rPr>
        <w:t>The main aims are to:</w:t>
      </w:r>
    </w:p>
    <w:p w14:paraId="593EFF04" w14:textId="77777777" w:rsidR="00613ECD" w:rsidRPr="008B46D8" w:rsidRDefault="00613ECD" w:rsidP="00613ECD">
      <w:pPr>
        <w:pStyle w:val="ListParagraph"/>
        <w:numPr>
          <w:ilvl w:val="0"/>
          <w:numId w:val="21"/>
        </w:numPr>
        <w:tabs>
          <w:tab w:val="num" w:pos="360"/>
        </w:tabs>
        <w:ind w:left="360"/>
        <w:rPr>
          <w:rFonts w:eastAsia="Calibri" w:cs="Calibri"/>
        </w:rPr>
      </w:pPr>
      <w:r w:rsidRPr="008B46D8">
        <w:rPr>
          <w:rFonts w:eastAsia="Calibri" w:cs="Calibri"/>
        </w:rPr>
        <w:t>Highlight risks or systemic failings identified during the inquest.</w:t>
      </w:r>
    </w:p>
    <w:p w14:paraId="60CA19F6" w14:textId="77777777" w:rsidR="00613ECD" w:rsidRPr="008B46D8" w:rsidRDefault="00613ECD" w:rsidP="00613ECD">
      <w:pPr>
        <w:pStyle w:val="ListParagraph"/>
        <w:numPr>
          <w:ilvl w:val="0"/>
          <w:numId w:val="21"/>
        </w:numPr>
        <w:tabs>
          <w:tab w:val="num" w:pos="360"/>
        </w:tabs>
        <w:ind w:left="360"/>
        <w:rPr>
          <w:rFonts w:eastAsia="Calibri" w:cs="Calibri"/>
        </w:rPr>
      </w:pPr>
      <w:r w:rsidRPr="008B46D8">
        <w:rPr>
          <w:rFonts w:eastAsia="Calibri" w:cs="Calibri"/>
        </w:rPr>
        <w:t>Prompt action by relevant individuals, organisations, or public bodies to address those risks.</w:t>
      </w:r>
    </w:p>
    <w:p w14:paraId="4452E695" w14:textId="77777777" w:rsidR="00613ECD" w:rsidRPr="008B46D8" w:rsidRDefault="00613ECD" w:rsidP="00613ECD">
      <w:pPr>
        <w:pStyle w:val="ListParagraph"/>
        <w:numPr>
          <w:ilvl w:val="0"/>
          <w:numId w:val="21"/>
        </w:numPr>
        <w:tabs>
          <w:tab w:val="num" w:pos="360"/>
        </w:tabs>
        <w:ind w:left="360"/>
        <w:rPr>
          <w:rFonts w:eastAsia="Calibri" w:cs="Calibri"/>
        </w:rPr>
      </w:pPr>
      <w:r w:rsidRPr="008B46D8">
        <w:rPr>
          <w:rFonts w:eastAsia="Calibri" w:cs="Calibri"/>
        </w:rPr>
        <w:t>Prevent similar deaths from occurring in the future.</w:t>
      </w:r>
    </w:p>
    <w:p w14:paraId="3B64B167" w14:textId="77777777" w:rsidR="00613ECD" w:rsidRPr="008B46D8" w:rsidRDefault="00613ECD" w:rsidP="00613ECD">
      <w:pPr>
        <w:pStyle w:val="ListParagraph"/>
        <w:numPr>
          <w:ilvl w:val="0"/>
          <w:numId w:val="21"/>
        </w:numPr>
        <w:tabs>
          <w:tab w:val="num" w:pos="360"/>
        </w:tabs>
        <w:ind w:left="360"/>
        <w:rPr>
          <w:rFonts w:eastAsia="Calibri" w:cs="Calibri"/>
        </w:rPr>
      </w:pPr>
      <w:r w:rsidRPr="008B46D8">
        <w:rPr>
          <w:rFonts w:eastAsia="Calibri" w:cs="Calibri"/>
        </w:rPr>
        <w:t>Promote transparency and accountability in public services and systems.</w:t>
      </w:r>
    </w:p>
    <w:p w14:paraId="20F69D01" w14:textId="77777777" w:rsidR="00613ECD" w:rsidRPr="008B46D8" w:rsidRDefault="00613ECD" w:rsidP="00613ECD">
      <w:pPr>
        <w:pStyle w:val="ListParagraph"/>
        <w:ind w:left="0"/>
        <w:rPr>
          <w:rFonts w:eastAsia="Calibri" w:cs="Calibri"/>
        </w:rPr>
      </w:pPr>
      <w:r w:rsidRPr="008B46D8">
        <w:rPr>
          <w:rFonts w:eastAsia="Calibri" w:cs="Calibri"/>
        </w:rPr>
        <w:t>These reports are not about assigning blame but about learning and improvement.</w:t>
      </w:r>
    </w:p>
    <w:p w14:paraId="2FF1E803" w14:textId="77777777" w:rsidR="00613ECD" w:rsidRPr="008B46D8" w:rsidRDefault="00613ECD" w:rsidP="00613ECD">
      <w:pPr>
        <w:pStyle w:val="ListParagraph"/>
        <w:ind w:left="360"/>
        <w:rPr>
          <w:rFonts w:eastAsia="Calibri" w:cs="Calibri"/>
          <w:b/>
          <w:bCs/>
        </w:rPr>
      </w:pPr>
    </w:p>
    <w:p w14:paraId="6E5E7ADA" w14:textId="77777777" w:rsidR="00613ECD" w:rsidRPr="008B46D8" w:rsidRDefault="00613ECD" w:rsidP="00613ECD">
      <w:pPr>
        <w:pStyle w:val="ListParagraph"/>
        <w:ind w:left="0"/>
        <w:rPr>
          <w:rFonts w:eastAsia="Calibri" w:cs="Calibri"/>
          <w:b/>
          <w:bCs/>
        </w:rPr>
      </w:pPr>
      <w:r w:rsidRPr="008B46D8">
        <w:rPr>
          <w:rFonts w:eastAsia="Calibri" w:cs="Calibri"/>
          <w:b/>
          <w:bCs/>
        </w:rPr>
        <w:t>Legal Framework</w:t>
      </w:r>
    </w:p>
    <w:p w14:paraId="399BED24" w14:textId="77777777" w:rsidR="00613ECD" w:rsidRPr="008B46D8" w:rsidRDefault="00613ECD" w:rsidP="00613ECD">
      <w:pPr>
        <w:rPr>
          <w:rFonts w:eastAsia="Calibri" w:cs="Calibri"/>
          <w:b/>
          <w:bCs/>
        </w:rPr>
      </w:pPr>
      <w:r w:rsidRPr="008B46D8">
        <w:rPr>
          <w:rFonts w:eastAsia="Calibri" w:cs="Calibri"/>
          <w:b/>
          <w:bCs/>
        </w:rPr>
        <w:t>Primary Legislation:</w:t>
      </w:r>
    </w:p>
    <w:p w14:paraId="2DE53FF1" w14:textId="77777777" w:rsidR="00613ECD" w:rsidRPr="008B46D8" w:rsidRDefault="00613ECD" w:rsidP="00613ECD">
      <w:pPr>
        <w:pStyle w:val="ListParagraph"/>
        <w:numPr>
          <w:ilvl w:val="0"/>
          <w:numId w:val="22"/>
        </w:numPr>
        <w:tabs>
          <w:tab w:val="num" w:pos="720"/>
        </w:tabs>
        <w:rPr>
          <w:rFonts w:eastAsia="Calibri" w:cs="Calibri"/>
        </w:rPr>
      </w:pPr>
      <w:r w:rsidRPr="008B46D8">
        <w:rPr>
          <w:rFonts w:eastAsia="Calibri" w:cs="Calibri"/>
        </w:rPr>
        <w:t>Paragraph 7, Schedule 5 of the Coroners and Justice Act 2009 – gives coroners the power to make reports to prevent future deaths.</w:t>
      </w:r>
    </w:p>
    <w:p w14:paraId="4ED2CD6D" w14:textId="77777777" w:rsidR="00613ECD" w:rsidRPr="008B46D8" w:rsidRDefault="00613ECD" w:rsidP="00613ECD">
      <w:pPr>
        <w:rPr>
          <w:rFonts w:eastAsia="Calibri" w:cs="Calibri"/>
          <w:b/>
          <w:bCs/>
        </w:rPr>
      </w:pPr>
      <w:r w:rsidRPr="008B46D8">
        <w:rPr>
          <w:rFonts w:eastAsia="Calibri" w:cs="Calibri"/>
          <w:b/>
          <w:bCs/>
        </w:rPr>
        <w:t>Regulations:</w:t>
      </w:r>
    </w:p>
    <w:p w14:paraId="081FB661" w14:textId="77777777" w:rsidR="00613ECD" w:rsidRPr="008B46D8" w:rsidRDefault="00613ECD" w:rsidP="00613ECD">
      <w:pPr>
        <w:pStyle w:val="ListParagraph"/>
        <w:numPr>
          <w:ilvl w:val="0"/>
          <w:numId w:val="22"/>
        </w:numPr>
        <w:tabs>
          <w:tab w:val="num" w:pos="720"/>
        </w:tabs>
        <w:rPr>
          <w:rFonts w:eastAsia="Calibri" w:cs="Calibri"/>
        </w:rPr>
      </w:pPr>
      <w:r w:rsidRPr="008B46D8">
        <w:rPr>
          <w:rFonts w:eastAsia="Calibri" w:cs="Calibri"/>
        </w:rPr>
        <w:t>Regulation 28 and 29 of the Coroners (Investigations) Regulations 2013 – set out the process for issuing and responding to PFD reports.</w:t>
      </w:r>
    </w:p>
    <w:p w14:paraId="43A44A4E" w14:textId="77777777" w:rsidR="00613ECD" w:rsidRPr="008B46D8" w:rsidRDefault="00613ECD" w:rsidP="00613ECD">
      <w:pPr>
        <w:rPr>
          <w:rFonts w:eastAsia="Calibri" w:cs="Calibri"/>
          <w:b/>
          <w:bCs/>
        </w:rPr>
      </w:pPr>
      <w:r w:rsidRPr="008B46D8">
        <w:rPr>
          <w:rFonts w:eastAsia="Calibri" w:cs="Calibri"/>
          <w:b/>
          <w:bCs/>
        </w:rPr>
        <w:t>Response Requirement:</w:t>
      </w:r>
    </w:p>
    <w:p w14:paraId="10C36C7A" w14:textId="77777777" w:rsidR="00613ECD" w:rsidRPr="008B46D8" w:rsidRDefault="00613ECD" w:rsidP="00613ECD">
      <w:pPr>
        <w:pStyle w:val="ListParagraph"/>
        <w:numPr>
          <w:ilvl w:val="0"/>
          <w:numId w:val="22"/>
        </w:numPr>
        <w:tabs>
          <w:tab w:val="num" w:pos="720"/>
        </w:tabs>
        <w:rPr>
          <w:rFonts w:eastAsia="Calibri" w:cs="Calibri"/>
        </w:rPr>
      </w:pPr>
      <w:r w:rsidRPr="008B46D8">
        <w:rPr>
          <w:rFonts w:eastAsia="Calibri" w:cs="Calibri"/>
        </w:rPr>
        <w:t>Recipients of a Regulation 28 report must respond within 56 days, outlining what action they have taken or plan to take—or explaining why no action is proposed. </w:t>
      </w:r>
    </w:p>
    <w:p w14:paraId="34254B81" w14:textId="77777777" w:rsidR="00613ECD" w:rsidRPr="008B46D8" w:rsidRDefault="00613ECD" w:rsidP="00613ECD">
      <w:pPr>
        <w:rPr>
          <w:rFonts w:eastAsia="Calibri" w:cs="Calibri"/>
          <w:b/>
          <w:bCs/>
        </w:rPr>
      </w:pPr>
      <w:r w:rsidRPr="008B46D8">
        <w:rPr>
          <w:rFonts w:eastAsia="Calibri" w:cs="Calibri"/>
          <w:b/>
          <w:bCs/>
        </w:rPr>
        <w:t>Oversight and Publication:</w:t>
      </w:r>
    </w:p>
    <w:p w14:paraId="15CE5CC5" w14:textId="77777777" w:rsidR="00613ECD" w:rsidRPr="008B46D8" w:rsidRDefault="00613ECD" w:rsidP="00613ECD">
      <w:pPr>
        <w:pStyle w:val="ListParagraph"/>
        <w:numPr>
          <w:ilvl w:val="0"/>
          <w:numId w:val="22"/>
        </w:numPr>
        <w:tabs>
          <w:tab w:val="num" w:pos="720"/>
        </w:tabs>
        <w:rPr>
          <w:rFonts w:eastAsia="Calibri" w:cs="Calibri"/>
          <w:b/>
          <w:bCs/>
        </w:rPr>
      </w:pPr>
      <w:r w:rsidRPr="008B46D8">
        <w:rPr>
          <w:rFonts w:eastAsia="Calibri" w:cs="Calibri"/>
        </w:rPr>
        <w:t>All reports and responses are sent to the Chief Coroner and are usually published on the Courts and Tribunals Judiciary website, ensuring public access and scrutiny. </w:t>
      </w:r>
    </w:p>
    <w:p w14:paraId="28C9C14B" w14:textId="130AA396" w:rsidR="00613ECD" w:rsidRPr="00E10307" w:rsidRDefault="00B30666" w:rsidP="00613ECD">
      <w:pPr>
        <w:pStyle w:val="Heading4"/>
        <w:rPr>
          <w:b/>
          <w:bCs/>
          <w:i w:val="0"/>
          <w:iCs w:val="0"/>
        </w:rPr>
      </w:pPr>
      <w:r>
        <w:rPr>
          <w:b/>
          <w:bCs/>
          <w:i w:val="0"/>
          <w:iCs w:val="0"/>
        </w:rPr>
        <w:t>3</w:t>
      </w:r>
      <w:r w:rsidR="00FD584C">
        <w:rPr>
          <w:b/>
          <w:bCs/>
          <w:i w:val="0"/>
          <w:iCs w:val="0"/>
        </w:rPr>
        <w:t>3</w:t>
      </w:r>
      <w:r>
        <w:rPr>
          <w:b/>
          <w:bCs/>
          <w:i w:val="0"/>
          <w:iCs w:val="0"/>
        </w:rPr>
        <w:t xml:space="preserve">.2 </w:t>
      </w:r>
      <w:r w:rsidR="00613ECD" w:rsidRPr="00E10307">
        <w:rPr>
          <w:b/>
          <w:bCs/>
          <w:i w:val="0"/>
          <w:iCs w:val="0"/>
        </w:rPr>
        <w:t>Criminal Investigations</w:t>
      </w:r>
    </w:p>
    <w:p w14:paraId="5F0917E9" w14:textId="77777777" w:rsidR="00613ECD" w:rsidRPr="008B46D8" w:rsidRDefault="00613ECD" w:rsidP="00613ECD">
      <w:pPr>
        <w:rPr>
          <w:rFonts w:eastAsia="Calibri" w:cs="Calibri"/>
        </w:rPr>
      </w:pPr>
      <w:r w:rsidRPr="008B46D8">
        <w:rPr>
          <w:rFonts w:eastAsia="Calibri" w:cs="Calibri"/>
        </w:rPr>
        <w:t>A criminal investigation is a process carried out by police or other law enforcement agencies to determine whether a crime has been committed, identify the perpetrator, and gather evidence to support prosecution. It can be reactive (responding to a reported crime) or proactive (preventing or detecting crime before it occurs). </w:t>
      </w:r>
    </w:p>
    <w:p w14:paraId="7AE7324A" w14:textId="77777777" w:rsidR="00613ECD" w:rsidRPr="008B46D8" w:rsidRDefault="00613ECD" w:rsidP="00613ECD">
      <w:pPr>
        <w:rPr>
          <w:rFonts w:eastAsia="Calibri" w:cs="Calibri"/>
          <w:b/>
          <w:bCs/>
        </w:rPr>
      </w:pPr>
      <w:r w:rsidRPr="008B46D8">
        <w:rPr>
          <w:rFonts w:eastAsia="Calibri" w:cs="Calibri"/>
          <w:b/>
          <w:bCs/>
        </w:rPr>
        <w:t>Legal Framework</w:t>
      </w:r>
    </w:p>
    <w:p w14:paraId="12812943" w14:textId="77777777" w:rsidR="00613ECD" w:rsidRPr="008B46D8" w:rsidRDefault="00613ECD" w:rsidP="00613ECD">
      <w:pPr>
        <w:rPr>
          <w:rFonts w:eastAsia="Calibri" w:cs="Calibri"/>
        </w:rPr>
      </w:pPr>
      <w:r w:rsidRPr="008B46D8">
        <w:rPr>
          <w:rFonts w:eastAsia="Calibri" w:cs="Calibri"/>
          <w:b/>
          <w:bCs/>
        </w:rPr>
        <w:t>Criminal Procedure and Investigations Act 1996 (CPIA)</w:t>
      </w:r>
    </w:p>
    <w:p w14:paraId="0018A3DE" w14:textId="448472C4" w:rsidR="00613ECD" w:rsidRPr="008B46D8" w:rsidRDefault="00613ECD" w:rsidP="00613ECD">
      <w:pPr>
        <w:pStyle w:val="ListParagraph"/>
        <w:numPr>
          <w:ilvl w:val="0"/>
          <w:numId w:val="26"/>
        </w:numPr>
        <w:rPr>
          <w:rFonts w:eastAsia="Calibri" w:cs="Calibri"/>
        </w:rPr>
      </w:pPr>
      <w:r w:rsidRPr="008B46D8">
        <w:rPr>
          <w:rFonts w:eastAsia="Calibri" w:cs="Calibri"/>
        </w:rPr>
        <w:t xml:space="preserve">Defines a criminal investigation as one conducted with a view to determining whether a person should be charged or </w:t>
      </w:r>
      <w:r w:rsidR="00F6032D">
        <w:rPr>
          <w:rFonts w:eastAsia="Calibri" w:cs="Calibri"/>
        </w:rPr>
        <w:t xml:space="preserve">whether a person charged with an offence </w:t>
      </w:r>
      <w:r w:rsidRPr="008B46D8">
        <w:rPr>
          <w:rFonts w:eastAsia="Calibri" w:cs="Calibri"/>
        </w:rPr>
        <w:t>is guilty of an offence.</w:t>
      </w:r>
    </w:p>
    <w:p w14:paraId="4C533BC9" w14:textId="77777777" w:rsidR="00613ECD" w:rsidRPr="008B46D8" w:rsidRDefault="00613ECD" w:rsidP="00613ECD">
      <w:pPr>
        <w:pStyle w:val="ListParagraph"/>
        <w:numPr>
          <w:ilvl w:val="0"/>
          <w:numId w:val="26"/>
        </w:numPr>
        <w:rPr>
          <w:rFonts w:eastAsia="Calibri" w:cs="Calibri"/>
        </w:rPr>
      </w:pPr>
      <w:r w:rsidRPr="008B46D8">
        <w:rPr>
          <w:rFonts w:eastAsia="Calibri" w:cs="Calibri"/>
        </w:rPr>
        <w:t>Sets out duties for investigators, including disclosure of evidence. </w:t>
      </w:r>
    </w:p>
    <w:p w14:paraId="30297A72" w14:textId="77777777" w:rsidR="00613ECD" w:rsidRPr="008B46D8" w:rsidRDefault="00613ECD" w:rsidP="00613ECD">
      <w:pPr>
        <w:pStyle w:val="ListParagraph"/>
        <w:ind w:left="1440"/>
        <w:rPr>
          <w:rFonts w:eastAsia="Calibri" w:cs="Calibri"/>
        </w:rPr>
      </w:pPr>
    </w:p>
    <w:p w14:paraId="424B2228" w14:textId="77777777" w:rsidR="00613ECD" w:rsidRPr="008B46D8" w:rsidRDefault="00613ECD" w:rsidP="00613ECD">
      <w:pPr>
        <w:rPr>
          <w:rFonts w:eastAsia="Calibri" w:cs="Calibri"/>
        </w:rPr>
      </w:pPr>
      <w:r w:rsidRPr="008B46D8">
        <w:rPr>
          <w:rFonts w:eastAsia="Calibri" w:cs="Calibri"/>
          <w:b/>
          <w:bCs/>
        </w:rPr>
        <w:t>Police and Criminal Evidence Act 1984 (PACE)</w:t>
      </w:r>
    </w:p>
    <w:p w14:paraId="576A41F4" w14:textId="77777777" w:rsidR="00613ECD" w:rsidRPr="008B46D8" w:rsidRDefault="00613ECD" w:rsidP="00613ECD">
      <w:pPr>
        <w:pStyle w:val="ListParagraph"/>
        <w:numPr>
          <w:ilvl w:val="1"/>
          <w:numId w:val="23"/>
        </w:numPr>
        <w:rPr>
          <w:rFonts w:eastAsia="Calibri" w:cs="Calibri"/>
        </w:rPr>
      </w:pPr>
      <w:r w:rsidRPr="008B46D8">
        <w:rPr>
          <w:rFonts w:eastAsia="Calibri" w:cs="Calibri"/>
        </w:rPr>
        <w:t>Governs police powers such as arrest, search, detention, and interviewing suspects.</w:t>
      </w:r>
    </w:p>
    <w:p w14:paraId="22711D49" w14:textId="62DE03BF" w:rsidR="00613ECD" w:rsidRPr="008B46D8" w:rsidRDefault="00613ECD" w:rsidP="00613ECD">
      <w:pPr>
        <w:pStyle w:val="ListParagraph"/>
        <w:numPr>
          <w:ilvl w:val="1"/>
          <w:numId w:val="23"/>
        </w:numPr>
        <w:rPr>
          <w:rFonts w:eastAsia="Calibri" w:cs="Calibri"/>
        </w:rPr>
      </w:pPr>
      <w:r w:rsidRPr="008B46D8">
        <w:rPr>
          <w:rFonts w:eastAsia="Calibri" w:cs="Calibri"/>
        </w:rPr>
        <w:t xml:space="preserve">Ensures investigations </w:t>
      </w:r>
      <w:r w:rsidR="000F4FD9">
        <w:rPr>
          <w:rFonts w:eastAsia="Calibri" w:cs="Calibri"/>
        </w:rPr>
        <w:t xml:space="preserve">(covered by College of Policing Approved Practice) </w:t>
      </w:r>
      <w:r w:rsidRPr="008B46D8">
        <w:rPr>
          <w:rFonts w:eastAsia="Calibri" w:cs="Calibri"/>
        </w:rPr>
        <w:t>are conducted lawfully and with respect for individual rights.</w:t>
      </w:r>
    </w:p>
    <w:p w14:paraId="687D45B8" w14:textId="77777777" w:rsidR="00613ECD" w:rsidRPr="008B46D8" w:rsidRDefault="00613ECD" w:rsidP="00613ECD">
      <w:pPr>
        <w:rPr>
          <w:rFonts w:eastAsia="Calibri" w:cs="Calibri"/>
        </w:rPr>
      </w:pPr>
      <w:r w:rsidRPr="008B46D8">
        <w:rPr>
          <w:rFonts w:eastAsia="Calibri" w:cs="Calibri"/>
          <w:b/>
          <w:bCs/>
        </w:rPr>
        <w:t>Human Rights Act 1998</w:t>
      </w:r>
    </w:p>
    <w:p w14:paraId="28E899A2" w14:textId="77777777" w:rsidR="00613ECD" w:rsidRPr="008B46D8" w:rsidRDefault="00613ECD" w:rsidP="00613ECD">
      <w:pPr>
        <w:pStyle w:val="ListParagraph"/>
        <w:numPr>
          <w:ilvl w:val="1"/>
          <w:numId w:val="23"/>
        </w:numPr>
        <w:rPr>
          <w:rFonts w:eastAsia="Calibri" w:cs="Calibri"/>
        </w:rPr>
      </w:pPr>
      <w:r w:rsidRPr="008B46D8">
        <w:rPr>
          <w:rFonts w:eastAsia="Calibri" w:cs="Calibri"/>
        </w:rPr>
        <w:t>Investigations must comply with rights such as the right to a fair trial (Article 6) and the right to liberty (Article 5).</w:t>
      </w:r>
    </w:p>
    <w:p w14:paraId="7E5AA401" w14:textId="77777777" w:rsidR="00613ECD" w:rsidRPr="008B46D8" w:rsidRDefault="00613ECD" w:rsidP="00613ECD">
      <w:pPr>
        <w:rPr>
          <w:rFonts w:eastAsia="Calibri" w:cs="Calibri"/>
        </w:rPr>
      </w:pPr>
      <w:r w:rsidRPr="008B46D8">
        <w:rPr>
          <w:rFonts w:eastAsia="Calibri" w:cs="Calibri"/>
          <w:b/>
          <w:bCs/>
        </w:rPr>
        <w:t>Code of Practice for Victims of Crime</w:t>
      </w:r>
    </w:p>
    <w:p w14:paraId="7652B77E" w14:textId="77777777" w:rsidR="00613ECD" w:rsidRPr="008B46D8" w:rsidRDefault="00613ECD" w:rsidP="00613ECD">
      <w:pPr>
        <w:pStyle w:val="ListParagraph"/>
        <w:numPr>
          <w:ilvl w:val="1"/>
          <w:numId w:val="23"/>
        </w:numPr>
        <w:rPr>
          <w:rFonts w:eastAsia="Calibri" w:cs="Calibri"/>
        </w:rPr>
      </w:pPr>
      <w:r w:rsidRPr="008B46D8">
        <w:rPr>
          <w:rFonts w:eastAsia="Calibri" w:cs="Calibri"/>
        </w:rPr>
        <w:t>Ensures victims are treated with dignity and kept informed throughout the investigation.</w:t>
      </w:r>
    </w:p>
    <w:p w14:paraId="5E5643CC" w14:textId="77777777" w:rsidR="00613ECD" w:rsidRPr="008B46D8" w:rsidRDefault="00613ECD" w:rsidP="00613ECD">
      <w:pPr>
        <w:rPr>
          <w:rFonts w:eastAsia="Calibri" w:cs="Calibri"/>
        </w:rPr>
      </w:pPr>
      <w:r w:rsidRPr="008B46D8">
        <w:rPr>
          <w:rFonts w:eastAsia="Calibri" w:cs="Calibri"/>
          <w:b/>
          <w:bCs/>
        </w:rPr>
        <w:t>College of Policing Authorised Professional Practice (APP)</w:t>
      </w:r>
    </w:p>
    <w:p w14:paraId="2E73E006" w14:textId="77777777" w:rsidR="00613ECD" w:rsidRPr="008B46D8" w:rsidRDefault="00613ECD" w:rsidP="00613ECD">
      <w:pPr>
        <w:pStyle w:val="ListParagraph"/>
        <w:numPr>
          <w:ilvl w:val="1"/>
          <w:numId w:val="23"/>
        </w:numPr>
        <w:spacing w:after="0" w:line="240" w:lineRule="auto"/>
      </w:pPr>
      <w:r w:rsidRPr="00532710">
        <w:rPr>
          <w:rFonts w:eastAsia="Calibri" w:cs="Calibri"/>
        </w:rPr>
        <w:t>Provides national guidance on investigative standards, ethics, and procedures.</w:t>
      </w:r>
    </w:p>
    <w:p w14:paraId="36DCC37A" w14:textId="77777777" w:rsidR="00613ECD" w:rsidRPr="00613ECD" w:rsidRDefault="00613ECD" w:rsidP="00613ECD"/>
    <w:p w14:paraId="14AA47E6" w14:textId="54D2691D" w:rsidR="00166898" w:rsidRPr="001F225D" w:rsidRDefault="00166898" w:rsidP="00166898"/>
    <w:p w14:paraId="63CE9F86" w14:textId="1AB72B80" w:rsidR="00A8417C" w:rsidRPr="00A8417C" w:rsidRDefault="00B30666" w:rsidP="00A8417C">
      <w:pPr>
        <w:pStyle w:val="Heading2"/>
        <w:rPr>
          <w:rFonts w:asciiTheme="minorHAnsi" w:hAnsiTheme="minorHAnsi"/>
          <w:b/>
          <w:bCs/>
          <w:color w:val="156082" w:themeColor="accent1"/>
        </w:rPr>
      </w:pPr>
      <w:bookmarkStart w:id="89" w:name="_Toc225419637"/>
      <w:r>
        <w:rPr>
          <w:rFonts w:asciiTheme="minorHAnsi" w:hAnsiTheme="minorHAnsi"/>
          <w:b/>
          <w:bCs/>
          <w:color w:val="156082" w:themeColor="accent1"/>
        </w:rPr>
        <w:t>3</w:t>
      </w:r>
      <w:r w:rsidR="00FD584C">
        <w:rPr>
          <w:rFonts w:asciiTheme="minorHAnsi" w:hAnsiTheme="minorHAnsi"/>
          <w:b/>
          <w:bCs/>
          <w:color w:val="156082" w:themeColor="accent1"/>
        </w:rPr>
        <w:t>4</w:t>
      </w:r>
      <w:r>
        <w:rPr>
          <w:rFonts w:asciiTheme="minorHAnsi" w:hAnsiTheme="minorHAnsi"/>
          <w:b/>
          <w:bCs/>
          <w:color w:val="156082" w:themeColor="accent1"/>
        </w:rPr>
        <w:t xml:space="preserve">. </w:t>
      </w:r>
      <w:r w:rsidR="00ED4C96">
        <w:rPr>
          <w:rFonts w:asciiTheme="minorHAnsi" w:hAnsiTheme="minorHAnsi"/>
          <w:b/>
          <w:bCs/>
          <w:color w:val="156082" w:themeColor="accent1"/>
        </w:rPr>
        <w:t>Managing SARs Across Local Authority Boundaries</w:t>
      </w:r>
      <w:bookmarkEnd w:id="89"/>
    </w:p>
    <w:p w14:paraId="66FECF91" w14:textId="05FBAC3D" w:rsidR="00D105BB" w:rsidRPr="00D105BB" w:rsidRDefault="00D105BB" w:rsidP="00EF549E">
      <w:pPr>
        <w:rPr>
          <w:rFonts w:eastAsia="Calibri" w:cs="Calibri"/>
        </w:rPr>
      </w:pPr>
      <w:r w:rsidRPr="00D105BB">
        <w:rPr>
          <w:rFonts w:eastAsia="Calibri" w:cs="Calibri"/>
        </w:rPr>
        <w:t xml:space="preserve">SARs sometimes involve individuals whose circumstances span more than one local authority area or region. These situations require careful coordination between </w:t>
      </w:r>
      <w:r w:rsidR="0077539B">
        <w:rPr>
          <w:rFonts w:eastAsia="Calibri" w:cs="Calibri"/>
        </w:rPr>
        <w:t xml:space="preserve">local </w:t>
      </w:r>
      <w:r w:rsidRPr="00D105BB">
        <w:rPr>
          <w:rFonts w:eastAsia="Calibri" w:cs="Calibri"/>
        </w:rPr>
        <w:t>SABs to ensure statutory duties are met, learning is captured effectively, and families experience a consistent and respectful process. A collaborative approach helps avoid duplication, clarifies accountability, and supports the development of shared recommendations that drive systemic improvement across all involved areas.</w:t>
      </w:r>
    </w:p>
    <w:p w14:paraId="586DE290" w14:textId="77777777" w:rsidR="00D105BB" w:rsidRPr="00D105BB" w:rsidRDefault="00D105BB" w:rsidP="00D105BB">
      <w:pPr>
        <w:rPr>
          <w:rFonts w:eastAsia="Calibri" w:cs="Calibri"/>
          <w:b/>
          <w:bCs/>
        </w:rPr>
      </w:pPr>
      <w:r w:rsidRPr="00D105BB">
        <w:rPr>
          <w:rFonts w:eastAsia="Calibri" w:cs="Calibri"/>
          <w:b/>
          <w:bCs/>
        </w:rPr>
        <w:t>Referral and Initial Considerations</w:t>
      </w:r>
    </w:p>
    <w:p w14:paraId="0A9995F1" w14:textId="19355B6A" w:rsidR="00D105BB" w:rsidRPr="00D105BB" w:rsidRDefault="00F26158" w:rsidP="00DC3B24">
      <w:pPr>
        <w:numPr>
          <w:ilvl w:val="0"/>
          <w:numId w:val="134"/>
        </w:numPr>
        <w:rPr>
          <w:rFonts w:eastAsia="Calibri" w:cs="Calibri"/>
        </w:rPr>
      </w:pPr>
      <w:r>
        <w:rPr>
          <w:rFonts w:eastAsia="Calibri" w:cs="Calibri"/>
          <w:b/>
          <w:bCs/>
        </w:rPr>
        <w:t xml:space="preserve">Initial </w:t>
      </w:r>
      <w:r w:rsidR="00D105BB" w:rsidRPr="00D105BB">
        <w:rPr>
          <w:rFonts w:eastAsia="Calibri" w:cs="Calibri"/>
          <w:b/>
          <w:bCs/>
        </w:rPr>
        <w:t>Referral:</w:t>
      </w:r>
      <w:r w:rsidR="00D105BB" w:rsidRPr="00D105BB">
        <w:rPr>
          <w:rFonts w:eastAsia="Calibri" w:cs="Calibri"/>
        </w:rPr>
        <w:t xml:space="preserve"> The SAR referral should be made to the SAB in the area where the </w:t>
      </w:r>
      <w:r w:rsidR="00D105BB" w:rsidRPr="00862F5E">
        <w:rPr>
          <w:rFonts w:eastAsia="Calibri" w:cs="Calibri"/>
          <w:b/>
          <w:bCs/>
        </w:rPr>
        <w:t>adult died or where the serious incident occurred</w:t>
      </w:r>
      <w:r w:rsidR="00D105BB" w:rsidRPr="00D105BB">
        <w:rPr>
          <w:rFonts w:eastAsia="Calibri" w:cs="Calibri"/>
        </w:rPr>
        <w:t xml:space="preserve"> (</w:t>
      </w:r>
      <w:hyperlink r:id="rId103" w:history="1">
        <w:r w:rsidR="00D105BB" w:rsidRPr="00D105BB">
          <w:rPr>
            <w:rStyle w:val="Hyperlink"/>
            <w:rFonts w:eastAsia="Calibri" w:cs="Calibri"/>
            <w:i/>
            <w:iCs/>
          </w:rPr>
          <w:t>Care Act Statutory Guidance, Chapter 14, paragraphs 14.1</w:t>
        </w:r>
        <w:r w:rsidR="00E641CB">
          <w:rPr>
            <w:rStyle w:val="Hyperlink"/>
            <w:rFonts w:eastAsia="Calibri" w:cs="Calibri"/>
            <w:i/>
            <w:iCs/>
          </w:rPr>
          <w:t>62</w:t>
        </w:r>
        <w:r w:rsidR="00D105BB" w:rsidRPr="00D105BB">
          <w:rPr>
            <w:rStyle w:val="Hyperlink"/>
            <w:rFonts w:eastAsia="Calibri" w:cs="Calibri"/>
          </w:rPr>
          <w:t>).</w:t>
        </w:r>
      </w:hyperlink>
    </w:p>
    <w:p w14:paraId="4119FA0B" w14:textId="77777777" w:rsidR="00D105BB" w:rsidRPr="00D105BB" w:rsidRDefault="00D105BB" w:rsidP="00DC3B24">
      <w:pPr>
        <w:numPr>
          <w:ilvl w:val="0"/>
          <w:numId w:val="134"/>
        </w:numPr>
        <w:rPr>
          <w:rFonts w:eastAsia="Calibri" w:cs="Calibri"/>
        </w:rPr>
      </w:pPr>
      <w:r w:rsidRPr="00D105BB">
        <w:rPr>
          <w:rFonts w:eastAsia="Calibri" w:cs="Calibri"/>
          <w:b/>
          <w:bCs/>
        </w:rPr>
        <w:t>Cross-Border Complexity:</w:t>
      </w:r>
      <w:r w:rsidRPr="00D105BB">
        <w:rPr>
          <w:rFonts w:eastAsia="Calibri" w:cs="Calibri"/>
        </w:rPr>
        <w:t xml:space="preserve"> If the adult lived in one area but the incident occurred in another, or if they were known to services in multiple areas, this creates a need for joint discussion.</w:t>
      </w:r>
    </w:p>
    <w:p w14:paraId="1C9A5A61" w14:textId="0802DD93" w:rsidR="00D105BB" w:rsidRPr="00D105BB" w:rsidRDefault="00D105BB" w:rsidP="00DC3B24">
      <w:pPr>
        <w:numPr>
          <w:ilvl w:val="0"/>
          <w:numId w:val="134"/>
        </w:numPr>
        <w:rPr>
          <w:rFonts w:eastAsia="Calibri" w:cs="Calibri"/>
        </w:rPr>
      </w:pPr>
      <w:r w:rsidRPr="00D105BB">
        <w:rPr>
          <w:rFonts w:eastAsia="Calibri" w:cs="Calibri"/>
          <w:b/>
          <w:bCs/>
        </w:rPr>
        <w:t>Early Communication:</w:t>
      </w:r>
      <w:r w:rsidRPr="00D105BB">
        <w:rPr>
          <w:rFonts w:eastAsia="Calibri" w:cs="Calibri"/>
        </w:rPr>
        <w:t xml:space="preserve"> As soon as cross-border involvement is identified, notify all relevant SABs to avoid delays and ensure transparency.</w:t>
      </w:r>
    </w:p>
    <w:p w14:paraId="688A01AB" w14:textId="44D53518" w:rsidR="00D105BB" w:rsidRPr="00D105BB" w:rsidRDefault="00D105BB" w:rsidP="00D105BB">
      <w:pPr>
        <w:rPr>
          <w:rFonts w:eastAsia="Calibri" w:cs="Calibri"/>
        </w:rPr>
      </w:pPr>
    </w:p>
    <w:p w14:paraId="116EF370" w14:textId="77777777" w:rsidR="00D105BB" w:rsidRPr="00D105BB" w:rsidRDefault="00D105BB" w:rsidP="00D105BB">
      <w:pPr>
        <w:rPr>
          <w:rFonts w:eastAsia="Calibri" w:cs="Calibri"/>
          <w:b/>
          <w:bCs/>
        </w:rPr>
      </w:pPr>
      <w:r w:rsidRPr="00D105BB">
        <w:rPr>
          <w:rFonts w:eastAsia="Calibri" w:cs="Calibri"/>
          <w:b/>
          <w:bCs/>
        </w:rPr>
        <w:t>Decision-Making on Lead SAB</w:t>
      </w:r>
    </w:p>
    <w:p w14:paraId="687DBBE5" w14:textId="77777777" w:rsidR="00D105BB" w:rsidRPr="00D105BB" w:rsidRDefault="00D105BB" w:rsidP="00D105BB">
      <w:pPr>
        <w:rPr>
          <w:rFonts w:eastAsia="Calibri" w:cs="Calibri"/>
        </w:rPr>
      </w:pPr>
      <w:r w:rsidRPr="00D105BB">
        <w:rPr>
          <w:rFonts w:eastAsia="Calibri" w:cs="Calibri"/>
        </w:rPr>
        <w:t>When determining which SAB should lead:</w:t>
      </w:r>
    </w:p>
    <w:p w14:paraId="3A9E207A" w14:textId="77777777" w:rsidR="00D105BB" w:rsidRPr="00D105BB" w:rsidRDefault="00D105BB" w:rsidP="00DC3B24">
      <w:pPr>
        <w:numPr>
          <w:ilvl w:val="0"/>
          <w:numId w:val="135"/>
        </w:numPr>
        <w:rPr>
          <w:rFonts w:eastAsia="Calibri" w:cs="Calibri"/>
        </w:rPr>
      </w:pPr>
      <w:r w:rsidRPr="00D105BB">
        <w:rPr>
          <w:rFonts w:eastAsia="Calibri" w:cs="Calibri"/>
          <w:b/>
          <w:bCs/>
        </w:rPr>
        <w:t>Focus on Learning:</w:t>
      </w:r>
      <w:r w:rsidRPr="00D105BB">
        <w:rPr>
          <w:rFonts w:eastAsia="Calibri" w:cs="Calibri"/>
        </w:rPr>
        <w:t xml:space="preserve"> The decision should be based on where the most significant learning lies, not just geography.</w:t>
      </w:r>
    </w:p>
    <w:p w14:paraId="5F50AB74" w14:textId="77777777" w:rsidR="00D105BB" w:rsidRPr="00D105BB" w:rsidRDefault="00D105BB" w:rsidP="00DC3B24">
      <w:pPr>
        <w:numPr>
          <w:ilvl w:val="0"/>
          <w:numId w:val="135"/>
        </w:numPr>
        <w:rPr>
          <w:rFonts w:eastAsia="Calibri" w:cs="Calibri"/>
        </w:rPr>
      </w:pPr>
      <w:r w:rsidRPr="00D105BB">
        <w:rPr>
          <w:rFonts w:eastAsia="Calibri" w:cs="Calibri"/>
          <w:b/>
          <w:bCs/>
        </w:rPr>
        <w:t>Factors to Consider:</w:t>
      </w:r>
      <w:r w:rsidRPr="00D105BB">
        <w:rPr>
          <w:rFonts w:eastAsia="Calibri" w:cs="Calibri"/>
        </w:rPr>
        <w:t xml:space="preserve"> </w:t>
      </w:r>
    </w:p>
    <w:p w14:paraId="34CE77C1" w14:textId="77777777" w:rsidR="00D105BB" w:rsidRPr="00D105BB" w:rsidRDefault="00D105BB" w:rsidP="00DC3B24">
      <w:pPr>
        <w:numPr>
          <w:ilvl w:val="1"/>
          <w:numId w:val="135"/>
        </w:numPr>
        <w:rPr>
          <w:rFonts w:eastAsia="Calibri" w:cs="Calibri"/>
        </w:rPr>
      </w:pPr>
      <w:r w:rsidRPr="00D105BB">
        <w:rPr>
          <w:rFonts w:eastAsia="Calibri" w:cs="Calibri"/>
        </w:rPr>
        <w:t>How well the adult was known to agencies/services in each area.</w:t>
      </w:r>
    </w:p>
    <w:p w14:paraId="6FD4EF31" w14:textId="77777777" w:rsidR="00D105BB" w:rsidRPr="00D105BB" w:rsidRDefault="00D105BB" w:rsidP="00DC3B24">
      <w:pPr>
        <w:numPr>
          <w:ilvl w:val="1"/>
          <w:numId w:val="135"/>
        </w:numPr>
        <w:rPr>
          <w:rFonts w:eastAsia="Calibri" w:cs="Calibri"/>
        </w:rPr>
      </w:pPr>
      <w:r w:rsidRPr="00D105BB">
        <w:rPr>
          <w:rFonts w:eastAsia="Calibri" w:cs="Calibri"/>
        </w:rPr>
        <w:t>The level of involvement and responsibility of each SAB.</w:t>
      </w:r>
    </w:p>
    <w:p w14:paraId="56E920F6" w14:textId="77777777" w:rsidR="00D105BB" w:rsidRPr="00D105BB" w:rsidRDefault="00D105BB" w:rsidP="00DC3B24">
      <w:pPr>
        <w:numPr>
          <w:ilvl w:val="1"/>
          <w:numId w:val="135"/>
        </w:numPr>
        <w:rPr>
          <w:rFonts w:eastAsia="Calibri" w:cs="Calibri"/>
        </w:rPr>
      </w:pPr>
      <w:r w:rsidRPr="00D105BB">
        <w:rPr>
          <w:rFonts w:eastAsia="Calibri" w:cs="Calibri"/>
        </w:rPr>
        <w:t>Which area’s systems and processes are most likely to benefit from learning.</w:t>
      </w:r>
    </w:p>
    <w:p w14:paraId="48A26871" w14:textId="77777777" w:rsidR="00D105BB" w:rsidRPr="00D105BB" w:rsidRDefault="00D105BB" w:rsidP="00DC3B24">
      <w:pPr>
        <w:numPr>
          <w:ilvl w:val="0"/>
          <w:numId w:val="135"/>
        </w:numPr>
        <w:rPr>
          <w:rFonts w:eastAsia="Calibri" w:cs="Calibri"/>
        </w:rPr>
      </w:pPr>
      <w:r w:rsidRPr="00D105BB">
        <w:rPr>
          <w:rFonts w:eastAsia="Calibri" w:cs="Calibri"/>
          <w:b/>
          <w:bCs/>
        </w:rPr>
        <w:t>Joint Leadership:</w:t>
      </w:r>
      <w:r w:rsidRPr="00D105BB">
        <w:rPr>
          <w:rFonts w:eastAsia="Calibri" w:cs="Calibri"/>
        </w:rPr>
        <w:t xml:space="preserve"> If learning spans multiple areas, consider a jointly led review with shared governance and resources.</w:t>
      </w:r>
    </w:p>
    <w:p w14:paraId="198D802F" w14:textId="77777777" w:rsidR="00D105BB" w:rsidRPr="00D105BB" w:rsidRDefault="00D105BB" w:rsidP="00DC3B24">
      <w:pPr>
        <w:numPr>
          <w:ilvl w:val="0"/>
          <w:numId w:val="135"/>
        </w:numPr>
        <w:rPr>
          <w:rFonts w:eastAsia="Calibri" w:cs="Calibri"/>
        </w:rPr>
      </w:pPr>
      <w:r w:rsidRPr="00D105BB">
        <w:rPr>
          <w:rFonts w:eastAsia="Calibri" w:cs="Calibri"/>
          <w:b/>
          <w:bCs/>
        </w:rPr>
        <w:t>Document the Rationale:</w:t>
      </w:r>
      <w:r w:rsidRPr="00D105BB">
        <w:rPr>
          <w:rFonts w:eastAsia="Calibri" w:cs="Calibri"/>
        </w:rPr>
        <w:t xml:space="preserve"> Record the decision-making process, including reasons for lead SAB selection, to ensure defensibility.</w:t>
      </w:r>
    </w:p>
    <w:p w14:paraId="647B4956" w14:textId="4262BC79" w:rsidR="00D105BB" w:rsidRPr="00D105BB" w:rsidRDefault="00D105BB" w:rsidP="00D105BB">
      <w:pPr>
        <w:rPr>
          <w:rFonts w:eastAsia="Calibri" w:cs="Calibri"/>
        </w:rPr>
      </w:pPr>
    </w:p>
    <w:p w14:paraId="68B96645" w14:textId="77777777" w:rsidR="00D105BB" w:rsidRPr="00D105BB" w:rsidRDefault="00D105BB" w:rsidP="00D105BB">
      <w:pPr>
        <w:rPr>
          <w:rFonts w:eastAsia="Calibri" w:cs="Calibri"/>
          <w:b/>
          <w:bCs/>
        </w:rPr>
      </w:pPr>
      <w:r w:rsidRPr="00D105BB">
        <w:rPr>
          <w:rFonts w:eastAsia="Calibri" w:cs="Calibri"/>
          <w:b/>
          <w:bCs/>
        </w:rPr>
        <w:t>Governance and Coordination</w:t>
      </w:r>
    </w:p>
    <w:p w14:paraId="2B9552D7" w14:textId="67229308" w:rsidR="00D105BB" w:rsidRPr="00D105BB" w:rsidRDefault="00D105BB" w:rsidP="00DC3B24">
      <w:pPr>
        <w:numPr>
          <w:ilvl w:val="0"/>
          <w:numId w:val="136"/>
        </w:numPr>
        <w:rPr>
          <w:rFonts w:eastAsia="Calibri" w:cs="Calibri"/>
        </w:rPr>
      </w:pPr>
      <w:r w:rsidRPr="00D105BB">
        <w:rPr>
          <w:rFonts w:eastAsia="Calibri" w:cs="Calibri"/>
          <w:b/>
          <w:bCs/>
        </w:rPr>
        <w:t>Joint Protocol:</w:t>
      </w:r>
      <w:r w:rsidRPr="00D105BB">
        <w:rPr>
          <w:rFonts w:eastAsia="Calibri" w:cs="Calibri"/>
        </w:rPr>
        <w:t xml:space="preserve"> Develop a Memorandum of Understanding (MoU) between </w:t>
      </w:r>
      <w:r w:rsidR="00EF549E">
        <w:rPr>
          <w:rFonts w:eastAsia="Calibri" w:cs="Calibri"/>
        </w:rPr>
        <w:t xml:space="preserve">regional </w:t>
      </w:r>
      <w:r w:rsidRPr="00D105BB">
        <w:rPr>
          <w:rFonts w:eastAsia="Calibri" w:cs="Calibri"/>
        </w:rPr>
        <w:t>SABs outlining roles, responsibilities, and decision-making processes.</w:t>
      </w:r>
    </w:p>
    <w:p w14:paraId="1A97B98E" w14:textId="77777777" w:rsidR="00D105BB" w:rsidRPr="00D105BB" w:rsidRDefault="00D105BB" w:rsidP="00DC3B24">
      <w:pPr>
        <w:numPr>
          <w:ilvl w:val="0"/>
          <w:numId w:val="136"/>
        </w:numPr>
        <w:rPr>
          <w:rFonts w:eastAsia="Calibri" w:cs="Calibri"/>
        </w:rPr>
      </w:pPr>
      <w:r w:rsidRPr="00D105BB">
        <w:rPr>
          <w:rFonts w:eastAsia="Calibri" w:cs="Calibri"/>
          <w:b/>
          <w:bCs/>
        </w:rPr>
        <w:t>Lead Reviewer:</w:t>
      </w:r>
      <w:r w:rsidRPr="00D105BB">
        <w:rPr>
          <w:rFonts w:eastAsia="Calibri" w:cs="Calibri"/>
        </w:rPr>
        <w:t xml:space="preserve"> Agree on whether to appoint a single independent reviewer or co-reviewers for a joint process.</w:t>
      </w:r>
    </w:p>
    <w:p w14:paraId="49B63FF2" w14:textId="77777777" w:rsidR="00D105BB" w:rsidRPr="00D105BB" w:rsidRDefault="00D105BB" w:rsidP="00DC3B24">
      <w:pPr>
        <w:numPr>
          <w:ilvl w:val="0"/>
          <w:numId w:val="136"/>
        </w:numPr>
        <w:rPr>
          <w:rFonts w:eastAsia="Calibri" w:cs="Calibri"/>
        </w:rPr>
      </w:pPr>
      <w:r w:rsidRPr="00D105BB">
        <w:rPr>
          <w:rFonts w:eastAsia="Calibri" w:cs="Calibri"/>
          <w:b/>
          <w:bCs/>
        </w:rPr>
        <w:t>Shared Terms of Reference:</w:t>
      </w:r>
      <w:r w:rsidRPr="00D105BB">
        <w:rPr>
          <w:rFonts w:eastAsia="Calibri" w:cs="Calibri"/>
        </w:rPr>
        <w:t xml:space="preserve"> Ensure these meet statutory requirements for all involved SABs.</w:t>
      </w:r>
    </w:p>
    <w:p w14:paraId="6FC00C11" w14:textId="77777777" w:rsidR="00D105BB" w:rsidRPr="00D105BB" w:rsidRDefault="00D105BB" w:rsidP="00DC3B24">
      <w:pPr>
        <w:numPr>
          <w:ilvl w:val="0"/>
          <w:numId w:val="136"/>
        </w:numPr>
        <w:rPr>
          <w:rFonts w:eastAsia="Calibri" w:cs="Calibri"/>
        </w:rPr>
      </w:pPr>
      <w:r w:rsidRPr="00D105BB">
        <w:rPr>
          <w:rFonts w:eastAsia="Calibri" w:cs="Calibri"/>
          <w:b/>
          <w:bCs/>
        </w:rPr>
        <w:t>Escalation Routes:</w:t>
      </w:r>
      <w:r w:rsidRPr="00D105BB">
        <w:rPr>
          <w:rFonts w:eastAsia="Calibri" w:cs="Calibri"/>
        </w:rPr>
        <w:t xml:space="preserve"> Include clear mechanisms for resolving disagreements between SABs.</w:t>
      </w:r>
    </w:p>
    <w:p w14:paraId="359BCA42" w14:textId="60E5573B" w:rsidR="00D105BB" w:rsidRPr="00D105BB" w:rsidRDefault="00D105BB" w:rsidP="00D105BB">
      <w:pPr>
        <w:rPr>
          <w:rFonts w:eastAsia="Calibri" w:cs="Calibri"/>
        </w:rPr>
      </w:pPr>
    </w:p>
    <w:p w14:paraId="34AB16FA" w14:textId="77777777" w:rsidR="00D105BB" w:rsidRPr="00D105BB" w:rsidRDefault="00D105BB" w:rsidP="00D105BB">
      <w:pPr>
        <w:rPr>
          <w:rFonts w:eastAsia="Calibri" w:cs="Calibri"/>
          <w:b/>
          <w:bCs/>
        </w:rPr>
      </w:pPr>
      <w:r w:rsidRPr="00D105BB">
        <w:rPr>
          <w:rFonts w:eastAsia="Calibri" w:cs="Calibri"/>
          <w:b/>
          <w:bCs/>
        </w:rPr>
        <w:t>Family Engagement</w:t>
      </w:r>
    </w:p>
    <w:p w14:paraId="229D35DC" w14:textId="77777777" w:rsidR="00D105BB" w:rsidRPr="00D105BB" w:rsidRDefault="00D105BB" w:rsidP="00DC3B24">
      <w:pPr>
        <w:numPr>
          <w:ilvl w:val="0"/>
          <w:numId w:val="137"/>
        </w:numPr>
        <w:rPr>
          <w:rFonts w:eastAsia="Calibri" w:cs="Calibri"/>
        </w:rPr>
      </w:pPr>
      <w:r w:rsidRPr="00D105BB">
        <w:rPr>
          <w:rFonts w:eastAsia="Calibri" w:cs="Calibri"/>
          <w:b/>
          <w:bCs/>
        </w:rPr>
        <w:t>Consistency:</w:t>
      </w:r>
      <w:r w:rsidRPr="00D105BB">
        <w:rPr>
          <w:rFonts w:eastAsia="Calibri" w:cs="Calibri"/>
        </w:rPr>
        <w:t xml:space="preserve"> Families should receive clear, coordinated communication from a single point of contact, even if multiple SABs are involved.</w:t>
      </w:r>
    </w:p>
    <w:p w14:paraId="042805E1" w14:textId="77777777" w:rsidR="00D105BB" w:rsidRPr="00D105BB" w:rsidRDefault="00D105BB" w:rsidP="00DC3B24">
      <w:pPr>
        <w:numPr>
          <w:ilvl w:val="0"/>
          <w:numId w:val="137"/>
        </w:numPr>
        <w:rPr>
          <w:rFonts w:eastAsia="Calibri" w:cs="Calibri"/>
        </w:rPr>
      </w:pPr>
      <w:r w:rsidRPr="00D105BB">
        <w:rPr>
          <w:rFonts w:eastAsia="Calibri" w:cs="Calibri"/>
          <w:b/>
          <w:bCs/>
        </w:rPr>
        <w:t>Advocacy:</w:t>
      </w:r>
      <w:r w:rsidRPr="00D105BB">
        <w:rPr>
          <w:rFonts w:eastAsia="Calibri" w:cs="Calibri"/>
        </w:rPr>
        <w:t xml:space="preserve"> Offer independent advocacy and trauma-informed support throughout the process.</w:t>
      </w:r>
    </w:p>
    <w:p w14:paraId="0E762AC2" w14:textId="77777777" w:rsidR="00D105BB" w:rsidRPr="00D105BB" w:rsidRDefault="00D105BB" w:rsidP="00DC3B24">
      <w:pPr>
        <w:numPr>
          <w:ilvl w:val="0"/>
          <w:numId w:val="137"/>
        </w:numPr>
        <w:rPr>
          <w:rFonts w:eastAsia="Calibri" w:cs="Calibri"/>
        </w:rPr>
      </w:pPr>
      <w:r w:rsidRPr="00D105BB">
        <w:rPr>
          <w:rFonts w:eastAsia="Calibri" w:cs="Calibri"/>
          <w:b/>
          <w:bCs/>
        </w:rPr>
        <w:t>Transparency:</w:t>
      </w:r>
      <w:r w:rsidRPr="00D105BB">
        <w:rPr>
          <w:rFonts w:eastAsia="Calibri" w:cs="Calibri"/>
        </w:rPr>
        <w:t xml:space="preserve"> Explain why multiple SABs are involved and how this benefits learning and outcomes.</w:t>
      </w:r>
    </w:p>
    <w:p w14:paraId="1D110E89" w14:textId="77777777" w:rsidR="00D105BB" w:rsidRPr="00D105BB" w:rsidRDefault="00D105BB" w:rsidP="00D105BB">
      <w:pPr>
        <w:rPr>
          <w:rFonts w:eastAsia="Calibri" w:cs="Calibri"/>
          <w:b/>
          <w:bCs/>
        </w:rPr>
      </w:pPr>
      <w:r w:rsidRPr="00D105BB">
        <w:rPr>
          <w:rFonts w:eastAsia="Calibri" w:cs="Calibri"/>
          <w:b/>
          <w:bCs/>
        </w:rPr>
        <w:t>Information Sharing</w:t>
      </w:r>
    </w:p>
    <w:p w14:paraId="3267616E" w14:textId="77777777" w:rsidR="00D105BB" w:rsidRPr="00D105BB" w:rsidRDefault="00D105BB" w:rsidP="00DC3B24">
      <w:pPr>
        <w:numPr>
          <w:ilvl w:val="0"/>
          <w:numId w:val="138"/>
        </w:numPr>
        <w:rPr>
          <w:rFonts w:eastAsia="Calibri" w:cs="Calibri"/>
        </w:rPr>
      </w:pPr>
      <w:r w:rsidRPr="00D105BB">
        <w:rPr>
          <w:rFonts w:eastAsia="Calibri" w:cs="Calibri"/>
          <w:b/>
          <w:bCs/>
        </w:rPr>
        <w:t>Legal Compliance:</w:t>
      </w:r>
      <w:r w:rsidRPr="00D105BB">
        <w:rPr>
          <w:rFonts w:eastAsia="Calibri" w:cs="Calibri"/>
        </w:rPr>
        <w:t xml:space="preserve"> Develop a joint data-sharing agreement aligned with GDPR and safeguarding legislation.</w:t>
      </w:r>
    </w:p>
    <w:p w14:paraId="431193A0" w14:textId="77777777" w:rsidR="00D105BB" w:rsidRPr="00D105BB" w:rsidRDefault="00D105BB" w:rsidP="00DC3B24">
      <w:pPr>
        <w:numPr>
          <w:ilvl w:val="0"/>
          <w:numId w:val="138"/>
        </w:numPr>
        <w:rPr>
          <w:rFonts w:eastAsia="Calibri" w:cs="Calibri"/>
        </w:rPr>
      </w:pPr>
      <w:r w:rsidRPr="00D105BB">
        <w:rPr>
          <w:rFonts w:eastAsia="Calibri" w:cs="Calibri"/>
          <w:b/>
          <w:bCs/>
        </w:rPr>
        <w:t>Secure Channels:</w:t>
      </w:r>
      <w:r w:rsidRPr="00D105BB">
        <w:rPr>
          <w:rFonts w:eastAsia="Calibri" w:cs="Calibri"/>
        </w:rPr>
        <w:t xml:space="preserve"> Use encrypted systems for sharing sensitive information.</w:t>
      </w:r>
    </w:p>
    <w:p w14:paraId="145932BA" w14:textId="77777777" w:rsidR="00D105BB" w:rsidRPr="00D105BB" w:rsidRDefault="00D105BB" w:rsidP="00DC3B24">
      <w:pPr>
        <w:numPr>
          <w:ilvl w:val="0"/>
          <w:numId w:val="138"/>
        </w:numPr>
        <w:rPr>
          <w:rFonts w:eastAsia="Calibri" w:cs="Calibri"/>
        </w:rPr>
      </w:pPr>
      <w:r w:rsidRPr="00D105BB">
        <w:rPr>
          <w:rFonts w:eastAsia="Calibri" w:cs="Calibri"/>
          <w:b/>
          <w:bCs/>
        </w:rPr>
        <w:t>Timeliness:</w:t>
      </w:r>
      <w:r w:rsidRPr="00D105BB">
        <w:rPr>
          <w:rFonts w:eastAsia="Calibri" w:cs="Calibri"/>
        </w:rPr>
        <w:t xml:space="preserve"> Agree on deadlines for information exchange to avoid delays in the review process.</w:t>
      </w:r>
    </w:p>
    <w:p w14:paraId="1F73B3D6" w14:textId="77777777" w:rsidR="00D105BB" w:rsidRPr="00D105BB" w:rsidRDefault="00D105BB" w:rsidP="00D105BB">
      <w:pPr>
        <w:rPr>
          <w:rFonts w:eastAsia="Calibri" w:cs="Calibri"/>
          <w:b/>
          <w:bCs/>
        </w:rPr>
      </w:pPr>
      <w:r w:rsidRPr="00D105BB">
        <w:rPr>
          <w:rFonts w:eastAsia="Calibri" w:cs="Calibri"/>
          <w:b/>
          <w:bCs/>
        </w:rPr>
        <w:t>Additional Good Practice</w:t>
      </w:r>
    </w:p>
    <w:p w14:paraId="34C6E41F" w14:textId="77777777" w:rsidR="00D105BB" w:rsidRPr="00D105BB" w:rsidRDefault="00D105BB" w:rsidP="00DC3B24">
      <w:pPr>
        <w:numPr>
          <w:ilvl w:val="0"/>
          <w:numId w:val="139"/>
        </w:numPr>
        <w:rPr>
          <w:rFonts w:eastAsia="Calibri" w:cs="Calibri"/>
        </w:rPr>
      </w:pPr>
      <w:r w:rsidRPr="00D105BB">
        <w:rPr>
          <w:rFonts w:eastAsia="Calibri" w:cs="Calibri"/>
          <w:b/>
          <w:bCs/>
        </w:rPr>
        <w:t>Multi-Agency Connectivity:</w:t>
      </w:r>
      <w:r w:rsidRPr="00D105BB">
        <w:rPr>
          <w:rFonts w:eastAsia="Calibri" w:cs="Calibri"/>
        </w:rPr>
        <w:t xml:space="preserve"> If the adult experienced domestic abuse, coercive control, or had children, inform the local </w:t>
      </w:r>
      <w:r w:rsidRPr="00D105BB">
        <w:rPr>
          <w:rFonts w:eastAsia="Calibri" w:cs="Calibri"/>
          <w:b/>
          <w:bCs/>
        </w:rPr>
        <w:t>Safeguarding Children Partnership</w:t>
      </w:r>
      <w:r w:rsidRPr="00D105BB">
        <w:rPr>
          <w:rFonts w:eastAsia="Calibri" w:cs="Calibri"/>
        </w:rPr>
        <w:t xml:space="preserve"> and </w:t>
      </w:r>
      <w:r w:rsidRPr="00D105BB">
        <w:rPr>
          <w:rFonts w:eastAsia="Calibri" w:cs="Calibri"/>
          <w:b/>
          <w:bCs/>
        </w:rPr>
        <w:t>Community Safety Partnership</w:t>
      </w:r>
      <w:r w:rsidRPr="00D105BB">
        <w:rPr>
          <w:rFonts w:eastAsia="Calibri" w:cs="Calibri"/>
        </w:rPr>
        <w:t>.</w:t>
      </w:r>
    </w:p>
    <w:p w14:paraId="4D2A48C3" w14:textId="77777777" w:rsidR="00D105BB" w:rsidRPr="00D105BB" w:rsidRDefault="00D105BB" w:rsidP="00DC3B24">
      <w:pPr>
        <w:numPr>
          <w:ilvl w:val="0"/>
          <w:numId w:val="139"/>
        </w:numPr>
        <w:rPr>
          <w:rFonts w:eastAsia="Calibri" w:cs="Calibri"/>
        </w:rPr>
      </w:pPr>
      <w:r w:rsidRPr="00D105BB">
        <w:rPr>
          <w:rFonts w:eastAsia="Calibri" w:cs="Calibri"/>
          <w:b/>
          <w:bCs/>
        </w:rPr>
        <w:t>Learning Dissemination:</w:t>
      </w:r>
      <w:r w:rsidRPr="00D105BB">
        <w:rPr>
          <w:rFonts w:eastAsia="Calibri" w:cs="Calibri"/>
        </w:rPr>
        <w:t xml:space="preserve"> Plan joint learning events and shared publications to ensure findings reach all relevant agencies.</w:t>
      </w:r>
    </w:p>
    <w:p w14:paraId="6A362FF6" w14:textId="77777777" w:rsidR="00D105BB" w:rsidRDefault="00D105BB" w:rsidP="00DC3B24">
      <w:pPr>
        <w:numPr>
          <w:ilvl w:val="0"/>
          <w:numId w:val="139"/>
        </w:numPr>
        <w:rPr>
          <w:rFonts w:eastAsia="Calibri" w:cs="Calibri"/>
        </w:rPr>
      </w:pPr>
      <w:r w:rsidRPr="00D105BB">
        <w:rPr>
          <w:rFonts w:eastAsia="Calibri" w:cs="Calibri"/>
          <w:b/>
          <w:bCs/>
        </w:rPr>
        <w:t>Cost-Sharing:</w:t>
      </w:r>
      <w:r w:rsidRPr="00D105BB">
        <w:rPr>
          <w:rFonts w:eastAsia="Calibri" w:cs="Calibri"/>
        </w:rPr>
        <w:t xml:space="preserve"> Agree on how costs for independent reviewers and administration will be split between SABs.</w:t>
      </w:r>
    </w:p>
    <w:p w14:paraId="245AD6A1" w14:textId="77777777" w:rsidR="0052172B" w:rsidRPr="007C4A39" w:rsidRDefault="0052172B" w:rsidP="007C4A39">
      <w:pPr>
        <w:pStyle w:val="NormalWeb"/>
        <w:spacing w:line="300" w:lineRule="atLeast"/>
        <w:rPr>
          <w:rFonts w:asciiTheme="minorHAnsi" w:hAnsiTheme="minorHAnsi" w:cs="Segoe UI"/>
        </w:rPr>
      </w:pPr>
      <w:r w:rsidRPr="007C4A39">
        <w:rPr>
          <w:rFonts w:asciiTheme="minorHAnsi" w:hAnsiTheme="minorHAnsi" w:cs="Segoe UI"/>
        </w:rPr>
        <w:t>Example</w:t>
      </w:r>
    </w:p>
    <w:p w14:paraId="0C8A20A5" w14:textId="1607916E" w:rsidR="0052172B" w:rsidRPr="007C4A39" w:rsidRDefault="0052172B" w:rsidP="007C4A39">
      <w:pPr>
        <w:pStyle w:val="NormalWeb"/>
        <w:spacing w:line="300" w:lineRule="atLeast"/>
        <w:rPr>
          <w:rFonts w:asciiTheme="minorHAnsi" w:hAnsiTheme="minorHAnsi" w:cs="Segoe UI"/>
        </w:rPr>
      </w:pPr>
      <w:hyperlink r:id="rId104" w:history="1">
        <w:r w:rsidRPr="007C4A39">
          <w:rPr>
            <w:rStyle w:val="Hyperlink"/>
            <w:rFonts w:asciiTheme="minorHAnsi" w:hAnsiTheme="minorHAnsi" w:cs="Segoe UI"/>
          </w:rPr>
          <w:t>SAR YI Cross Borough SAR</w:t>
        </w:r>
      </w:hyperlink>
      <w:r w:rsidRPr="007C4A39">
        <w:rPr>
          <w:rFonts w:asciiTheme="minorHAnsi" w:hAnsiTheme="minorHAnsi" w:cs="Segoe UI"/>
        </w:rPr>
        <w:t xml:space="preserve"> </w:t>
      </w:r>
    </w:p>
    <w:p w14:paraId="761A1FF8" w14:textId="139729BC" w:rsidR="0079240F" w:rsidRPr="007C4A39" w:rsidRDefault="0079240F" w:rsidP="007C4A39">
      <w:pPr>
        <w:pStyle w:val="NormalWeb"/>
        <w:spacing w:line="300" w:lineRule="atLeast"/>
        <w:rPr>
          <w:rFonts w:asciiTheme="minorHAnsi" w:hAnsiTheme="minorHAnsi" w:cs="Segoe UI"/>
        </w:rPr>
      </w:pPr>
      <w:r w:rsidRPr="007C4A39">
        <w:rPr>
          <w:rFonts w:asciiTheme="minorHAnsi" w:hAnsiTheme="minorHAnsi" w:cs="Segoe UI"/>
        </w:rPr>
        <w:t>This Safeguarding Adults Review was jointly commissioned by the Chairs of the Newham, City and Hackney, and Islington S</w:t>
      </w:r>
      <w:r w:rsidR="0052172B" w:rsidRPr="007C4A39">
        <w:rPr>
          <w:rFonts w:asciiTheme="minorHAnsi" w:hAnsiTheme="minorHAnsi" w:cs="Segoe UI"/>
        </w:rPr>
        <w:t>ABs</w:t>
      </w:r>
      <w:r w:rsidRPr="007C4A39">
        <w:rPr>
          <w:rFonts w:asciiTheme="minorHAnsi" w:hAnsiTheme="minorHAnsi" w:cs="Segoe UI"/>
        </w:rPr>
        <w:t xml:space="preserve"> in recognition that Yi’s experiences spanned organisational and geographical boundaries. During the period examined by the review, Yi </w:t>
      </w:r>
      <w:r w:rsidR="0052172B" w:rsidRPr="007C4A39">
        <w:rPr>
          <w:rFonts w:asciiTheme="minorHAnsi" w:hAnsiTheme="minorHAnsi" w:cs="Segoe UI"/>
        </w:rPr>
        <w:t xml:space="preserve">was supported by </w:t>
      </w:r>
      <w:r w:rsidRPr="007C4A39">
        <w:rPr>
          <w:rFonts w:asciiTheme="minorHAnsi" w:hAnsiTheme="minorHAnsi" w:cs="Segoe UI"/>
        </w:rPr>
        <w:t>several of the agencies, and his circumstances highlighted challenges that no single borough could fully understand in isolation.</w:t>
      </w:r>
    </w:p>
    <w:p w14:paraId="16348D3D" w14:textId="7134A8E8" w:rsidR="007C4A39" w:rsidRPr="007C4A39" w:rsidRDefault="0079240F" w:rsidP="007C4A39">
      <w:pPr>
        <w:pStyle w:val="NormalWeb"/>
        <w:spacing w:line="300" w:lineRule="atLeast"/>
        <w:rPr>
          <w:rFonts w:asciiTheme="minorHAnsi" w:hAnsiTheme="minorHAnsi" w:cs="Segoe UI"/>
        </w:rPr>
      </w:pPr>
      <w:r w:rsidRPr="007C4A39">
        <w:rPr>
          <w:rFonts w:asciiTheme="minorHAnsi" w:hAnsiTheme="minorHAnsi" w:cs="Segoe UI"/>
        </w:rPr>
        <w:t xml:space="preserve">By commissioning the review collectively, the Boards sought to ensure an </w:t>
      </w:r>
      <w:r w:rsidRPr="007C4A39">
        <w:rPr>
          <w:rStyle w:val="Strong"/>
          <w:rFonts w:asciiTheme="minorHAnsi" w:eastAsiaTheme="majorEastAsia" w:hAnsiTheme="minorHAnsi" w:cs="Segoe UI"/>
        </w:rPr>
        <w:t>independent, system</w:t>
      </w:r>
      <w:r w:rsidRPr="007C4A39">
        <w:rPr>
          <w:rStyle w:val="Strong"/>
          <w:rFonts w:asciiTheme="minorHAnsi" w:eastAsiaTheme="majorEastAsia" w:hAnsiTheme="minorHAnsi" w:cs="Segoe UI"/>
        </w:rPr>
        <w:noBreakHyphen/>
        <w:t>wide view</w:t>
      </w:r>
      <w:r w:rsidRPr="007C4A39">
        <w:rPr>
          <w:rFonts w:asciiTheme="minorHAnsi" w:hAnsiTheme="minorHAnsi" w:cs="Segoe UI"/>
        </w:rPr>
        <w:t xml:space="preserve"> of the events surrounding Yi’s journey, and to examine whether each area had effective arrangements in place for adults who are h</w:t>
      </w:r>
      <w:r w:rsidR="007C4A39">
        <w:rPr>
          <w:rFonts w:asciiTheme="minorHAnsi" w:hAnsiTheme="minorHAnsi" w:cs="Segoe UI"/>
        </w:rPr>
        <w:t>o</w:t>
      </w:r>
      <w:r w:rsidRPr="007C4A39">
        <w:rPr>
          <w:rFonts w:asciiTheme="minorHAnsi" w:hAnsiTheme="minorHAnsi" w:cs="Segoe UI"/>
        </w:rPr>
        <w:t xml:space="preserve">meless and have care and support needs. </w:t>
      </w:r>
    </w:p>
    <w:p w14:paraId="5DE9BBFB" w14:textId="5A0A8996" w:rsidR="00A8417C" w:rsidRPr="007C4A39" w:rsidRDefault="0079240F" w:rsidP="007C4A39">
      <w:pPr>
        <w:pStyle w:val="NormalWeb"/>
        <w:spacing w:line="300" w:lineRule="atLeast"/>
        <w:rPr>
          <w:rFonts w:asciiTheme="minorHAnsi" w:hAnsiTheme="minorHAnsi" w:cs="Segoe UI"/>
        </w:rPr>
      </w:pPr>
      <w:r w:rsidRPr="007C4A39">
        <w:rPr>
          <w:rFonts w:asciiTheme="minorHAnsi" w:hAnsiTheme="minorHAnsi" w:cs="Segoe UI"/>
        </w:rPr>
        <w:t>This joint approach reflects the shared commitment of all three Boards to understand the experiences of adults with complex needs more fully, strengthen multi</w:t>
      </w:r>
      <w:r w:rsidRPr="007C4A39">
        <w:rPr>
          <w:rFonts w:asciiTheme="minorHAnsi" w:hAnsiTheme="minorHAnsi" w:cs="Segoe UI"/>
        </w:rPr>
        <w:noBreakHyphen/>
        <w:t>agency practice, and ensure that learning from the findings leads to meaningful improvements across local systems.</w:t>
      </w:r>
    </w:p>
    <w:p w14:paraId="38204B29" w14:textId="483C7DE9" w:rsidR="00156E29" w:rsidRPr="00EA300B" w:rsidRDefault="00BB0917" w:rsidP="00EA300B">
      <w:pPr>
        <w:pStyle w:val="Heading2"/>
        <w:rPr>
          <w:rFonts w:asciiTheme="minorHAnsi" w:hAnsiTheme="minorHAnsi"/>
          <w:b/>
          <w:bCs/>
          <w:color w:val="156082" w:themeColor="accent1"/>
        </w:rPr>
      </w:pPr>
      <w:bookmarkStart w:id="90" w:name="_Toc225419638"/>
      <w:r>
        <w:rPr>
          <w:rFonts w:asciiTheme="minorHAnsi" w:hAnsiTheme="minorHAnsi"/>
          <w:b/>
          <w:bCs/>
          <w:color w:val="156082" w:themeColor="accent1"/>
        </w:rPr>
        <w:t>3</w:t>
      </w:r>
      <w:r w:rsidR="00FD584C">
        <w:rPr>
          <w:rFonts w:asciiTheme="minorHAnsi" w:hAnsiTheme="minorHAnsi"/>
          <w:b/>
          <w:bCs/>
          <w:color w:val="156082" w:themeColor="accent1"/>
        </w:rPr>
        <w:t>5</w:t>
      </w:r>
      <w:r>
        <w:rPr>
          <w:rFonts w:asciiTheme="minorHAnsi" w:hAnsiTheme="minorHAnsi"/>
          <w:b/>
          <w:bCs/>
          <w:color w:val="156082" w:themeColor="accent1"/>
        </w:rPr>
        <w:t>.</w:t>
      </w:r>
      <w:r w:rsidR="00B30666">
        <w:rPr>
          <w:rFonts w:asciiTheme="minorHAnsi" w:hAnsiTheme="minorHAnsi"/>
          <w:b/>
          <w:bCs/>
          <w:color w:val="156082" w:themeColor="accent1"/>
        </w:rPr>
        <w:t xml:space="preserve"> </w:t>
      </w:r>
      <w:r w:rsidR="00B13C1F" w:rsidRPr="00EA300B">
        <w:rPr>
          <w:rFonts w:asciiTheme="minorHAnsi" w:hAnsiTheme="minorHAnsi"/>
          <w:b/>
          <w:bCs/>
          <w:color w:val="156082" w:themeColor="accent1"/>
        </w:rPr>
        <w:t xml:space="preserve">Shared </w:t>
      </w:r>
      <w:r w:rsidR="00156E29" w:rsidRPr="00EA300B">
        <w:rPr>
          <w:rFonts w:asciiTheme="minorHAnsi" w:hAnsiTheme="minorHAnsi"/>
          <w:b/>
          <w:bCs/>
          <w:color w:val="156082" w:themeColor="accent1"/>
        </w:rPr>
        <w:t xml:space="preserve">Funding of </w:t>
      </w:r>
      <w:r w:rsidR="009F6E87" w:rsidRPr="00EA300B">
        <w:rPr>
          <w:rFonts w:asciiTheme="minorHAnsi" w:hAnsiTheme="minorHAnsi"/>
          <w:b/>
          <w:bCs/>
          <w:color w:val="156082" w:themeColor="accent1"/>
        </w:rPr>
        <w:t>Statutory Reviews (</w:t>
      </w:r>
      <w:r w:rsidR="00B13C1F" w:rsidRPr="00EA300B">
        <w:rPr>
          <w:rFonts w:asciiTheme="minorHAnsi" w:hAnsiTheme="minorHAnsi"/>
          <w:b/>
          <w:bCs/>
          <w:color w:val="156082" w:themeColor="accent1"/>
        </w:rPr>
        <w:t>Cross Border or Joint Reviews</w:t>
      </w:r>
      <w:r w:rsidR="009C7C23" w:rsidRPr="00EA300B">
        <w:rPr>
          <w:rFonts w:asciiTheme="minorHAnsi" w:hAnsiTheme="minorHAnsi"/>
          <w:b/>
          <w:bCs/>
          <w:color w:val="156082" w:themeColor="accent1"/>
        </w:rPr>
        <w:t>)</w:t>
      </w:r>
      <w:bookmarkEnd w:id="90"/>
    </w:p>
    <w:p w14:paraId="2C326133" w14:textId="331B7E51" w:rsidR="00F23BB1" w:rsidRPr="00F23BB1" w:rsidRDefault="008A1AAE" w:rsidP="00F23BB1">
      <w:r>
        <w:t>Cross Boarder Review</w:t>
      </w:r>
      <w:r w:rsidR="004611F6">
        <w:t>s</w:t>
      </w:r>
      <w:r w:rsidR="00F23BB1" w:rsidRPr="00F23BB1">
        <w:t xml:space="preserve"> often arise when:</w:t>
      </w:r>
    </w:p>
    <w:p w14:paraId="23C7ADE2" w14:textId="6AF2FC56" w:rsidR="00F23BB1" w:rsidRPr="00F23BB1" w:rsidRDefault="00F23BB1" w:rsidP="00DC3B24">
      <w:pPr>
        <w:pStyle w:val="ListParagraph"/>
        <w:numPr>
          <w:ilvl w:val="0"/>
          <w:numId w:val="113"/>
        </w:numPr>
      </w:pPr>
      <w:r w:rsidRPr="00F23BB1">
        <w:t xml:space="preserve">Multiple SABs are involved because the adult’s circumstances span </w:t>
      </w:r>
      <w:r w:rsidR="004611F6">
        <w:t xml:space="preserve">over </w:t>
      </w:r>
      <w:r w:rsidRPr="00F23BB1">
        <w:t>more than one authority area.</w:t>
      </w:r>
    </w:p>
    <w:p w14:paraId="3E666E19" w14:textId="4A8516D4" w:rsidR="00F23BB1" w:rsidRPr="00F23BB1" w:rsidRDefault="00F23BB1" w:rsidP="00DC3B24">
      <w:pPr>
        <w:pStyle w:val="ListParagraph"/>
        <w:numPr>
          <w:ilvl w:val="0"/>
          <w:numId w:val="113"/>
        </w:numPr>
      </w:pPr>
      <w:r w:rsidRPr="00F23BB1">
        <w:t xml:space="preserve">There is a joint process with other statutory reviews, such as a </w:t>
      </w:r>
      <w:proofErr w:type="spellStart"/>
      <w:r w:rsidRPr="00F23BB1">
        <w:t>DARDR</w:t>
      </w:r>
      <w:proofErr w:type="spellEnd"/>
      <w:r w:rsidRPr="00F23BB1">
        <w:t xml:space="preserve"> or a CSPR, where learning overlaps across systems.</w:t>
      </w:r>
    </w:p>
    <w:p w14:paraId="7A9A9B5B" w14:textId="3049DD73" w:rsidR="00F23BB1" w:rsidRPr="00F23BB1" w:rsidRDefault="00F23BB1" w:rsidP="00F23BB1">
      <w:r w:rsidRPr="00F23BB1">
        <w:t xml:space="preserve">In these </w:t>
      </w:r>
      <w:r w:rsidR="003E4820">
        <w:t>situation</w:t>
      </w:r>
      <w:r w:rsidRPr="00F23BB1">
        <w:t>:</w:t>
      </w:r>
    </w:p>
    <w:p w14:paraId="1846EFF1" w14:textId="77777777" w:rsidR="00F23BB1" w:rsidRPr="00F23BB1" w:rsidRDefault="00F23BB1" w:rsidP="00DC3B24">
      <w:pPr>
        <w:pStyle w:val="ListParagraph"/>
        <w:numPr>
          <w:ilvl w:val="0"/>
          <w:numId w:val="114"/>
        </w:numPr>
      </w:pPr>
      <w:r w:rsidRPr="00F23BB1">
        <w:t>The review findings will benefit all involved areas, not just the lead SAB.</w:t>
      </w:r>
    </w:p>
    <w:p w14:paraId="7ADA67DE" w14:textId="0821A6D4" w:rsidR="00F23BB1" w:rsidRPr="00F23BB1" w:rsidRDefault="00F23BB1" w:rsidP="00DC3B24">
      <w:pPr>
        <w:pStyle w:val="ListParagraph"/>
        <w:numPr>
          <w:ilvl w:val="0"/>
          <w:numId w:val="114"/>
        </w:numPr>
      </w:pPr>
      <w:r w:rsidRPr="00F23BB1">
        <w:t>Costs for commissioning an Independent Reviewer, administrative support, and stakeholder engagement are significant. Sharing these costs ensures equity, avoids duplication, and promotes collaborative learning.</w:t>
      </w:r>
    </w:p>
    <w:p w14:paraId="27CF98C6" w14:textId="77777777" w:rsidR="00F23BB1" w:rsidRPr="003E4820" w:rsidRDefault="00F23BB1" w:rsidP="00F23BB1">
      <w:pPr>
        <w:rPr>
          <w:b/>
          <w:bCs/>
        </w:rPr>
      </w:pPr>
      <w:r w:rsidRPr="003E4820">
        <w:rPr>
          <w:b/>
          <w:bCs/>
        </w:rPr>
        <w:t>Best Guidance for Agreeing Funding</w:t>
      </w:r>
    </w:p>
    <w:p w14:paraId="6224B7C6" w14:textId="77777777" w:rsidR="00F23BB1" w:rsidRPr="00F23BB1" w:rsidRDefault="00F23BB1" w:rsidP="00F23BB1">
      <w:r w:rsidRPr="00F23BB1">
        <w:t>There is no single statutory formula, but best practice is drawn from:</w:t>
      </w:r>
    </w:p>
    <w:p w14:paraId="35AB0A96" w14:textId="77777777" w:rsidR="00F23BB1" w:rsidRPr="00F23BB1" w:rsidRDefault="00F23BB1" w:rsidP="00DC3B24">
      <w:pPr>
        <w:pStyle w:val="ListParagraph"/>
        <w:numPr>
          <w:ilvl w:val="0"/>
          <w:numId w:val="115"/>
        </w:numPr>
      </w:pPr>
      <w:r w:rsidRPr="00F23BB1">
        <w:t>Care Act 2014 Guidance (Chapter 14 – Safeguarding Adults Reviews).</w:t>
      </w:r>
    </w:p>
    <w:p w14:paraId="7DC1E64B" w14:textId="77777777" w:rsidR="00F23BB1" w:rsidRPr="00F23BB1" w:rsidRDefault="00F23BB1" w:rsidP="00DC3B24">
      <w:pPr>
        <w:pStyle w:val="ListParagraph"/>
        <w:numPr>
          <w:ilvl w:val="0"/>
          <w:numId w:val="115"/>
        </w:numPr>
      </w:pPr>
      <w:r w:rsidRPr="00F23BB1">
        <w:t>Local Safeguarding Partnerships protocols for multi-agency reviews.</w:t>
      </w:r>
    </w:p>
    <w:p w14:paraId="12ACC83B" w14:textId="77777777" w:rsidR="00F23BB1" w:rsidRPr="00F23BB1" w:rsidRDefault="00F23BB1" w:rsidP="00DC3B24">
      <w:pPr>
        <w:pStyle w:val="ListParagraph"/>
        <w:numPr>
          <w:ilvl w:val="0"/>
          <w:numId w:val="115"/>
        </w:numPr>
      </w:pPr>
      <w:r w:rsidRPr="00F23BB1">
        <w:t>Principles of fairness and proportionality: funding should reflect the level of involvement and benefit for each SAB.</w:t>
      </w:r>
    </w:p>
    <w:p w14:paraId="098A3204" w14:textId="77777777" w:rsidR="00F23BB1" w:rsidRPr="003E4820" w:rsidRDefault="00F23BB1" w:rsidP="00F23BB1">
      <w:pPr>
        <w:rPr>
          <w:b/>
          <w:bCs/>
        </w:rPr>
      </w:pPr>
      <w:r w:rsidRPr="003E4820">
        <w:rPr>
          <w:b/>
          <w:bCs/>
        </w:rPr>
        <w:t>Recommended approach:</w:t>
      </w:r>
    </w:p>
    <w:p w14:paraId="15AD67DF" w14:textId="428BE949" w:rsidR="00F23BB1" w:rsidRPr="00F23BB1" w:rsidRDefault="00F23BB1" w:rsidP="00F23BB1">
      <w:r w:rsidRPr="003E4820">
        <w:rPr>
          <w:b/>
          <w:bCs/>
        </w:rPr>
        <w:t>Early Discussion</w:t>
      </w:r>
      <w:r w:rsidR="003E4820">
        <w:t xml:space="preserve"> - </w:t>
      </w:r>
      <w:r w:rsidRPr="00F23BB1">
        <w:t>Before the review starts, the lead SAB (</w:t>
      </w:r>
      <w:r w:rsidR="00CC7730">
        <w:t xml:space="preserve">this is </w:t>
      </w:r>
      <w:r w:rsidRPr="00F23BB1">
        <w:t>usually where the adult</w:t>
      </w:r>
      <w:r w:rsidR="00A672D2">
        <w:t xml:space="preserve"> has died but could vary when there are multiple areas involved</w:t>
      </w:r>
      <w:r w:rsidRPr="00F23BB1">
        <w:t>) should convene a meeting with all relevant SABs and/or review partners.</w:t>
      </w:r>
    </w:p>
    <w:p w14:paraId="38769421" w14:textId="77777777" w:rsidR="00F23BB1" w:rsidRPr="00F23BB1" w:rsidRDefault="00F23BB1" w:rsidP="00F23BB1">
      <w:r w:rsidRPr="004C3289">
        <w:rPr>
          <w:b/>
          <w:bCs/>
        </w:rPr>
        <w:t>Agree Proportional Contribution</w:t>
      </w:r>
      <w:r w:rsidRPr="00F23BB1">
        <w:br/>
        <w:t>Options include:</w:t>
      </w:r>
    </w:p>
    <w:p w14:paraId="381D7FB8" w14:textId="77777777" w:rsidR="00F23BB1" w:rsidRPr="00F23BB1" w:rsidRDefault="00F23BB1" w:rsidP="00DC3B24">
      <w:pPr>
        <w:pStyle w:val="ListParagraph"/>
        <w:numPr>
          <w:ilvl w:val="0"/>
          <w:numId w:val="116"/>
        </w:numPr>
      </w:pPr>
      <w:r w:rsidRPr="00F23BB1">
        <w:t>Equal split among SABs.</w:t>
      </w:r>
    </w:p>
    <w:p w14:paraId="5EB9857E" w14:textId="77777777" w:rsidR="00F23BB1" w:rsidRPr="00F23BB1" w:rsidRDefault="00F23BB1" w:rsidP="00DC3B24">
      <w:pPr>
        <w:pStyle w:val="ListParagraph"/>
        <w:numPr>
          <w:ilvl w:val="0"/>
          <w:numId w:val="116"/>
        </w:numPr>
      </w:pPr>
      <w:r w:rsidRPr="00F23BB1">
        <w:t>Proportional split based on involvement (e.g., number of agencies from each area, complexity of local factors).</w:t>
      </w:r>
    </w:p>
    <w:p w14:paraId="3DC34F25" w14:textId="47986E11" w:rsidR="00F23BB1" w:rsidRPr="00F23BB1" w:rsidRDefault="00F23BB1" w:rsidP="004C3289">
      <w:r w:rsidRPr="004C3289">
        <w:rPr>
          <w:b/>
          <w:bCs/>
        </w:rPr>
        <w:t>Document Agreement</w:t>
      </w:r>
      <w:r w:rsidR="004C3289">
        <w:t xml:space="preserve"> - </w:t>
      </w:r>
      <w:r w:rsidRPr="00F23BB1">
        <w:t>Record the funding arrangement in writing, signed off by all parties.</w:t>
      </w:r>
    </w:p>
    <w:p w14:paraId="08C02672" w14:textId="77777777" w:rsidR="00F23BB1" w:rsidRPr="003E4820" w:rsidRDefault="00F23BB1" w:rsidP="00F23BB1">
      <w:pPr>
        <w:rPr>
          <w:b/>
          <w:bCs/>
        </w:rPr>
      </w:pPr>
      <w:r w:rsidRPr="003E4820">
        <w:rPr>
          <w:b/>
          <w:bCs/>
        </w:rPr>
        <w:t>Practical Steps to Arrange Funding</w:t>
      </w:r>
    </w:p>
    <w:p w14:paraId="4E8F9B63" w14:textId="7C4F3F9E" w:rsidR="00F23BB1" w:rsidRPr="004C3289" w:rsidRDefault="00F23BB1" w:rsidP="00DC3B24">
      <w:pPr>
        <w:pStyle w:val="ListParagraph"/>
        <w:numPr>
          <w:ilvl w:val="0"/>
          <w:numId w:val="117"/>
        </w:numPr>
        <w:rPr>
          <w:b/>
          <w:bCs/>
        </w:rPr>
      </w:pPr>
      <w:r w:rsidRPr="004C3289">
        <w:rPr>
          <w:b/>
          <w:bCs/>
        </w:rPr>
        <w:t>Lead SAB drafts a proposal outlining:</w:t>
      </w:r>
    </w:p>
    <w:p w14:paraId="7648F2BD" w14:textId="77777777" w:rsidR="00F23BB1" w:rsidRPr="00F23BB1" w:rsidRDefault="00F23BB1" w:rsidP="00DC3B24">
      <w:pPr>
        <w:pStyle w:val="ListParagraph"/>
        <w:numPr>
          <w:ilvl w:val="0"/>
          <w:numId w:val="118"/>
        </w:numPr>
      </w:pPr>
      <w:r w:rsidRPr="00F23BB1">
        <w:t>Estimated costs (Independent Reviewer, admin, publication).</w:t>
      </w:r>
    </w:p>
    <w:p w14:paraId="298F3128" w14:textId="2176E39C" w:rsidR="004C3289" w:rsidRPr="004C3289" w:rsidRDefault="00F23BB1" w:rsidP="00DC3B24">
      <w:pPr>
        <w:pStyle w:val="ListParagraph"/>
        <w:numPr>
          <w:ilvl w:val="0"/>
          <w:numId w:val="118"/>
        </w:numPr>
        <w:rPr>
          <w:b/>
          <w:bCs/>
        </w:rPr>
      </w:pPr>
      <w:r w:rsidRPr="00F23BB1">
        <w:t>Suggested funding model.</w:t>
      </w:r>
    </w:p>
    <w:p w14:paraId="6382D8B5" w14:textId="77777777" w:rsidR="004C3289" w:rsidRPr="004C3289" w:rsidRDefault="004C3289" w:rsidP="004C3289">
      <w:pPr>
        <w:pStyle w:val="ListParagraph"/>
        <w:rPr>
          <w:b/>
          <w:bCs/>
        </w:rPr>
      </w:pPr>
    </w:p>
    <w:p w14:paraId="60AC1A4B" w14:textId="7D4A6199" w:rsidR="00F23BB1" w:rsidRPr="004C3289" w:rsidRDefault="00F23BB1" w:rsidP="00DC3B24">
      <w:pPr>
        <w:pStyle w:val="ListParagraph"/>
        <w:numPr>
          <w:ilvl w:val="0"/>
          <w:numId w:val="117"/>
        </w:numPr>
        <w:rPr>
          <w:b/>
          <w:bCs/>
        </w:rPr>
      </w:pPr>
      <w:r w:rsidRPr="004C3289">
        <w:rPr>
          <w:b/>
          <w:bCs/>
        </w:rPr>
        <w:t>Circulate to partners for agreement.</w:t>
      </w:r>
    </w:p>
    <w:p w14:paraId="457994D9" w14:textId="77777777" w:rsidR="00F23BB1" w:rsidRPr="00F23BB1" w:rsidRDefault="00F23BB1" w:rsidP="00DC3B24">
      <w:pPr>
        <w:pStyle w:val="ListParagraph"/>
        <w:numPr>
          <w:ilvl w:val="0"/>
          <w:numId w:val="117"/>
        </w:numPr>
      </w:pPr>
      <w:r w:rsidRPr="00F23BB1">
        <w:t>If disagreement arises:</w:t>
      </w:r>
    </w:p>
    <w:p w14:paraId="64502E5C" w14:textId="77777777" w:rsidR="00F23BB1" w:rsidRPr="00F23BB1" w:rsidRDefault="00F23BB1" w:rsidP="00DC3B24">
      <w:pPr>
        <w:pStyle w:val="ListParagraph"/>
        <w:numPr>
          <w:ilvl w:val="0"/>
          <w:numId w:val="119"/>
        </w:numPr>
      </w:pPr>
      <w:r w:rsidRPr="00F23BB1">
        <w:t>Escalate to Independent Chairs of the relevant SABs.</w:t>
      </w:r>
    </w:p>
    <w:p w14:paraId="730F5DFB" w14:textId="77777777" w:rsidR="00F23BB1" w:rsidRPr="00F23BB1" w:rsidRDefault="00F23BB1" w:rsidP="00DC3B24">
      <w:pPr>
        <w:pStyle w:val="ListParagraph"/>
        <w:numPr>
          <w:ilvl w:val="0"/>
          <w:numId w:val="119"/>
        </w:numPr>
      </w:pPr>
      <w:r w:rsidRPr="00F23BB1">
        <w:t>Chairs agree a final position based on statutory duties and partnership principles.</w:t>
      </w:r>
    </w:p>
    <w:p w14:paraId="2F9548DE" w14:textId="77777777" w:rsidR="00F23BB1" w:rsidRPr="00F23BB1" w:rsidRDefault="00F23BB1" w:rsidP="00DC3B24">
      <w:pPr>
        <w:pStyle w:val="ListParagraph"/>
        <w:numPr>
          <w:ilvl w:val="0"/>
          <w:numId w:val="120"/>
        </w:numPr>
      </w:pPr>
      <w:r w:rsidRPr="00F23BB1">
        <w:t>Formalise via Memorandum of Understanding (MoU) or email confirmation.</w:t>
      </w:r>
    </w:p>
    <w:p w14:paraId="1939EE8E" w14:textId="2DDCCAC7" w:rsidR="00F23BB1" w:rsidRPr="00F23BB1" w:rsidRDefault="00F23BB1" w:rsidP="00DC3B24">
      <w:pPr>
        <w:pStyle w:val="ListParagraph"/>
        <w:numPr>
          <w:ilvl w:val="0"/>
          <w:numId w:val="120"/>
        </w:numPr>
      </w:pPr>
      <w:r w:rsidRPr="00F23BB1">
        <w:t xml:space="preserve">Set up invoicing arrangements through finance teams of </w:t>
      </w:r>
      <w:r w:rsidR="00265F64">
        <w:t xml:space="preserve">one or </w:t>
      </w:r>
      <w:r w:rsidRPr="00F23BB1">
        <w:t>each SAB.</w:t>
      </w:r>
    </w:p>
    <w:p w14:paraId="5E818D88" w14:textId="77777777" w:rsidR="00F23BB1" w:rsidRPr="00265F64" w:rsidRDefault="00F23BB1" w:rsidP="00F23BB1">
      <w:pPr>
        <w:rPr>
          <w:b/>
          <w:bCs/>
        </w:rPr>
      </w:pPr>
      <w:r w:rsidRPr="00265F64">
        <w:rPr>
          <w:b/>
          <w:bCs/>
        </w:rPr>
        <w:t>Escalation Protocol</w:t>
      </w:r>
    </w:p>
    <w:p w14:paraId="2B1F9358" w14:textId="77777777" w:rsidR="00F23BB1" w:rsidRPr="00F23BB1" w:rsidRDefault="00F23BB1" w:rsidP="00F23BB1">
      <w:r w:rsidRPr="00F23BB1">
        <w:t>If mutual agreement cannot be reached:</w:t>
      </w:r>
    </w:p>
    <w:p w14:paraId="756450E3" w14:textId="77777777" w:rsidR="00F23BB1" w:rsidRPr="00F23BB1" w:rsidRDefault="00F23BB1" w:rsidP="00DC3B24">
      <w:pPr>
        <w:pStyle w:val="ListParagraph"/>
        <w:numPr>
          <w:ilvl w:val="0"/>
          <w:numId w:val="121"/>
        </w:numPr>
      </w:pPr>
      <w:r w:rsidRPr="00F23BB1">
        <w:t>Independent Chairs should meet (or hold a virtual discussion).</w:t>
      </w:r>
    </w:p>
    <w:p w14:paraId="247FFDF7" w14:textId="77777777" w:rsidR="00F23BB1" w:rsidRPr="00F23BB1" w:rsidRDefault="00F23BB1" w:rsidP="00DC3B24">
      <w:pPr>
        <w:pStyle w:val="ListParagraph"/>
        <w:numPr>
          <w:ilvl w:val="0"/>
          <w:numId w:val="121"/>
        </w:numPr>
      </w:pPr>
      <w:r w:rsidRPr="00F23BB1">
        <w:t xml:space="preserve">Decision should be based on: </w:t>
      </w:r>
    </w:p>
    <w:p w14:paraId="5D3EBCFA" w14:textId="77777777" w:rsidR="00F23BB1" w:rsidRPr="00F23BB1" w:rsidRDefault="00F23BB1" w:rsidP="00DC3B24">
      <w:pPr>
        <w:pStyle w:val="ListParagraph"/>
        <w:numPr>
          <w:ilvl w:val="0"/>
          <w:numId w:val="122"/>
        </w:numPr>
      </w:pPr>
      <w:r w:rsidRPr="00F23BB1">
        <w:t>Statutory responsibility (Care Act duty to arrange SAR).</w:t>
      </w:r>
    </w:p>
    <w:p w14:paraId="4AE4B144" w14:textId="77777777" w:rsidR="00F23BB1" w:rsidRPr="00F23BB1" w:rsidRDefault="00F23BB1" w:rsidP="00DC3B24">
      <w:pPr>
        <w:pStyle w:val="ListParagraph"/>
        <w:numPr>
          <w:ilvl w:val="0"/>
          <w:numId w:val="122"/>
        </w:numPr>
      </w:pPr>
      <w:r w:rsidRPr="00F23BB1">
        <w:t>Shared learning imperative.</w:t>
      </w:r>
    </w:p>
    <w:p w14:paraId="42714D80" w14:textId="77777777" w:rsidR="00F23BB1" w:rsidRDefault="00F23BB1" w:rsidP="00DC3B24">
      <w:pPr>
        <w:pStyle w:val="ListParagraph"/>
        <w:numPr>
          <w:ilvl w:val="0"/>
          <w:numId w:val="123"/>
        </w:numPr>
      </w:pPr>
      <w:r w:rsidRPr="00F23BB1">
        <w:t>Document the decision and rationale for transparency.</w:t>
      </w:r>
    </w:p>
    <w:p w14:paraId="5CF8DC24" w14:textId="77777777" w:rsidR="0006619B" w:rsidRDefault="0006619B" w:rsidP="0006619B">
      <w:pPr>
        <w:rPr>
          <w:rStyle w:val="Heading2Char"/>
          <w:rFonts w:asciiTheme="minorHAnsi" w:hAnsiTheme="minorHAnsi"/>
          <w:b/>
          <w:bCs/>
          <w:color w:val="156082" w:themeColor="accent1"/>
        </w:rPr>
      </w:pPr>
    </w:p>
    <w:p w14:paraId="4F4A9F9A" w14:textId="0DE83C4D" w:rsidR="00790803" w:rsidRDefault="00B30666" w:rsidP="0006619B">
      <w:bookmarkStart w:id="91" w:name="_Toc225419639"/>
      <w:r>
        <w:rPr>
          <w:rStyle w:val="Heading2Char"/>
          <w:rFonts w:asciiTheme="minorHAnsi" w:hAnsiTheme="minorHAnsi"/>
          <w:b/>
          <w:bCs/>
          <w:color w:val="156082" w:themeColor="accent1"/>
        </w:rPr>
        <w:t>3</w:t>
      </w:r>
      <w:r w:rsidR="00FD584C">
        <w:rPr>
          <w:rStyle w:val="Heading2Char"/>
          <w:rFonts w:asciiTheme="minorHAnsi" w:hAnsiTheme="minorHAnsi"/>
          <w:b/>
          <w:bCs/>
          <w:color w:val="156082" w:themeColor="accent1"/>
        </w:rPr>
        <w:t>6</w:t>
      </w:r>
      <w:r>
        <w:rPr>
          <w:rStyle w:val="Heading2Char"/>
          <w:rFonts w:asciiTheme="minorHAnsi" w:hAnsiTheme="minorHAnsi"/>
          <w:b/>
          <w:bCs/>
          <w:color w:val="156082" w:themeColor="accent1"/>
        </w:rPr>
        <w:t xml:space="preserve">. </w:t>
      </w:r>
      <w:r w:rsidR="0006619B" w:rsidRPr="0006619B">
        <w:rPr>
          <w:rStyle w:val="Heading2Char"/>
          <w:rFonts w:asciiTheme="minorHAnsi" w:hAnsiTheme="minorHAnsi"/>
          <w:b/>
          <w:bCs/>
          <w:color w:val="156082" w:themeColor="accent1"/>
        </w:rPr>
        <w:t>Care Leavers and Duty of Notification</w:t>
      </w:r>
      <w:bookmarkEnd w:id="91"/>
      <w:r w:rsidR="0006619B" w:rsidRPr="0006619B">
        <w:rPr>
          <w:b/>
          <w:bCs/>
        </w:rPr>
        <w:br/>
      </w:r>
      <w:r w:rsidR="0006619B" w:rsidRPr="0006619B">
        <w:t>When a care leaver dies before their 25th birthday, there is a statutory duty to notify the relevant local authority</w:t>
      </w:r>
      <w:r w:rsidR="00790803">
        <w:t>. (</w:t>
      </w:r>
      <w:r w:rsidR="00790803" w:rsidRPr="008B46D8">
        <w:t>The relevant children’s service should notify the Secretary of State for Education and Ofsted of the death of a care leaver up to and including the age of 24.</w:t>
      </w:r>
      <w:r w:rsidR="00790803" w:rsidRPr="008B46D8">
        <w:rPr>
          <w:b/>
          <w:bCs/>
        </w:rPr>
        <w:t xml:space="preserve"> </w:t>
      </w:r>
      <w:hyperlink r:id="rId105" w:history="1">
        <w:r w:rsidR="00790803" w:rsidRPr="008B46D8">
          <w:rPr>
            <w:rStyle w:val="Hyperlink"/>
            <w:b/>
            <w:bCs/>
            <w:color w:val="auto"/>
          </w:rPr>
          <w:t xml:space="preserve">Report the death or serious harm of a child or care leaver - </w:t>
        </w:r>
        <w:proofErr w:type="spellStart"/>
        <w:r w:rsidR="00790803" w:rsidRPr="008B46D8">
          <w:rPr>
            <w:rStyle w:val="Hyperlink"/>
            <w:b/>
            <w:bCs/>
            <w:color w:val="auto"/>
          </w:rPr>
          <w:t>GOV.UK</w:t>
        </w:r>
        <w:proofErr w:type="spellEnd"/>
      </w:hyperlink>
      <w:r w:rsidR="0006619B" w:rsidRPr="0006619B">
        <w:t>.</w:t>
      </w:r>
      <w:r w:rsidR="00790803">
        <w:t>)</w:t>
      </w:r>
    </w:p>
    <w:p w14:paraId="278B3E4E" w14:textId="77777777" w:rsidR="00161A4B" w:rsidRDefault="0006619B" w:rsidP="00790803">
      <w:r w:rsidRPr="0006619B">
        <w:t>This responsibility ensures that the circumstances surrounding the death are understood and that any safeguarding concerns are appropriately considered. In some cases, the criteria for a Safeguarding Adult Review (SAR) may be met, particularly where agencies had ongoing involvement or opportunities for intervention</w:t>
      </w:r>
      <w:r w:rsidR="00161A4B">
        <w:t xml:space="preserve">, or if no adults services were involved with the individual but it appears that this may have been because there were barriers to effective transition planning for adulthood. </w:t>
      </w:r>
    </w:p>
    <w:p w14:paraId="1A964AAF" w14:textId="165A76C6" w:rsidR="00790803" w:rsidRDefault="0006619B" w:rsidP="00790803">
      <w:r w:rsidRPr="0006619B">
        <w:t>This section explores the link between the duty of notification and SAR processes, highlighting how timely information sharing and coordinated responses can support learning and improve outcomes for care-experienced young adults.</w:t>
      </w:r>
    </w:p>
    <w:p w14:paraId="3C6A313A" w14:textId="3F682D15" w:rsidR="006C4386" w:rsidRPr="008B46D8" w:rsidRDefault="006C4386" w:rsidP="00790803">
      <w:r w:rsidRPr="008B46D8">
        <w:rPr>
          <w:b/>
          <w:bCs/>
        </w:rPr>
        <w:t>Care leavers aged 18–25</w:t>
      </w:r>
      <w:r w:rsidRPr="008B46D8">
        <w:t> may qualify as adults with care and support needs, especially if they:</w:t>
      </w:r>
    </w:p>
    <w:p w14:paraId="50EF4AB9" w14:textId="77777777" w:rsidR="006C4386" w:rsidRPr="008B46D8" w:rsidRDefault="006C4386" w:rsidP="006C4386">
      <w:pPr>
        <w:pStyle w:val="ListParagraph"/>
        <w:numPr>
          <w:ilvl w:val="0"/>
          <w:numId w:val="2"/>
        </w:numPr>
      </w:pPr>
      <w:r w:rsidRPr="008B46D8">
        <w:t>Have mental health issues.</w:t>
      </w:r>
    </w:p>
    <w:p w14:paraId="07126E15" w14:textId="77777777" w:rsidR="006C4386" w:rsidRPr="008B46D8" w:rsidRDefault="006C4386" w:rsidP="006C4386">
      <w:pPr>
        <w:pStyle w:val="ListParagraph"/>
        <w:numPr>
          <w:ilvl w:val="0"/>
          <w:numId w:val="2"/>
        </w:numPr>
      </w:pPr>
      <w:r w:rsidRPr="008B46D8">
        <w:t>Are homeless or at risk of exploitation.</w:t>
      </w:r>
    </w:p>
    <w:p w14:paraId="6915CB0E" w14:textId="6299C967" w:rsidR="006C4386" w:rsidRPr="008B46D8" w:rsidRDefault="006C4386" w:rsidP="006C4386">
      <w:pPr>
        <w:pStyle w:val="ListParagraph"/>
        <w:numPr>
          <w:ilvl w:val="0"/>
          <w:numId w:val="2"/>
        </w:numPr>
      </w:pPr>
      <w:r w:rsidRPr="008B46D8">
        <w:t xml:space="preserve">Have disabilities or </w:t>
      </w:r>
      <w:r w:rsidR="00F11A4B">
        <w:t>concerns relating to substance misuse/addiction</w:t>
      </w:r>
      <w:r w:rsidRPr="008B46D8">
        <w:t>.</w:t>
      </w:r>
    </w:p>
    <w:p w14:paraId="041BD778" w14:textId="77777777" w:rsidR="006C4386" w:rsidRPr="008B46D8" w:rsidRDefault="006C4386" w:rsidP="006C4386">
      <w:pPr>
        <w:rPr>
          <w:b/>
          <w:bCs/>
        </w:rPr>
      </w:pPr>
      <w:r w:rsidRPr="008B46D8">
        <w:rPr>
          <w:b/>
          <w:bCs/>
        </w:rPr>
        <w:t>Overlap with Children’s Safeguarding</w:t>
      </w:r>
    </w:p>
    <w:p w14:paraId="3B25C1FA" w14:textId="7E95C549" w:rsidR="006C4386" w:rsidRPr="008B46D8" w:rsidRDefault="006C4386" w:rsidP="006C4386">
      <w:r w:rsidRPr="008B46D8">
        <w:t xml:space="preserve">In some </w:t>
      </w:r>
      <w:r w:rsidR="00EF49F4" w:rsidRPr="008B46D8">
        <w:t>situations</w:t>
      </w:r>
      <w:r w:rsidRPr="008B46D8">
        <w:t>, a </w:t>
      </w:r>
      <w:r w:rsidRPr="008B46D8">
        <w:rPr>
          <w:b/>
          <w:bCs/>
        </w:rPr>
        <w:t>joint review</w:t>
      </w:r>
      <w:r w:rsidRPr="008B46D8">
        <w:t> m</w:t>
      </w:r>
      <w:r w:rsidR="00763287" w:rsidRPr="008B46D8">
        <w:t>ight</w:t>
      </w:r>
      <w:r w:rsidRPr="008B46D8">
        <w:t xml:space="preserve"> be appropriate, involving both the </w:t>
      </w:r>
      <w:r w:rsidRPr="008B46D8">
        <w:rPr>
          <w:b/>
          <w:bCs/>
        </w:rPr>
        <w:t>Safeguarding Adults Board (SAB)</w:t>
      </w:r>
      <w:r w:rsidRPr="008B46D8">
        <w:t> and the </w:t>
      </w:r>
      <w:r w:rsidRPr="008B46D8">
        <w:rPr>
          <w:b/>
          <w:bCs/>
        </w:rPr>
        <w:t>Children’s Partnership</w:t>
      </w:r>
      <w:r w:rsidRPr="008B46D8">
        <w:t>.</w:t>
      </w:r>
      <w:r w:rsidR="009E6A69" w:rsidRPr="008B46D8">
        <w:t xml:space="preserve"> However, it</w:t>
      </w:r>
      <w:r w:rsidR="00D10759">
        <w:t xml:space="preserve"> i</w:t>
      </w:r>
      <w:r w:rsidR="009E6A69" w:rsidRPr="008B46D8">
        <w:t xml:space="preserve">s important to remember if the Section 44 mandatory or discretionary criteria are met, it is the SAB that must commission the SAR. </w:t>
      </w:r>
    </w:p>
    <w:p w14:paraId="328F742E" w14:textId="32A4FE57" w:rsidR="006C4386" w:rsidRPr="008B46D8" w:rsidRDefault="006C4386" w:rsidP="006C4386">
      <w:r w:rsidRPr="008B46D8">
        <w:rPr>
          <w:b/>
          <w:bCs/>
        </w:rPr>
        <w:t>Why a SAR M</w:t>
      </w:r>
      <w:r w:rsidR="00763287" w:rsidRPr="008B46D8">
        <w:rPr>
          <w:b/>
          <w:bCs/>
        </w:rPr>
        <w:t>ight</w:t>
      </w:r>
      <w:r w:rsidRPr="008B46D8">
        <w:rPr>
          <w:b/>
          <w:bCs/>
        </w:rPr>
        <w:t xml:space="preserve"> Be Appropriate for Care Leavers</w:t>
      </w:r>
    </w:p>
    <w:p w14:paraId="4468D2D1" w14:textId="77777777" w:rsidR="006C4386" w:rsidRPr="008B46D8" w:rsidRDefault="006C4386" w:rsidP="006C4386">
      <w:pPr>
        <w:pStyle w:val="ListParagraph"/>
        <w:numPr>
          <w:ilvl w:val="0"/>
          <w:numId w:val="2"/>
        </w:numPr>
      </w:pPr>
      <w:r w:rsidRPr="008B46D8">
        <w:rPr>
          <w:b/>
          <w:bCs/>
        </w:rPr>
        <w:t>Transition vulnerabilities</w:t>
      </w:r>
      <w:r w:rsidRPr="008B46D8">
        <w:t>: Many care leavers face challenges moving from children’s to adult services, which can lead to gaps in support.</w:t>
      </w:r>
    </w:p>
    <w:p w14:paraId="046C680F" w14:textId="77777777" w:rsidR="006C4386" w:rsidRPr="008B46D8" w:rsidRDefault="006C4386" w:rsidP="006C4386">
      <w:pPr>
        <w:pStyle w:val="ListParagraph"/>
        <w:numPr>
          <w:ilvl w:val="0"/>
          <w:numId w:val="2"/>
        </w:numPr>
      </w:pPr>
      <w:r w:rsidRPr="008B46D8">
        <w:rPr>
          <w:b/>
          <w:bCs/>
        </w:rPr>
        <w:t>Complex needs</w:t>
      </w:r>
      <w:r w:rsidRPr="008B46D8">
        <w:t>: Care leavers often have multiple, intersecting needs that require coordinated multi-agency responses.</w:t>
      </w:r>
    </w:p>
    <w:p w14:paraId="4DE0A98B" w14:textId="588577F0" w:rsidR="006C4386" w:rsidRPr="008B46D8" w:rsidRDefault="006C4386" w:rsidP="000774A3">
      <w:pPr>
        <w:pStyle w:val="ListParagraph"/>
        <w:numPr>
          <w:ilvl w:val="0"/>
          <w:numId w:val="2"/>
        </w:numPr>
      </w:pPr>
      <w:r w:rsidRPr="008B46D8">
        <w:rPr>
          <w:b/>
          <w:bCs/>
        </w:rPr>
        <w:t>Learning opportunity</w:t>
      </w:r>
      <w:r w:rsidRPr="008B46D8">
        <w:t>: A SAR can help identify systemic issues in transition planning, service provision, and inter-agency communication</w:t>
      </w:r>
      <w:r w:rsidR="00F44B11">
        <w:t xml:space="preserve"> for both children and adult services across the partnership</w:t>
      </w:r>
      <w:r w:rsidRPr="008B46D8">
        <w:t>.</w:t>
      </w:r>
    </w:p>
    <w:p w14:paraId="3ED505C6" w14:textId="5E15656F" w:rsidR="004F2424" w:rsidRPr="008B46D8" w:rsidRDefault="006C4386" w:rsidP="00CC227B">
      <w:pPr>
        <w:rPr>
          <w:i/>
          <w:iCs/>
        </w:rPr>
      </w:pPr>
      <w:r w:rsidRPr="008B46D8">
        <w:rPr>
          <w:b/>
          <w:bCs/>
        </w:rPr>
        <w:t xml:space="preserve">Best Practice: </w:t>
      </w:r>
      <w:r w:rsidR="00CC227B" w:rsidRPr="008B46D8">
        <w:t>A </w:t>
      </w:r>
      <w:r w:rsidR="00CC227B" w:rsidRPr="008B46D8">
        <w:rPr>
          <w:b/>
          <w:bCs/>
        </w:rPr>
        <w:t>joint SAR/CSPR</w:t>
      </w:r>
      <w:r w:rsidR="00CC227B" w:rsidRPr="008B46D8">
        <w:t> or coordinated review process can</w:t>
      </w:r>
      <w:r w:rsidR="00CC227B" w:rsidRPr="008B46D8">
        <w:rPr>
          <w:i/>
          <w:iCs/>
        </w:rPr>
        <w:t xml:space="preserve">: </w:t>
      </w:r>
    </w:p>
    <w:p w14:paraId="0D4B5353" w14:textId="77777777" w:rsidR="006C4386" w:rsidRPr="008B46D8" w:rsidRDefault="00BF3C37" w:rsidP="00CC227B">
      <w:pPr>
        <w:rPr>
          <w:i/>
          <w:iCs/>
        </w:rPr>
      </w:pPr>
      <w:hyperlink r:id="rId106" w:history="1">
        <w:r w:rsidRPr="008B46D8">
          <w:rPr>
            <w:rStyle w:val="Hyperlink"/>
            <w:i/>
            <w:iCs/>
            <w:color w:val="auto"/>
          </w:rPr>
          <w:t>[SCIE, Quality Markers 8</w:t>
        </w:r>
        <w:r w:rsidR="00F231DF" w:rsidRPr="008B46D8">
          <w:rPr>
            <w:rStyle w:val="Hyperlink"/>
            <w:i/>
            <w:iCs/>
            <w:color w:val="auto"/>
          </w:rPr>
          <w:t>: Parallel Processes</w:t>
        </w:r>
        <w:r w:rsidRPr="008B46D8">
          <w:rPr>
            <w:rStyle w:val="Hyperlink"/>
            <w:i/>
            <w:iCs/>
            <w:color w:val="auto"/>
          </w:rPr>
          <w:t>]</w:t>
        </w:r>
      </w:hyperlink>
    </w:p>
    <w:p w14:paraId="1DC85B31" w14:textId="77777777" w:rsidR="006C4386" w:rsidRPr="008B46D8" w:rsidRDefault="006C4386" w:rsidP="006C4386">
      <w:pPr>
        <w:pStyle w:val="ListParagraph"/>
        <w:numPr>
          <w:ilvl w:val="0"/>
          <w:numId w:val="2"/>
        </w:numPr>
      </w:pPr>
      <w:r w:rsidRPr="008B46D8">
        <w:t>Avoid duplication.</w:t>
      </w:r>
    </w:p>
    <w:p w14:paraId="2A5F1795" w14:textId="77777777" w:rsidR="006C4386" w:rsidRPr="008B46D8" w:rsidRDefault="006C4386" w:rsidP="006C4386">
      <w:pPr>
        <w:pStyle w:val="ListParagraph"/>
        <w:numPr>
          <w:ilvl w:val="0"/>
          <w:numId w:val="2"/>
        </w:numPr>
      </w:pPr>
      <w:r w:rsidRPr="008B46D8">
        <w:t>Ensure a holistic understanding of the young person’s journey.</w:t>
      </w:r>
    </w:p>
    <w:p w14:paraId="1D186C1F" w14:textId="77777777" w:rsidR="006C4386" w:rsidRDefault="006C4386" w:rsidP="006C4386">
      <w:pPr>
        <w:pStyle w:val="ListParagraph"/>
        <w:numPr>
          <w:ilvl w:val="0"/>
          <w:numId w:val="2"/>
        </w:numPr>
      </w:pPr>
      <w:r w:rsidRPr="008B46D8">
        <w:t>Promote shared learning across children’s and adults’ services.</w:t>
      </w:r>
    </w:p>
    <w:p w14:paraId="15BDD2A0" w14:textId="1BD04B6C" w:rsidR="000E21D6" w:rsidRPr="008B46D8" w:rsidRDefault="000E21D6" w:rsidP="006C4386">
      <w:pPr>
        <w:pStyle w:val="ListParagraph"/>
        <w:numPr>
          <w:ilvl w:val="0"/>
          <w:numId w:val="2"/>
        </w:numPr>
      </w:pPr>
      <w:r>
        <w:t xml:space="preserve">Ensure that terms of reference are agreed and that all relevant agencies are engaged in the SAR process at an early stage. </w:t>
      </w:r>
    </w:p>
    <w:p w14:paraId="22152E21" w14:textId="3A578D9F" w:rsidR="007838F6" w:rsidRPr="00A21DB4" w:rsidRDefault="00B30666" w:rsidP="001D2D4E">
      <w:pPr>
        <w:pStyle w:val="Heading2"/>
        <w:rPr>
          <w:rFonts w:asciiTheme="minorHAnsi" w:hAnsiTheme="minorHAnsi"/>
          <w:b/>
          <w:bCs/>
          <w:color w:val="156082" w:themeColor="accent1"/>
        </w:rPr>
      </w:pPr>
      <w:bookmarkStart w:id="92" w:name="_Toc225419640"/>
      <w:r>
        <w:rPr>
          <w:rFonts w:asciiTheme="minorHAnsi" w:hAnsiTheme="minorHAnsi"/>
          <w:b/>
          <w:bCs/>
          <w:color w:val="156082" w:themeColor="accent1"/>
        </w:rPr>
        <w:t>3</w:t>
      </w:r>
      <w:r w:rsidR="004C212F">
        <w:rPr>
          <w:rFonts w:asciiTheme="minorHAnsi" w:hAnsiTheme="minorHAnsi"/>
          <w:b/>
          <w:bCs/>
          <w:color w:val="156082" w:themeColor="accent1"/>
        </w:rPr>
        <w:t>7</w:t>
      </w:r>
      <w:r>
        <w:rPr>
          <w:rFonts w:asciiTheme="minorHAnsi" w:hAnsiTheme="minorHAnsi"/>
          <w:b/>
          <w:bCs/>
          <w:color w:val="156082" w:themeColor="accent1"/>
        </w:rPr>
        <w:t xml:space="preserve">. </w:t>
      </w:r>
      <w:r w:rsidR="007838F6" w:rsidRPr="00A21DB4">
        <w:rPr>
          <w:rFonts w:asciiTheme="minorHAnsi" w:hAnsiTheme="minorHAnsi"/>
          <w:b/>
          <w:bCs/>
          <w:color w:val="156082" w:themeColor="accent1"/>
        </w:rPr>
        <w:t>The role of Care Quality Commission (CQC) in SARs</w:t>
      </w:r>
      <w:bookmarkEnd w:id="92"/>
    </w:p>
    <w:p w14:paraId="56BBDE48" w14:textId="77777777" w:rsidR="000A5BED" w:rsidRPr="000A5BED" w:rsidRDefault="000A5BED" w:rsidP="000A5BED">
      <w:pPr>
        <w:spacing w:after="0" w:line="240" w:lineRule="auto"/>
      </w:pPr>
      <w:r w:rsidRPr="000A5BED">
        <w:t>The Care Quality Commission (CQC) has an important role in safeguarding and in supporting Safeguarding Adult Reviews (SARs), although it does not commission or conduct them. Its role includes:</w:t>
      </w:r>
    </w:p>
    <w:p w14:paraId="6C1C66AB" w14:textId="77777777" w:rsidR="000A5BED" w:rsidRPr="000A5BED" w:rsidRDefault="000A5BED" w:rsidP="000A5BED">
      <w:pPr>
        <w:spacing w:after="0" w:line="240" w:lineRule="auto"/>
      </w:pPr>
    </w:p>
    <w:p w14:paraId="004B6712" w14:textId="77777777" w:rsidR="000A5BED" w:rsidRPr="000A5BED" w:rsidRDefault="000A5BED" w:rsidP="000A5BED">
      <w:pPr>
        <w:spacing w:after="0" w:line="240" w:lineRule="auto"/>
        <w:rPr>
          <w:b/>
          <w:bCs/>
        </w:rPr>
      </w:pPr>
      <w:r w:rsidRPr="000A5BED">
        <w:rPr>
          <w:b/>
          <w:bCs/>
        </w:rPr>
        <w:t>Monitoring and Oversight</w:t>
      </w:r>
    </w:p>
    <w:p w14:paraId="67BDDB21" w14:textId="77777777" w:rsidR="000A5BED" w:rsidRPr="000A5BED" w:rsidRDefault="000A5BED" w:rsidP="00DC3B24">
      <w:pPr>
        <w:numPr>
          <w:ilvl w:val="0"/>
          <w:numId w:val="246"/>
        </w:numPr>
        <w:spacing w:after="0" w:line="240" w:lineRule="auto"/>
      </w:pPr>
      <w:r w:rsidRPr="000A5BED">
        <w:t>Checks how well providers and local authorities meet safeguarding duties.</w:t>
      </w:r>
    </w:p>
    <w:p w14:paraId="798C66AA" w14:textId="77777777" w:rsidR="000A5BED" w:rsidRPr="000A5BED" w:rsidRDefault="000A5BED" w:rsidP="00DC3B24">
      <w:pPr>
        <w:numPr>
          <w:ilvl w:val="0"/>
          <w:numId w:val="246"/>
        </w:numPr>
        <w:spacing w:after="0" w:line="240" w:lineRule="auto"/>
      </w:pPr>
      <w:r w:rsidRPr="000A5BED">
        <w:t>Reviews whether learning from SARs is improving care quality and safety.</w:t>
      </w:r>
    </w:p>
    <w:p w14:paraId="1A4B82A5" w14:textId="77777777" w:rsidR="000A5BED" w:rsidRDefault="000A5BED" w:rsidP="00DC3B24">
      <w:pPr>
        <w:numPr>
          <w:ilvl w:val="0"/>
          <w:numId w:val="246"/>
        </w:numPr>
        <w:spacing w:after="0" w:line="240" w:lineRule="auto"/>
      </w:pPr>
      <w:r w:rsidRPr="000A5BED">
        <w:t>During inspections, considers how organisations have acted on SAR findings.</w:t>
      </w:r>
    </w:p>
    <w:p w14:paraId="4B9B4A84" w14:textId="77777777" w:rsidR="000A5BED" w:rsidRPr="000A5BED" w:rsidRDefault="000A5BED" w:rsidP="000A5BED">
      <w:pPr>
        <w:spacing w:after="0" w:line="240" w:lineRule="auto"/>
        <w:ind w:left="720"/>
      </w:pPr>
    </w:p>
    <w:p w14:paraId="5DDFA338" w14:textId="77777777" w:rsidR="000A5BED" w:rsidRPr="000A5BED" w:rsidRDefault="000A5BED" w:rsidP="000A5BED">
      <w:pPr>
        <w:spacing w:after="0" w:line="240" w:lineRule="auto"/>
        <w:rPr>
          <w:b/>
          <w:bCs/>
        </w:rPr>
      </w:pPr>
      <w:r w:rsidRPr="000A5BED">
        <w:rPr>
          <w:b/>
          <w:bCs/>
        </w:rPr>
        <w:t>Information Sharing</w:t>
      </w:r>
    </w:p>
    <w:p w14:paraId="67858CC8" w14:textId="77777777" w:rsidR="000A5BED" w:rsidRPr="000A5BED" w:rsidRDefault="000A5BED" w:rsidP="00DC3B24">
      <w:pPr>
        <w:numPr>
          <w:ilvl w:val="0"/>
          <w:numId w:val="247"/>
        </w:numPr>
        <w:spacing w:after="0" w:line="240" w:lineRule="auto"/>
      </w:pPr>
      <w:r w:rsidRPr="000A5BED">
        <w:t>Shares relevant intelligence with Safeguarding Adults Boards (SABs).</w:t>
      </w:r>
    </w:p>
    <w:p w14:paraId="0976D503" w14:textId="77777777" w:rsidR="000A5BED" w:rsidRDefault="000A5BED" w:rsidP="00DC3B24">
      <w:pPr>
        <w:numPr>
          <w:ilvl w:val="0"/>
          <w:numId w:val="247"/>
        </w:numPr>
        <w:spacing w:after="0" w:line="240" w:lineRule="auto"/>
      </w:pPr>
      <w:r w:rsidRPr="000A5BED">
        <w:t>May provide evidence to SARs where it has inspected or regulated the services involved.</w:t>
      </w:r>
    </w:p>
    <w:p w14:paraId="095D932F" w14:textId="77777777" w:rsidR="000A5BED" w:rsidRPr="000A5BED" w:rsidRDefault="000A5BED" w:rsidP="000A5BED">
      <w:pPr>
        <w:spacing w:after="0" w:line="240" w:lineRule="auto"/>
        <w:ind w:left="720"/>
      </w:pPr>
    </w:p>
    <w:p w14:paraId="2ED68D56" w14:textId="77777777" w:rsidR="000A5BED" w:rsidRPr="000A5BED" w:rsidRDefault="000A5BED" w:rsidP="000A5BED">
      <w:pPr>
        <w:spacing w:after="0" w:line="240" w:lineRule="auto"/>
        <w:rPr>
          <w:b/>
          <w:bCs/>
        </w:rPr>
      </w:pPr>
      <w:r w:rsidRPr="000A5BED">
        <w:rPr>
          <w:b/>
          <w:bCs/>
        </w:rPr>
        <w:t>System Learning and Improvement</w:t>
      </w:r>
    </w:p>
    <w:p w14:paraId="77F8ED63" w14:textId="77777777" w:rsidR="000A5BED" w:rsidRPr="000A5BED" w:rsidRDefault="000A5BED" w:rsidP="00DC3B24">
      <w:pPr>
        <w:numPr>
          <w:ilvl w:val="0"/>
          <w:numId w:val="248"/>
        </w:numPr>
        <w:spacing w:after="0" w:line="240" w:lineRule="auto"/>
      </w:pPr>
      <w:r w:rsidRPr="000A5BED">
        <w:t>Uses SAR learning to inform its regulatory approach and national analysis.</w:t>
      </w:r>
    </w:p>
    <w:p w14:paraId="23B7E44E" w14:textId="77777777" w:rsidR="000A5BED" w:rsidRDefault="000A5BED" w:rsidP="00DC3B24">
      <w:pPr>
        <w:numPr>
          <w:ilvl w:val="0"/>
          <w:numId w:val="248"/>
        </w:numPr>
        <w:spacing w:after="0" w:line="240" w:lineRule="auto"/>
      </w:pPr>
      <w:r w:rsidRPr="000A5BED">
        <w:t>Expects providers to show how they have embedded SAR learning into practice.</w:t>
      </w:r>
    </w:p>
    <w:p w14:paraId="7EB1EAAC" w14:textId="77777777" w:rsidR="000A5BED" w:rsidRPr="000A5BED" w:rsidRDefault="000A5BED" w:rsidP="000A5BED">
      <w:pPr>
        <w:spacing w:after="0" w:line="240" w:lineRule="auto"/>
        <w:ind w:left="720"/>
      </w:pPr>
    </w:p>
    <w:p w14:paraId="60BE4932" w14:textId="77777777" w:rsidR="000A5BED" w:rsidRPr="000A5BED" w:rsidRDefault="000A5BED" w:rsidP="000A5BED">
      <w:pPr>
        <w:spacing w:after="0" w:line="240" w:lineRule="auto"/>
        <w:rPr>
          <w:b/>
          <w:bCs/>
        </w:rPr>
      </w:pPr>
      <w:r w:rsidRPr="000A5BED">
        <w:rPr>
          <w:b/>
          <w:bCs/>
        </w:rPr>
        <w:t>Accountability and Challenge</w:t>
      </w:r>
    </w:p>
    <w:p w14:paraId="7F0ADA3A" w14:textId="77777777" w:rsidR="000A5BED" w:rsidRPr="000A5BED" w:rsidRDefault="000A5BED" w:rsidP="00DC3B24">
      <w:pPr>
        <w:numPr>
          <w:ilvl w:val="0"/>
          <w:numId w:val="249"/>
        </w:numPr>
        <w:spacing w:after="0" w:line="240" w:lineRule="auto"/>
      </w:pPr>
      <w:r w:rsidRPr="000A5BED">
        <w:t>Can require improvements or take enforcement action where SARs highlight failings.</w:t>
      </w:r>
    </w:p>
    <w:p w14:paraId="5E62E5D2" w14:textId="77777777" w:rsidR="000A5BED" w:rsidRDefault="000A5BED" w:rsidP="00DC3B24">
      <w:pPr>
        <w:numPr>
          <w:ilvl w:val="0"/>
          <w:numId w:val="249"/>
        </w:numPr>
        <w:spacing w:after="0" w:line="240" w:lineRule="auto"/>
      </w:pPr>
      <w:r w:rsidRPr="000A5BED">
        <w:t>Ensures providers are held accountable for safeguarding shortcomings.</w:t>
      </w:r>
    </w:p>
    <w:p w14:paraId="235036E5" w14:textId="77777777" w:rsidR="000A5BED" w:rsidRPr="000A5BED" w:rsidRDefault="000A5BED" w:rsidP="000A5BED">
      <w:pPr>
        <w:spacing w:after="0" w:line="240" w:lineRule="auto"/>
        <w:ind w:left="720"/>
      </w:pPr>
    </w:p>
    <w:p w14:paraId="131781C8" w14:textId="77777777" w:rsidR="000A5BED" w:rsidRPr="000A5BED" w:rsidRDefault="000A5BED" w:rsidP="000A5BED">
      <w:pPr>
        <w:spacing w:after="0" w:line="240" w:lineRule="auto"/>
        <w:rPr>
          <w:b/>
          <w:bCs/>
        </w:rPr>
      </w:pPr>
      <w:r w:rsidRPr="000A5BED">
        <w:rPr>
          <w:b/>
          <w:bCs/>
        </w:rPr>
        <w:t>Key Guidance</w:t>
      </w:r>
    </w:p>
    <w:p w14:paraId="07DA9CFE" w14:textId="77777777" w:rsidR="000A5BED" w:rsidRPr="000A5BED" w:rsidRDefault="000A5BED" w:rsidP="00DC3B24">
      <w:pPr>
        <w:numPr>
          <w:ilvl w:val="0"/>
          <w:numId w:val="250"/>
        </w:numPr>
        <w:spacing w:after="0" w:line="240" w:lineRule="auto"/>
      </w:pPr>
      <w:r w:rsidRPr="000A5BED">
        <w:t xml:space="preserve">SCIE provides tools and checklists to support effective SARs, emphasising: </w:t>
      </w:r>
    </w:p>
    <w:p w14:paraId="68C56CC0" w14:textId="28EEB1A4" w:rsidR="000A5BED" w:rsidRPr="000A5BED" w:rsidRDefault="000A5BED" w:rsidP="00DC3B24">
      <w:pPr>
        <w:numPr>
          <w:ilvl w:val="1"/>
          <w:numId w:val="250"/>
        </w:numPr>
        <w:spacing w:after="0" w:line="240" w:lineRule="auto"/>
      </w:pPr>
      <w:r w:rsidRPr="000A5BED">
        <w:t>A focus on learning</w:t>
      </w:r>
      <w:r w:rsidR="00E96BCF">
        <w:t>.</w:t>
      </w:r>
    </w:p>
    <w:p w14:paraId="78E9EF97" w14:textId="429B1CE9" w:rsidR="000A5BED" w:rsidRPr="000A5BED" w:rsidRDefault="000A5BED" w:rsidP="00DC3B24">
      <w:pPr>
        <w:numPr>
          <w:ilvl w:val="1"/>
          <w:numId w:val="250"/>
        </w:numPr>
        <w:spacing w:after="0" w:line="240" w:lineRule="auto"/>
      </w:pPr>
      <w:r w:rsidRPr="000A5BED">
        <w:t>Inclusion of practitioner voices</w:t>
      </w:r>
      <w:r w:rsidR="00E96BCF">
        <w:t>.</w:t>
      </w:r>
    </w:p>
    <w:p w14:paraId="41997EFF" w14:textId="17DC8800" w:rsidR="000A5BED" w:rsidRPr="000A5BED" w:rsidRDefault="000A5BED" w:rsidP="00DC3B24">
      <w:pPr>
        <w:numPr>
          <w:ilvl w:val="1"/>
          <w:numId w:val="250"/>
        </w:numPr>
        <w:spacing w:after="0" w:line="240" w:lineRule="auto"/>
      </w:pPr>
      <w:r w:rsidRPr="000A5BED">
        <w:t>Using review models suited to the circumstances of the adult</w:t>
      </w:r>
      <w:r w:rsidR="00E96BCF">
        <w:t>.</w:t>
      </w:r>
    </w:p>
    <w:p w14:paraId="68D5E5F3" w14:textId="77777777" w:rsidR="00BE38F0" w:rsidRPr="008B46D8" w:rsidRDefault="00BE38F0" w:rsidP="007838F6">
      <w:pPr>
        <w:spacing w:after="0" w:line="240" w:lineRule="auto"/>
      </w:pPr>
    </w:p>
    <w:p w14:paraId="0402D885" w14:textId="0D0217D9" w:rsidR="00BE38F0" w:rsidRPr="00791BFB" w:rsidRDefault="00B30666" w:rsidP="00352791">
      <w:pPr>
        <w:pStyle w:val="Heading2"/>
        <w:rPr>
          <w:rFonts w:asciiTheme="minorHAnsi" w:hAnsiTheme="minorHAnsi"/>
          <w:b/>
          <w:bCs/>
          <w:color w:val="156082" w:themeColor="accent1"/>
        </w:rPr>
      </w:pPr>
      <w:bookmarkStart w:id="93" w:name="_Toc225419641"/>
      <w:r>
        <w:rPr>
          <w:rFonts w:asciiTheme="minorHAnsi" w:hAnsiTheme="minorHAnsi"/>
          <w:b/>
          <w:bCs/>
          <w:color w:val="156082" w:themeColor="accent1"/>
        </w:rPr>
        <w:t>3</w:t>
      </w:r>
      <w:r w:rsidR="004C212F">
        <w:rPr>
          <w:rFonts w:asciiTheme="minorHAnsi" w:hAnsiTheme="minorHAnsi"/>
          <w:b/>
          <w:bCs/>
          <w:color w:val="156082" w:themeColor="accent1"/>
        </w:rPr>
        <w:t>8</w:t>
      </w:r>
      <w:r>
        <w:rPr>
          <w:rFonts w:asciiTheme="minorHAnsi" w:hAnsiTheme="minorHAnsi"/>
          <w:b/>
          <w:bCs/>
          <w:color w:val="156082" w:themeColor="accent1"/>
        </w:rPr>
        <w:t xml:space="preserve">. </w:t>
      </w:r>
      <w:r w:rsidR="004C212F">
        <w:rPr>
          <w:rFonts w:asciiTheme="minorHAnsi" w:hAnsiTheme="minorHAnsi"/>
          <w:b/>
          <w:bCs/>
          <w:color w:val="156082" w:themeColor="accent1"/>
        </w:rPr>
        <w:t>Local SAB’s</w:t>
      </w:r>
      <w:r w:rsidR="00BE38F0" w:rsidRPr="00791BFB">
        <w:rPr>
          <w:rFonts w:asciiTheme="minorHAnsi" w:hAnsiTheme="minorHAnsi"/>
          <w:b/>
          <w:bCs/>
          <w:color w:val="156082" w:themeColor="accent1"/>
        </w:rPr>
        <w:t xml:space="preserve"> Responsibilities in Reporting SARs</w:t>
      </w:r>
      <w:bookmarkEnd w:id="93"/>
    </w:p>
    <w:p w14:paraId="351F5D12" w14:textId="77777777" w:rsidR="00225197" w:rsidRPr="00225197" w:rsidRDefault="00225197" w:rsidP="00E96BCF">
      <w:pPr>
        <w:spacing w:after="0" w:line="240" w:lineRule="auto"/>
      </w:pPr>
      <w:r w:rsidRPr="00225197">
        <w:t xml:space="preserve">Under the </w:t>
      </w:r>
      <w:r w:rsidRPr="00225197">
        <w:rPr>
          <w:b/>
          <w:bCs/>
        </w:rPr>
        <w:t>Care Act 2014 (Schedule 2, Section 4)</w:t>
      </w:r>
      <w:r w:rsidRPr="00225197">
        <w:t xml:space="preserve"> and </w:t>
      </w:r>
      <w:r w:rsidRPr="00225197">
        <w:rPr>
          <w:b/>
          <w:bCs/>
        </w:rPr>
        <w:t>Care and Support Statutory Guidance (para. 14.177)</w:t>
      </w:r>
      <w:r w:rsidRPr="00225197">
        <w:t xml:space="preserve">, Safeguarding Adults Boards (SABs) have a legal duty to ensure </w:t>
      </w:r>
      <w:r w:rsidRPr="00225197">
        <w:rPr>
          <w:b/>
          <w:bCs/>
        </w:rPr>
        <w:t>transparency and accountability</w:t>
      </w:r>
      <w:r w:rsidRPr="00225197">
        <w:t xml:space="preserve"> in how Safeguarding Adult Reviews (SARs) are conducted, reported, and shared.</w:t>
      </w:r>
    </w:p>
    <w:p w14:paraId="40DB008C" w14:textId="77777777" w:rsidR="00E96BCF" w:rsidRDefault="00E96BCF" w:rsidP="00E96BCF">
      <w:pPr>
        <w:spacing w:after="0" w:line="240" w:lineRule="auto"/>
        <w:rPr>
          <w:b/>
          <w:bCs/>
        </w:rPr>
      </w:pPr>
    </w:p>
    <w:p w14:paraId="0F424DF7" w14:textId="48B41D76" w:rsidR="00225197" w:rsidRPr="00225197" w:rsidRDefault="00225197" w:rsidP="00E96BCF">
      <w:pPr>
        <w:spacing w:after="0" w:line="240" w:lineRule="auto"/>
        <w:rPr>
          <w:b/>
          <w:bCs/>
        </w:rPr>
      </w:pPr>
      <w:r w:rsidRPr="00225197">
        <w:rPr>
          <w:b/>
          <w:bCs/>
        </w:rPr>
        <w:t>Annual Reporting Requirement</w:t>
      </w:r>
    </w:p>
    <w:p w14:paraId="7DB5A8B6" w14:textId="77777777" w:rsidR="00225197" w:rsidRPr="00225197" w:rsidRDefault="00225197" w:rsidP="00E96BCF">
      <w:pPr>
        <w:spacing w:after="0" w:line="240" w:lineRule="auto"/>
      </w:pPr>
      <w:r w:rsidRPr="00225197">
        <w:t>SABs must include in their annual report:</w:t>
      </w:r>
    </w:p>
    <w:p w14:paraId="3D163FDC" w14:textId="77777777" w:rsidR="00225197" w:rsidRPr="00225197" w:rsidRDefault="00225197" w:rsidP="00DC3B24">
      <w:pPr>
        <w:numPr>
          <w:ilvl w:val="0"/>
          <w:numId w:val="251"/>
        </w:numPr>
        <w:spacing w:after="0" w:line="240" w:lineRule="auto"/>
      </w:pPr>
      <w:r w:rsidRPr="00225197">
        <w:t>Findings from any SARs completed during the reporting year.</w:t>
      </w:r>
    </w:p>
    <w:p w14:paraId="199CAA93" w14:textId="77777777" w:rsidR="00225197" w:rsidRPr="00225197" w:rsidRDefault="00225197" w:rsidP="00DC3B24">
      <w:pPr>
        <w:numPr>
          <w:ilvl w:val="0"/>
          <w:numId w:val="251"/>
        </w:numPr>
        <w:spacing w:after="0" w:line="240" w:lineRule="auto"/>
      </w:pPr>
      <w:r w:rsidRPr="00225197">
        <w:t>Details of SARs that are ongoing, including their scope and progress.</w:t>
      </w:r>
    </w:p>
    <w:p w14:paraId="2A48801A" w14:textId="77777777" w:rsidR="00225197" w:rsidRPr="00225197" w:rsidRDefault="00225197" w:rsidP="00DC3B24">
      <w:pPr>
        <w:numPr>
          <w:ilvl w:val="0"/>
          <w:numId w:val="251"/>
        </w:numPr>
        <w:spacing w:after="0" w:line="240" w:lineRule="auto"/>
      </w:pPr>
      <w:r w:rsidRPr="00225197">
        <w:t>A summary of actions taken in response to SAR findings, including how learning has been disseminated and embedded across partner agencies.</w:t>
      </w:r>
    </w:p>
    <w:p w14:paraId="3A672FDA" w14:textId="77777777" w:rsidR="00225197" w:rsidRPr="00225197" w:rsidRDefault="00225197" w:rsidP="00E96BCF">
      <w:pPr>
        <w:spacing w:after="0" w:line="240" w:lineRule="auto"/>
        <w:rPr>
          <w:b/>
          <w:bCs/>
        </w:rPr>
      </w:pPr>
      <w:r w:rsidRPr="00225197">
        <w:rPr>
          <w:b/>
          <w:bCs/>
        </w:rPr>
        <w:t>Purpose of Reporting</w:t>
      </w:r>
    </w:p>
    <w:p w14:paraId="23A37FD6" w14:textId="77777777" w:rsidR="00225197" w:rsidRPr="00225197" w:rsidRDefault="00225197" w:rsidP="003971D0">
      <w:pPr>
        <w:spacing w:after="0" w:line="240" w:lineRule="auto"/>
      </w:pPr>
      <w:r w:rsidRPr="00225197">
        <w:t>This statutory duty aims to:</w:t>
      </w:r>
    </w:p>
    <w:p w14:paraId="526BECB6" w14:textId="77777777" w:rsidR="00225197" w:rsidRPr="00225197" w:rsidRDefault="00225197" w:rsidP="00DC3B24">
      <w:pPr>
        <w:numPr>
          <w:ilvl w:val="0"/>
          <w:numId w:val="252"/>
        </w:numPr>
        <w:spacing w:after="0" w:line="240" w:lineRule="auto"/>
      </w:pPr>
      <w:r w:rsidRPr="00225197">
        <w:t>Promote transparency in local safeguarding governance.</w:t>
      </w:r>
    </w:p>
    <w:p w14:paraId="1164F642" w14:textId="77777777" w:rsidR="00225197" w:rsidRPr="00225197" w:rsidRDefault="00225197" w:rsidP="00DC3B24">
      <w:pPr>
        <w:numPr>
          <w:ilvl w:val="0"/>
          <w:numId w:val="252"/>
        </w:numPr>
        <w:spacing w:after="0" w:line="240" w:lineRule="auto"/>
      </w:pPr>
      <w:r w:rsidRPr="00225197">
        <w:t>Strengthen multi-agency accountability.</w:t>
      </w:r>
    </w:p>
    <w:p w14:paraId="60A0E40D" w14:textId="77777777" w:rsidR="00225197" w:rsidRDefault="00225197" w:rsidP="00DC3B24">
      <w:pPr>
        <w:numPr>
          <w:ilvl w:val="0"/>
          <w:numId w:val="252"/>
        </w:numPr>
        <w:spacing w:after="0" w:line="240" w:lineRule="auto"/>
      </w:pPr>
      <w:r w:rsidRPr="00225197">
        <w:t>Ensure learning is shared widely to improve practice and prevent future harm.</w:t>
      </w:r>
    </w:p>
    <w:p w14:paraId="0BBF50DD" w14:textId="40F06008" w:rsidR="00225197" w:rsidRPr="00225197" w:rsidRDefault="00225197" w:rsidP="00225197">
      <w:pPr>
        <w:spacing w:after="0" w:line="240" w:lineRule="auto"/>
      </w:pPr>
      <w:r w:rsidRPr="00225197">
        <w:rPr>
          <w:b/>
          <w:bCs/>
        </w:rPr>
        <w:t>Content Expectations</w:t>
      </w:r>
    </w:p>
    <w:p w14:paraId="458DE68E" w14:textId="77777777" w:rsidR="00225197" w:rsidRDefault="00225197" w:rsidP="00225197">
      <w:pPr>
        <w:spacing w:after="0" w:line="240" w:lineRule="auto"/>
      </w:pPr>
      <w:r w:rsidRPr="00225197">
        <w:t>The annual report should:</w:t>
      </w:r>
    </w:p>
    <w:p w14:paraId="2174D8D5" w14:textId="77777777" w:rsidR="00225197" w:rsidRPr="00225197" w:rsidRDefault="00225197" w:rsidP="00225197">
      <w:pPr>
        <w:spacing w:after="0" w:line="240" w:lineRule="auto"/>
      </w:pPr>
    </w:p>
    <w:p w14:paraId="6FD2BF3B" w14:textId="77777777" w:rsidR="00225197" w:rsidRPr="00225197" w:rsidRDefault="00225197" w:rsidP="00DC3B24">
      <w:pPr>
        <w:numPr>
          <w:ilvl w:val="0"/>
          <w:numId w:val="253"/>
        </w:numPr>
        <w:spacing w:after="0" w:line="240" w:lineRule="auto"/>
      </w:pPr>
      <w:r w:rsidRPr="00225197">
        <w:t>Clearly set out the themes and learning emerging from SARs.</w:t>
      </w:r>
    </w:p>
    <w:p w14:paraId="02FF3EFC" w14:textId="77777777" w:rsidR="00225197" w:rsidRPr="00225197" w:rsidRDefault="00225197" w:rsidP="00DC3B24">
      <w:pPr>
        <w:numPr>
          <w:ilvl w:val="0"/>
          <w:numId w:val="253"/>
        </w:numPr>
        <w:spacing w:after="0" w:line="240" w:lineRule="auto"/>
      </w:pPr>
      <w:r w:rsidRPr="00225197">
        <w:t>Describe the impact of SARs on policy, practice, and service delivery.</w:t>
      </w:r>
    </w:p>
    <w:p w14:paraId="15200977" w14:textId="77777777" w:rsidR="00225197" w:rsidRPr="00225197" w:rsidRDefault="00225197" w:rsidP="00DC3B24">
      <w:pPr>
        <w:numPr>
          <w:ilvl w:val="0"/>
          <w:numId w:val="253"/>
        </w:numPr>
        <w:spacing w:after="0" w:line="240" w:lineRule="auto"/>
      </w:pPr>
      <w:r w:rsidRPr="00225197">
        <w:t>Provide evidence of multi-agency engagement in implementing recommendations.</w:t>
      </w:r>
    </w:p>
    <w:p w14:paraId="0917CB64" w14:textId="77777777" w:rsidR="00225197" w:rsidRDefault="00225197" w:rsidP="00DC3B24">
      <w:pPr>
        <w:numPr>
          <w:ilvl w:val="0"/>
          <w:numId w:val="253"/>
        </w:numPr>
        <w:spacing w:after="0" w:line="240" w:lineRule="auto"/>
      </w:pPr>
      <w:r w:rsidRPr="00225197">
        <w:t>Reflect on systemic issues and the steps being taken to address them.</w:t>
      </w:r>
    </w:p>
    <w:p w14:paraId="420C47E9" w14:textId="77777777" w:rsidR="00225197" w:rsidRPr="00225197" w:rsidRDefault="00225197" w:rsidP="00225197">
      <w:pPr>
        <w:spacing w:after="0" w:line="240" w:lineRule="auto"/>
        <w:ind w:left="720"/>
      </w:pPr>
    </w:p>
    <w:p w14:paraId="70E2656F" w14:textId="77777777" w:rsidR="00225197" w:rsidRPr="00225197" w:rsidRDefault="00225197" w:rsidP="00225197">
      <w:pPr>
        <w:spacing w:after="0" w:line="240" w:lineRule="auto"/>
        <w:rPr>
          <w:b/>
          <w:bCs/>
        </w:rPr>
      </w:pPr>
      <w:r w:rsidRPr="00225197">
        <w:rPr>
          <w:b/>
          <w:bCs/>
        </w:rPr>
        <w:t>Accessibility and Communication</w:t>
      </w:r>
    </w:p>
    <w:p w14:paraId="385A56AD" w14:textId="77777777" w:rsidR="00225197" w:rsidRDefault="00225197" w:rsidP="00225197">
      <w:pPr>
        <w:spacing w:after="0" w:line="240" w:lineRule="auto"/>
      </w:pPr>
      <w:r w:rsidRPr="00225197">
        <w:t>SABs should ensure their annual report is:</w:t>
      </w:r>
    </w:p>
    <w:p w14:paraId="68907685" w14:textId="77777777" w:rsidR="00225197" w:rsidRPr="00225197" w:rsidRDefault="00225197" w:rsidP="00225197">
      <w:pPr>
        <w:spacing w:after="0" w:line="240" w:lineRule="auto"/>
      </w:pPr>
    </w:p>
    <w:p w14:paraId="7CBBEE5B" w14:textId="77777777" w:rsidR="00225197" w:rsidRPr="00225197" w:rsidRDefault="00225197" w:rsidP="00DC3B24">
      <w:pPr>
        <w:numPr>
          <w:ilvl w:val="0"/>
          <w:numId w:val="254"/>
        </w:numPr>
        <w:spacing w:after="0" w:line="240" w:lineRule="auto"/>
      </w:pPr>
      <w:r w:rsidRPr="00225197">
        <w:t>Accessible to the public, including adults with care and support needs and their families.</w:t>
      </w:r>
    </w:p>
    <w:p w14:paraId="50B40C26" w14:textId="77777777" w:rsidR="00225197" w:rsidRPr="00225197" w:rsidRDefault="00225197" w:rsidP="00DC3B24">
      <w:pPr>
        <w:numPr>
          <w:ilvl w:val="0"/>
          <w:numId w:val="254"/>
        </w:numPr>
        <w:spacing w:after="0" w:line="240" w:lineRule="auto"/>
      </w:pPr>
      <w:r w:rsidRPr="00225197">
        <w:t>Written in clear, jargon</w:t>
      </w:r>
      <w:r w:rsidRPr="00225197">
        <w:noBreakHyphen/>
        <w:t>free language wherever possible.</w:t>
      </w:r>
    </w:p>
    <w:p w14:paraId="2642E7A5" w14:textId="77777777" w:rsidR="00225197" w:rsidRDefault="00225197" w:rsidP="00DC3B24">
      <w:pPr>
        <w:numPr>
          <w:ilvl w:val="0"/>
          <w:numId w:val="254"/>
        </w:numPr>
        <w:spacing w:after="0" w:line="240" w:lineRule="auto"/>
      </w:pPr>
      <w:r w:rsidRPr="00225197">
        <w:t>Shared with local and regional partners (e.g., NHS, police, housing, voluntary sector).</w:t>
      </w:r>
    </w:p>
    <w:p w14:paraId="604FAFFF" w14:textId="77777777" w:rsidR="00225197" w:rsidRPr="00225197" w:rsidRDefault="00225197" w:rsidP="00225197">
      <w:pPr>
        <w:spacing w:after="0" w:line="240" w:lineRule="auto"/>
        <w:ind w:left="720"/>
      </w:pPr>
    </w:p>
    <w:p w14:paraId="6FBD769C" w14:textId="77777777" w:rsidR="00225197" w:rsidRPr="00225197" w:rsidRDefault="00225197" w:rsidP="00225197">
      <w:pPr>
        <w:spacing w:after="0" w:line="240" w:lineRule="auto"/>
        <w:rPr>
          <w:b/>
          <w:bCs/>
        </w:rPr>
      </w:pPr>
      <w:r w:rsidRPr="00225197">
        <w:rPr>
          <w:b/>
          <w:bCs/>
        </w:rPr>
        <w:t>Link to Strategic Planning</w:t>
      </w:r>
    </w:p>
    <w:p w14:paraId="527C3E6C" w14:textId="77777777" w:rsidR="00225197" w:rsidRDefault="00225197" w:rsidP="00225197">
      <w:pPr>
        <w:spacing w:after="0" w:line="240" w:lineRule="auto"/>
      </w:pPr>
      <w:r w:rsidRPr="00225197">
        <w:t>SAR findings should directly inform:</w:t>
      </w:r>
    </w:p>
    <w:p w14:paraId="49B944FB" w14:textId="77777777" w:rsidR="00225197" w:rsidRPr="00225197" w:rsidRDefault="00225197" w:rsidP="00225197">
      <w:pPr>
        <w:spacing w:after="0" w:line="240" w:lineRule="auto"/>
      </w:pPr>
    </w:p>
    <w:p w14:paraId="0373A9E7" w14:textId="77777777" w:rsidR="00225197" w:rsidRPr="00225197" w:rsidRDefault="00225197" w:rsidP="00DC3B24">
      <w:pPr>
        <w:numPr>
          <w:ilvl w:val="0"/>
          <w:numId w:val="255"/>
        </w:numPr>
        <w:spacing w:after="0" w:line="240" w:lineRule="auto"/>
      </w:pPr>
      <w:r w:rsidRPr="00225197">
        <w:t>The SAB’s strategic plan and priorities for the coming year.</w:t>
      </w:r>
    </w:p>
    <w:p w14:paraId="0749AF48" w14:textId="77777777" w:rsidR="00225197" w:rsidRPr="00225197" w:rsidRDefault="00225197" w:rsidP="00DC3B24">
      <w:pPr>
        <w:numPr>
          <w:ilvl w:val="0"/>
          <w:numId w:val="255"/>
        </w:numPr>
        <w:spacing w:after="0" w:line="240" w:lineRule="auto"/>
      </w:pPr>
      <w:r w:rsidRPr="00225197">
        <w:t>The development of training, policy revisions, and quality assurance processes.</w:t>
      </w:r>
    </w:p>
    <w:p w14:paraId="6B264717" w14:textId="77777777" w:rsidR="006E3D8A" w:rsidRPr="008B46D8" w:rsidRDefault="006E3D8A" w:rsidP="006E3D8A">
      <w:pPr>
        <w:spacing w:after="0" w:line="240" w:lineRule="auto"/>
        <w:ind w:left="720"/>
      </w:pPr>
    </w:p>
    <w:p w14:paraId="0FEFEF8D" w14:textId="38635E0F" w:rsidR="007838F6" w:rsidRPr="001D2D4E" w:rsidRDefault="004C212F" w:rsidP="0026710E">
      <w:pPr>
        <w:pStyle w:val="Heading2"/>
        <w:rPr>
          <w:rFonts w:asciiTheme="minorHAnsi" w:hAnsiTheme="minorHAnsi"/>
          <w:b/>
          <w:bCs/>
          <w:color w:val="156082" w:themeColor="accent1"/>
        </w:rPr>
      </w:pPr>
      <w:bookmarkStart w:id="94" w:name="_Toc225419642"/>
      <w:r>
        <w:rPr>
          <w:rFonts w:asciiTheme="minorHAnsi" w:hAnsiTheme="minorHAnsi"/>
          <w:b/>
          <w:bCs/>
          <w:color w:val="156082" w:themeColor="accent1"/>
        </w:rPr>
        <w:t>39</w:t>
      </w:r>
      <w:r w:rsidR="00B30666">
        <w:rPr>
          <w:rFonts w:asciiTheme="minorHAnsi" w:hAnsiTheme="minorHAnsi"/>
          <w:b/>
          <w:bCs/>
          <w:color w:val="156082" w:themeColor="accent1"/>
        </w:rPr>
        <w:t xml:space="preserve">. </w:t>
      </w:r>
      <w:r w:rsidR="007838F6" w:rsidRPr="001D2D4E">
        <w:rPr>
          <w:rFonts w:asciiTheme="minorHAnsi" w:hAnsiTheme="minorHAnsi"/>
          <w:b/>
          <w:bCs/>
          <w:color w:val="156082" w:themeColor="accent1"/>
        </w:rPr>
        <w:t>National Library of SARs</w:t>
      </w:r>
      <w:bookmarkEnd w:id="94"/>
    </w:p>
    <w:p w14:paraId="02C59F03" w14:textId="77777777" w:rsidR="007838F6" w:rsidRPr="008B46D8" w:rsidRDefault="007838F6" w:rsidP="007838F6">
      <w:pPr>
        <w:rPr>
          <w:b/>
          <w:bCs/>
          <w:lang w:val="en-US"/>
        </w:rPr>
      </w:pPr>
      <w:r w:rsidRPr="008B46D8">
        <w:rPr>
          <w:b/>
          <w:bCs/>
          <w:lang w:val="en-US"/>
        </w:rPr>
        <w:t>Post-Publication Action: National Library Submission</w:t>
      </w:r>
    </w:p>
    <w:p w14:paraId="3CF2540A" w14:textId="4728E6C9" w:rsidR="00732167" w:rsidRPr="004C212F" w:rsidRDefault="00732167" w:rsidP="00732167">
      <w:r w:rsidRPr="004C212F">
        <w:t xml:space="preserve">To support national learning, transparency, and the continued development of a robust evidence base for safeguarding practice, Safeguarding Adults Boards (SABs) are strongly encouraged to contribute to the </w:t>
      </w:r>
      <w:hyperlink r:id="rId107" w:history="1">
        <w:r w:rsidRPr="004C212F">
          <w:rPr>
            <w:rStyle w:val="Hyperlink"/>
            <w:color w:val="auto"/>
          </w:rPr>
          <w:t>National Network SAR Library</w:t>
        </w:r>
      </w:hyperlink>
      <w:r w:rsidRPr="004C212F">
        <w:t xml:space="preserve">. The most recent SAR analysis highlights an improvement priority for all SABs: </w:t>
      </w:r>
      <w:r w:rsidRPr="004C212F">
        <w:rPr>
          <w:i/>
          <w:iCs/>
        </w:rPr>
        <w:t>the National Network for SAB Chairs and the National Network of SAB Business Managers should continue to promote the SAR Library, and all SABs should routinely consider submitting their completed SARs to ensure their local learning contributes to a lasting national repository.</w:t>
      </w:r>
    </w:p>
    <w:p w14:paraId="378EE078" w14:textId="7028088A" w:rsidR="00732167" w:rsidRPr="004C212F" w:rsidRDefault="00732167" w:rsidP="00732167">
      <w:r w:rsidRPr="004C212F">
        <w:t xml:space="preserve">In line with this priority, </w:t>
      </w:r>
      <w:r w:rsidRPr="004C212F">
        <w:rPr>
          <w:b/>
          <w:bCs/>
        </w:rPr>
        <w:t xml:space="preserve">following publication of any Safeguarding Adult Review (SAR) on the local SAB website, </w:t>
      </w:r>
      <w:r w:rsidR="00AC7980">
        <w:rPr>
          <w:b/>
          <w:bCs/>
        </w:rPr>
        <w:t>local SAB’s</w:t>
      </w:r>
      <w:r w:rsidR="00995C58">
        <w:rPr>
          <w:b/>
          <w:bCs/>
        </w:rPr>
        <w:t xml:space="preserve"> should ensure </w:t>
      </w:r>
      <w:r w:rsidRPr="004C212F">
        <w:rPr>
          <w:b/>
          <w:bCs/>
        </w:rPr>
        <w:t>that the SAR is submitted to the National Library</w:t>
      </w:r>
      <w:r w:rsidRPr="004C212F">
        <w:t>. This enables wider sector learning, supports national thematic analysis, and strengthens transparency and accountability across safeguarding systems.</w:t>
      </w:r>
    </w:p>
    <w:p w14:paraId="7F463774" w14:textId="02BE6D4F" w:rsidR="00732167" w:rsidRPr="00732167" w:rsidRDefault="00732167" w:rsidP="00732167">
      <w:r w:rsidRPr="00732167">
        <w:t xml:space="preserve">To facilitate this, please ensure that </w:t>
      </w:r>
      <w:r w:rsidRPr="0057285B">
        <w:t xml:space="preserve">the </w:t>
      </w:r>
      <w:hyperlink r:id="rId108" w:history="1">
        <w:r w:rsidRPr="0057285B">
          <w:rPr>
            <w:rStyle w:val="Hyperlink"/>
            <w:b/>
            <w:bCs/>
          </w:rPr>
          <w:t>National SAR Referral Form</w:t>
        </w:r>
      </w:hyperlink>
      <w:r w:rsidRPr="00732167">
        <w:t xml:space="preserve"> is fully completed and submitted to </w:t>
      </w:r>
      <w:proofErr w:type="spellStart"/>
      <w:r w:rsidR="00051C95">
        <w:rPr>
          <w:b/>
          <w:bCs/>
        </w:rPr>
        <w:t>michael.preston-shoot@beds.ac.uk</w:t>
      </w:r>
      <w:proofErr w:type="spellEnd"/>
      <w:r w:rsidRPr="00732167">
        <w:t xml:space="preserve">. This will allow the SAR to be appropriately logged and uploaded to the National SAR Library hosted at </w:t>
      </w:r>
      <w:hyperlink r:id="rId109" w:history="1">
        <w:proofErr w:type="spellStart"/>
        <w:r w:rsidR="008D5F6E" w:rsidRPr="00716C95">
          <w:rPr>
            <w:rStyle w:val="Hyperlink"/>
          </w:rPr>
          <w:t>nationalnetwork.org.uk</w:t>
        </w:r>
        <w:proofErr w:type="spellEnd"/>
      </w:hyperlink>
      <w:r w:rsidR="008D5F6E">
        <w:t>.</w:t>
      </w:r>
    </w:p>
    <w:p w14:paraId="615BF5D9" w14:textId="0164F75E" w:rsidR="00716C8F" w:rsidRPr="00716C8F" w:rsidRDefault="00716C8F" w:rsidP="00716C8F">
      <w:pPr>
        <w:pStyle w:val="Heading2"/>
        <w:rPr>
          <w:rFonts w:asciiTheme="minorHAnsi" w:hAnsiTheme="minorHAnsi"/>
          <w:b/>
          <w:bCs/>
          <w:color w:val="156082" w:themeColor="accent1"/>
        </w:rPr>
      </w:pPr>
      <w:bookmarkStart w:id="95" w:name="_Toc225419643"/>
      <w:r>
        <w:rPr>
          <w:rFonts w:asciiTheme="minorHAnsi" w:hAnsiTheme="minorHAnsi"/>
          <w:b/>
          <w:bCs/>
          <w:color w:val="156082" w:themeColor="accent1"/>
        </w:rPr>
        <w:t>4</w:t>
      </w:r>
      <w:r w:rsidR="004C212F">
        <w:rPr>
          <w:rFonts w:asciiTheme="minorHAnsi" w:hAnsiTheme="minorHAnsi"/>
          <w:b/>
          <w:bCs/>
          <w:color w:val="156082" w:themeColor="accent1"/>
        </w:rPr>
        <w:t>0</w:t>
      </w:r>
      <w:r>
        <w:rPr>
          <w:rFonts w:asciiTheme="minorHAnsi" w:hAnsiTheme="minorHAnsi"/>
          <w:b/>
          <w:bCs/>
          <w:color w:val="156082" w:themeColor="accent1"/>
        </w:rPr>
        <w:t xml:space="preserve">. </w:t>
      </w:r>
      <w:r w:rsidRPr="00716C8F">
        <w:rPr>
          <w:rFonts w:asciiTheme="minorHAnsi" w:hAnsiTheme="minorHAnsi"/>
          <w:b/>
          <w:bCs/>
          <w:color w:val="156082" w:themeColor="accent1"/>
        </w:rPr>
        <w:t>Conclusion</w:t>
      </w:r>
      <w:bookmarkEnd w:id="95"/>
    </w:p>
    <w:p w14:paraId="6BC06379" w14:textId="77777777" w:rsidR="00E35790" w:rsidRPr="00191695" w:rsidRDefault="00E35790" w:rsidP="00E35790">
      <w:r w:rsidRPr="00191695">
        <w:t>In summary, maintaining an effective Safeguarding Adult Review (SAR) process requires ongoing reflection, collaboration, and a commitment to continuous improvement. As safeguarding landscapes, national expectations, and multi</w:t>
      </w:r>
      <w:r w:rsidRPr="00191695">
        <w:noBreakHyphen/>
        <w:t>agency practices evolve, it is good practice for every Safeguarding Adults Board (SAB) to keep its SAR policy and procedures under regular review.</w:t>
      </w:r>
    </w:p>
    <w:p w14:paraId="4EB516C3" w14:textId="77777777" w:rsidR="00E35790" w:rsidRPr="00191695" w:rsidRDefault="00E35790" w:rsidP="00E35790">
      <w:r w:rsidRPr="00191695">
        <w:t>This guidance is designed not only to support consistent and informed decision</w:t>
      </w:r>
      <w:r w:rsidRPr="00191695">
        <w:noBreakHyphen/>
        <w:t>making but also to act as a practical resource tool for partners. SABs are encouraged to use it actively in their work, recognising that it will be kept under review and updated to reflect emerging learning, national priorities, and developments in safeguarding practice.</w:t>
      </w:r>
    </w:p>
    <w:p w14:paraId="14370FC8" w14:textId="77777777" w:rsidR="00E35790" w:rsidRPr="00191695" w:rsidRDefault="00E35790" w:rsidP="00E35790">
      <w:r w:rsidRPr="00191695">
        <w:t>By routinely reflecting on the effectiveness of local arrangements, SABs can ensure that their approach remains responsive, proportionate, and rooted in trauma</w:t>
      </w:r>
      <w:r w:rsidRPr="00191695">
        <w:noBreakHyphen/>
        <w:t>informed, person</w:t>
      </w:r>
      <w:r w:rsidRPr="00191695">
        <w:noBreakHyphen/>
        <w:t>centred principles. Regular review also assists Boards in embedding learning from previous SARs, aligning with wider national themes, and strengthening partnership collaboration.</w:t>
      </w:r>
    </w:p>
    <w:p w14:paraId="1F653670" w14:textId="77777777" w:rsidR="00E35790" w:rsidRPr="00191695" w:rsidRDefault="00E35790" w:rsidP="00E35790">
      <w:r w:rsidRPr="00191695">
        <w:t>Through this continuous cycle of learning, adaptation, and improvement — supported by an evolving and reliable resource — SABs can be confident that their SAR arrangements remain robust, transparent, and fit for purpose. Ultimately, this commitment enhances local and national safeguarding systems and improves outcomes for adults at risk.</w:t>
      </w:r>
    </w:p>
    <w:p w14:paraId="43B0DFB9" w14:textId="77777777" w:rsidR="00D430C7" w:rsidRPr="008B46D8" w:rsidRDefault="00D430C7" w:rsidP="00D430C7">
      <w:pPr>
        <w:rPr>
          <w:rFonts w:eastAsia="Calibri" w:cs="Calibri"/>
          <w:sz w:val="22"/>
          <w:szCs w:val="22"/>
        </w:rPr>
      </w:pPr>
    </w:p>
    <w:p w14:paraId="738388A2" w14:textId="77777777" w:rsidR="001B2BA5" w:rsidRPr="008B46D8" w:rsidRDefault="001B2BA5" w:rsidP="001B2BA5">
      <w:pPr>
        <w:rPr>
          <w:rFonts w:eastAsia="Calibri" w:cs="Calibri"/>
          <w:sz w:val="22"/>
          <w:szCs w:val="22"/>
        </w:rPr>
      </w:pPr>
    </w:p>
    <w:p w14:paraId="181D932F" w14:textId="77777777" w:rsidR="00D5009E" w:rsidRPr="008B46D8" w:rsidRDefault="00D5009E" w:rsidP="00BA5377">
      <w:pPr>
        <w:pStyle w:val="ListParagraph"/>
        <w:ind w:left="360"/>
        <w:rPr>
          <w:rFonts w:eastAsia="Calibri" w:cs="Calibri"/>
          <w:sz w:val="22"/>
          <w:szCs w:val="22"/>
        </w:rPr>
      </w:pPr>
    </w:p>
    <w:p w14:paraId="41A42DF1" w14:textId="77777777" w:rsidR="00A97DC5" w:rsidRPr="008B46D8" w:rsidRDefault="00A97DC5" w:rsidP="00D5009E">
      <w:pPr>
        <w:rPr>
          <w:rFonts w:eastAsia="Calibri" w:cs="Calibri"/>
          <w:sz w:val="22"/>
          <w:szCs w:val="22"/>
        </w:rPr>
      </w:pPr>
      <w:r w:rsidRPr="008B46D8">
        <w:rPr>
          <w:rFonts w:eastAsia="Calibri" w:cs="Calibri"/>
          <w:sz w:val="22"/>
          <w:szCs w:val="22"/>
          <w:u w:val="single"/>
        </w:rPr>
        <w:t xml:space="preserve"> </w:t>
      </w:r>
    </w:p>
    <w:sectPr w:rsidR="00A97DC5" w:rsidRPr="008B46D8" w:rsidSect="00BE62CC">
      <w:headerReference w:type="default" r:id="rId110"/>
      <w:footerReference w:type="default" r:id="rId1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FBF46" w14:textId="77777777" w:rsidR="00F45E8D" w:rsidRDefault="00F45E8D" w:rsidP="00A97DC5">
      <w:pPr>
        <w:spacing w:after="0" w:line="240" w:lineRule="auto"/>
      </w:pPr>
      <w:r>
        <w:separator/>
      </w:r>
    </w:p>
  </w:endnote>
  <w:endnote w:type="continuationSeparator" w:id="0">
    <w:p w14:paraId="75578CFD" w14:textId="77777777" w:rsidR="00F45E8D" w:rsidRDefault="00F45E8D" w:rsidP="00A97DC5">
      <w:pPr>
        <w:spacing w:after="0" w:line="240" w:lineRule="auto"/>
      </w:pPr>
      <w:r>
        <w:continuationSeparator/>
      </w:r>
    </w:p>
  </w:endnote>
  <w:endnote w:type="continuationNotice" w:id="1">
    <w:p w14:paraId="3F6B8610" w14:textId="77777777" w:rsidR="00F45E8D" w:rsidRDefault="00F45E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541828"/>
      <w:docPartObj>
        <w:docPartGallery w:val="Page Numbers (Bottom of Page)"/>
        <w:docPartUnique/>
      </w:docPartObj>
    </w:sdtPr>
    <w:sdtEndPr/>
    <w:sdtContent>
      <w:sdt>
        <w:sdtPr>
          <w:id w:val="-1769616900"/>
          <w:docPartObj>
            <w:docPartGallery w:val="Page Numbers (Top of Page)"/>
            <w:docPartUnique/>
          </w:docPartObj>
        </w:sdtPr>
        <w:sdtEndPr/>
        <w:sdtContent>
          <w:p w14:paraId="48DD1FD6" w14:textId="4453570E" w:rsidR="007219E6" w:rsidRDefault="007219E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A0C6A0D" w14:textId="77777777" w:rsidR="00610B27" w:rsidRDefault="00610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8AF74" w14:textId="77777777" w:rsidR="00F45E8D" w:rsidRDefault="00F45E8D" w:rsidP="00A97DC5">
      <w:pPr>
        <w:spacing w:after="0" w:line="240" w:lineRule="auto"/>
      </w:pPr>
      <w:r>
        <w:separator/>
      </w:r>
    </w:p>
  </w:footnote>
  <w:footnote w:type="continuationSeparator" w:id="0">
    <w:p w14:paraId="2673A31F" w14:textId="77777777" w:rsidR="00F45E8D" w:rsidRDefault="00F45E8D" w:rsidP="00A97DC5">
      <w:pPr>
        <w:spacing w:after="0" w:line="240" w:lineRule="auto"/>
      </w:pPr>
      <w:r>
        <w:continuationSeparator/>
      </w:r>
    </w:p>
  </w:footnote>
  <w:footnote w:type="continuationNotice" w:id="1">
    <w:p w14:paraId="31600F0E" w14:textId="77777777" w:rsidR="00F45E8D" w:rsidRDefault="00F45E8D">
      <w:pPr>
        <w:spacing w:after="0" w:line="240" w:lineRule="auto"/>
      </w:pPr>
    </w:p>
  </w:footnote>
  <w:footnote w:id="2">
    <w:p w14:paraId="7065488D" w14:textId="3BB849CC" w:rsidR="00B41618" w:rsidRDefault="00B41618">
      <w:pPr>
        <w:pStyle w:val="FootnoteText"/>
      </w:pPr>
      <w:r>
        <w:rPr>
          <w:rStyle w:val="FootnoteReference"/>
        </w:rPr>
        <w:footnoteRef/>
      </w:r>
      <w:r>
        <w:t xml:space="preserve"> </w:t>
      </w:r>
      <w:r w:rsidR="00D32C93" w:rsidRPr="00724A73">
        <w:rPr>
          <w:noProof/>
          <w:sz w:val="16"/>
          <w:szCs w:val="16"/>
        </w:rPr>
        <w:t xml:space="preserve">SMART stands for </w:t>
      </w:r>
      <w:r w:rsidR="00D32C93" w:rsidRPr="00724A73">
        <w:rPr>
          <w:b/>
          <w:bCs/>
          <w:noProof/>
          <w:sz w:val="16"/>
          <w:szCs w:val="16"/>
        </w:rPr>
        <w:t>Specific, Measurable, Achievable, Relevant, and Time-Bound</w:t>
      </w:r>
      <w:r w:rsidR="00D32C93" w:rsidRPr="00724A73">
        <w:rPr>
          <w:noProof/>
          <w:sz w:val="16"/>
          <w:szCs w:val="16"/>
        </w:rPr>
        <w:t>, providing a clear framework for setting objectives that are realistic and trackable</w:t>
      </w:r>
    </w:p>
  </w:footnote>
  <w:footnote w:id="3">
    <w:p w14:paraId="51546911" w14:textId="77777777" w:rsidR="00D41753" w:rsidRDefault="003B3BAF" w:rsidP="00D41753">
      <w:pPr>
        <w:pStyle w:val="Footer"/>
        <w:rPr>
          <w:noProof/>
          <w:sz w:val="16"/>
          <w:szCs w:val="16"/>
        </w:rPr>
      </w:pPr>
      <w:r>
        <w:rPr>
          <w:rStyle w:val="FootnoteReference"/>
        </w:rPr>
        <w:footnoteRef/>
      </w:r>
      <w:r>
        <w:t xml:space="preserve"> </w:t>
      </w:r>
      <w:r w:rsidR="00D41753" w:rsidRPr="007022E5">
        <w:rPr>
          <w:noProof/>
          <w:sz w:val="16"/>
          <w:szCs w:val="16"/>
        </w:rPr>
        <w:t>Buckley, H. and O’Nolan, C (2014) ‘Child death reviews: developing CLEAR recommendations.” Child Abuse Review, 23(2), 89-103</w:t>
      </w:r>
    </w:p>
    <w:p w14:paraId="7DD10736" w14:textId="2E4F8865" w:rsidR="003B3BAF" w:rsidRDefault="003B3BAF">
      <w:pPr>
        <w:pStyle w:val="FootnoteText"/>
      </w:pPr>
    </w:p>
  </w:footnote>
  <w:footnote w:id="4">
    <w:p w14:paraId="0DD6B6C1" w14:textId="340E475D" w:rsidR="008B741A" w:rsidRDefault="008B741A">
      <w:pPr>
        <w:pStyle w:val="FootnoteText"/>
      </w:pPr>
      <w:r>
        <w:rPr>
          <w:rStyle w:val="FootnoteReference"/>
        </w:rPr>
        <w:footnoteRef/>
      </w:r>
      <w:r>
        <w:t xml:space="preserve"> </w:t>
      </w:r>
      <w:r w:rsidR="00C83B6E" w:rsidRPr="00FE5EAB">
        <w:rPr>
          <w:noProof/>
          <w:sz w:val="16"/>
          <w:szCs w:val="16"/>
        </w:rPr>
        <w:t xml:space="preserve">Local Government Association (2024) </w:t>
      </w:r>
      <w:r w:rsidR="00C83B6E" w:rsidRPr="0005084C">
        <w:rPr>
          <w:noProof/>
          <w:sz w:val="16"/>
          <w:szCs w:val="16"/>
        </w:rPr>
        <w:t>Second national analysis of Safeguarding Adult Reviews: April 2019 – March 2023. London:</w:t>
      </w:r>
      <w:r w:rsidR="00C83B6E" w:rsidRPr="00FE5EAB">
        <w:rPr>
          <w:noProof/>
          <w:sz w:val="16"/>
          <w:szCs w:val="16"/>
        </w:rPr>
        <w:t xml:space="preserve"> Local Government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B076" w14:textId="16F752D8" w:rsidR="00A97DC5" w:rsidRPr="00A97DC5" w:rsidRDefault="00F972D6" w:rsidP="005D2B05">
    <w:pPr>
      <w:pStyle w:val="Header"/>
      <w:jc w:val="center"/>
      <w:rPr>
        <w:rFonts w:ascii="Calibri" w:hAnsi="Calibri" w:cs="Calibri"/>
        <w:b/>
        <w:bCs/>
        <w:sz w:val="28"/>
        <w:szCs w:val="28"/>
      </w:rPr>
    </w:pPr>
    <w:r>
      <w:rPr>
        <w:rFonts w:ascii="Calibri" w:hAnsi="Calibri" w:cs="Calibri"/>
        <w:b/>
        <w:bCs/>
        <w:sz w:val="28"/>
        <w:szCs w:val="28"/>
      </w:rPr>
      <w:t xml:space="preserve">Essential </w:t>
    </w:r>
    <w:r w:rsidR="008D698B">
      <w:rPr>
        <w:rFonts w:ascii="Calibri" w:hAnsi="Calibri" w:cs="Calibri"/>
        <w:b/>
        <w:bCs/>
        <w:sz w:val="28"/>
        <w:szCs w:val="28"/>
      </w:rPr>
      <w:t>G</w:t>
    </w:r>
    <w:r>
      <w:rPr>
        <w:rFonts w:ascii="Calibri" w:hAnsi="Calibri" w:cs="Calibri"/>
        <w:b/>
        <w:bCs/>
        <w:sz w:val="28"/>
        <w:szCs w:val="28"/>
      </w:rPr>
      <w:t>uide to Safeguarding Adult</w:t>
    </w:r>
    <w:r w:rsidR="00AF0AB0">
      <w:rPr>
        <w:rFonts w:ascii="Calibri" w:hAnsi="Calibri" w:cs="Calibri"/>
        <w:b/>
        <w:bCs/>
        <w:sz w:val="28"/>
        <w:szCs w:val="28"/>
      </w:rPr>
      <w:t>s</w:t>
    </w:r>
    <w:r>
      <w:rPr>
        <w:rFonts w:ascii="Calibri" w:hAnsi="Calibri" w:cs="Calibri"/>
        <w:b/>
        <w:bCs/>
        <w:sz w:val="28"/>
        <w:szCs w:val="28"/>
      </w:rPr>
      <w:t xml:space="preserve"> Reviews (SARs)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FD9"/>
    <w:multiLevelType w:val="multilevel"/>
    <w:tmpl w:val="3B18974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1554DA2"/>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64425"/>
    <w:multiLevelType w:val="multilevel"/>
    <w:tmpl w:val="3880EF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7A4731"/>
    <w:multiLevelType w:val="multilevel"/>
    <w:tmpl w:val="AD3E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815A1B"/>
    <w:multiLevelType w:val="multilevel"/>
    <w:tmpl w:val="0A0C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A42B87"/>
    <w:multiLevelType w:val="hybridMultilevel"/>
    <w:tmpl w:val="37926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1BF26AF"/>
    <w:multiLevelType w:val="hybridMultilevel"/>
    <w:tmpl w:val="8752E6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1C05963"/>
    <w:multiLevelType w:val="hybridMultilevel"/>
    <w:tmpl w:val="EFFAEA36"/>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372A90"/>
    <w:multiLevelType w:val="multilevel"/>
    <w:tmpl w:val="0E9C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E6D76"/>
    <w:multiLevelType w:val="hybridMultilevel"/>
    <w:tmpl w:val="4DA89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2831843"/>
    <w:multiLevelType w:val="multilevel"/>
    <w:tmpl w:val="DEEA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B77A5"/>
    <w:multiLevelType w:val="multilevel"/>
    <w:tmpl w:val="9964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F44EB4"/>
    <w:multiLevelType w:val="multilevel"/>
    <w:tmpl w:val="13E8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6B32D3"/>
    <w:multiLevelType w:val="hybridMultilevel"/>
    <w:tmpl w:val="1458B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4915FE9"/>
    <w:multiLevelType w:val="hybridMultilevel"/>
    <w:tmpl w:val="7E6A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5B2FC2"/>
    <w:multiLevelType w:val="hybridMultilevel"/>
    <w:tmpl w:val="B2C48C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5C17558"/>
    <w:multiLevelType w:val="hybridMultilevel"/>
    <w:tmpl w:val="E0E2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603600F"/>
    <w:multiLevelType w:val="hybridMultilevel"/>
    <w:tmpl w:val="B922F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6883F1B"/>
    <w:multiLevelType w:val="multilevel"/>
    <w:tmpl w:val="1CBCD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8C5DC0"/>
    <w:multiLevelType w:val="multilevel"/>
    <w:tmpl w:val="B5A04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16134F"/>
    <w:multiLevelType w:val="multilevel"/>
    <w:tmpl w:val="E2F2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2F3EBE"/>
    <w:multiLevelType w:val="hybridMultilevel"/>
    <w:tmpl w:val="809A2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79763C3"/>
    <w:multiLevelType w:val="multilevel"/>
    <w:tmpl w:val="D844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CC5F48"/>
    <w:multiLevelType w:val="multilevel"/>
    <w:tmpl w:val="2DA8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EE74AA"/>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08CC3DF4"/>
    <w:multiLevelType w:val="hybridMultilevel"/>
    <w:tmpl w:val="D44A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92041D2"/>
    <w:multiLevelType w:val="multilevel"/>
    <w:tmpl w:val="B3FE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291494"/>
    <w:multiLevelType w:val="multilevel"/>
    <w:tmpl w:val="2ECE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9B3D61"/>
    <w:multiLevelType w:val="hybridMultilevel"/>
    <w:tmpl w:val="C950A2AE"/>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562EC2"/>
    <w:multiLevelType w:val="hybridMultilevel"/>
    <w:tmpl w:val="35D6C16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0A8A11EA"/>
    <w:multiLevelType w:val="multilevel"/>
    <w:tmpl w:val="D850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F46E14"/>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0BC7730D"/>
    <w:multiLevelType w:val="multilevel"/>
    <w:tmpl w:val="2DACA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F36ADA"/>
    <w:multiLevelType w:val="hybridMultilevel"/>
    <w:tmpl w:val="1342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CF72407"/>
    <w:multiLevelType w:val="multilevel"/>
    <w:tmpl w:val="D024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176888"/>
    <w:multiLevelType w:val="hybridMultilevel"/>
    <w:tmpl w:val="E5A6CC3E"/>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7A36D4"/>
    <w:multiLevelType w:val="multilevel"/>
    <w:tmpl w:val="4C82A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DB1697C"/>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0A25D3"/>
    <w:multiLevelType w:val="multilevel"/>
    <w:tmpl w:val="AEA8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543A62"/>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147FF9"/>
    <w:multiLevelType w:val="hybridMultilevel"/>
    <w:tmpl w:val="802A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06357AC"/>
    <w:multiLevelType w:val="multilevel"/>
    <w:tmpl w:val="39A4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08A2D93"/>
    <w:multiLevelType w:val="hybridMultilevel"/>
    <w:tmpl w:val="5A5C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141284C"/>
    <w:multiLevelType w:val="multilevel"/>
    <w:tmpl w:val="51DA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475E57"/>
    <w:multiLevelType w:val="multilevel"/>
    <w:tmpl w:val="0222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480167"/>
    <w:multiLevelType w:val="multilevel"/>
    <w:tmpl w:val="DA5CB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2B13993"/>
    <w:multiLevelType w:val="hybridMultilevel"/>
    <w:tmpl w:val="5400F00A"/>
    <w:lvl w:ilvl="0" w:tplc="0D4449D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3747D60"/>
    <w:multiLevelType w:val="multilevel"/>
    <w:tmpl w:val="4F28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37E0CF1"/>
    <w:multiLevelType w:val="multilevel"/>
    <w:tmpl w:val="5886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C34F7C"/>
    <w:multiLevelType w:val="multilevel"/>
    <w:tmpl w:val="1EDE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2166C6"/>
    <w:multiLevelType w:val="hybridMultilevel"/>
    <w:tmpl w:val="A4387CFA"/>
    <w:lvl w:ilvl="0" w:tplc="DFCE8D8E">
      <w:start w:val="1"/>
      <w:numFmt w:val="decimal"/>
      <w:pStyle w:val="Heading1"/>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44C4B0D"/>
    <w:multiLevelType w:val="multilevel"/>
    <w:tmpl w:val="F4ACED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145E202C"/>
    <w:multiLevelType w:val="hybridMultilevel"/>
    <w:tmpl w:val="6D82785A"/>
    <w:lvl w:ilvl="0" w:tplc="0D4449D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152F5B58"/>
    <w:multiLevelType w:val="multilevel"/>
    <w:tmpl w:val="11F06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55F11B4"/>
    <w:multiLevelType w:val="multilevel"/>
    <w:tmpl w:val="D3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480F99"/>
    <w:multiLevelType w:val="multilevel"/>
    <w:tmpl w:val="299237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6" w15:restartNumberingAfterBreak="0">
    <w:nsid w:val="165A2A57"/>
    <w:multiLevelType w:val="multilevel"/>
    <w:tmpl w:val="FF8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678211F"/>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16850E2B"/>
    <w:multiLevelType w:val="multilevel"/>
    <w:tmpl w:val="912E36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168D6544"/>
    <w:multiLevelType w:val="multilevel"/>
    <w:tmpl w:val="6B58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8E7C5E"/>
    <w:multiLevelType w:val="multilevel"/>
    <w:tmpl w:val="FEB4D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7152A22"/>
    <w:multiLevelType w:val="hybridMultilevel"/>
    <w:tmpl w:val="24645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7781DF9"/>
    <w:multiLevelType w:val="hybridMultilevel"/>
    <w:tmpl w:val="2EDA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7DC0AEC"/>
    <w:multiLevelType w:val="multilevel"/>
    <w:tmpl w:val="5218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7E4434E"/>
    <w:multiLevelType w:val="multilevel"/>
    <w:tmpl w:val="8348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7EC5CB4"/>
    <w:multiLevelType w:val="hybridMultilevel"/>
    <w:tmpl w:val="6CF6A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88305D2"/>
    <w:multiLevelType w:val="multilevel"/>
    <w:tmpl w:val="0A585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8843F4F"/>
    <w:multiLevelType w:val="multilevel"/>
    <w:tmpl w:val="1A8000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19342657"/>
    <w:multiLevelType w:val="multilevel"/>
    <w:tmpl w:val="193A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9476F11"/>
    <w:multiLevelType w:val="multilevel"/>
    <w:tmpl w:val="5D248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9534053"/>
    <w:multiLevelType w:val="multilevel"/>
    <w:tmpl w:val="D216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95F764F"/>
    <w:multiLevelType w:val="multilevel"/>
    <w:tmpl w:val="ED0EC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A1D7B1A"/>
    <w:multiLevelType w:val="multilevel"/>
    <w:tmpl w:val="BCF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A1F40C2"/>
    <w:multiLevelType w:val="multilevel"/>
    <w:tmpl w:val="2A0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A2004B0"/>
    <w:multiLevelType w:val="hybridMultilevel"/>
    <w:tmpl w:val="26526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A240652"/>
    <w:multiLevelType w:val="multilevel"/>
    <w:tmpl w:val="4240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A3B066F"/>
    <w:multiLevelType w:val="multilevel"/>
    <w:tmpl w:val="EE2A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A6953CB"/>
    <w:multiLevelType w:val="multilevel"/>
    <w:tmpl w:val="C90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B5953FB"/>
    <w:multiLevelType w:val="hybridMultilevel"/>
    <w:tmpl w:val="355E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BA3772F"/>
    <w:multiLevelType w:val="multilevel"/>
    <w:tmpl w:val="22D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BA9501D"/>
    <w:multiLevelType w:val="multilevel"/>
    <w:tmpl w:val="531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C1051F9"/>
    <w:multiLevelType w:val="hybridMultilevel"/>
    <w:tmpl w:val="02967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1C4121F5"/>
    <w:multiLevelType w:val="hybridMultilevel"/>
    <w:tmpl w:val="ED84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1C412F96"/>
    <w:multiLevelType w:val="multilevel"/>
    <w:tmpl w:val="6EECE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C9233B0"/>
    <w:multiLevelType w:val="multilevel"/>
    <w:tmpl w:val="6E30BA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1CB17226"/>
    <w:multiLevelType w:val="multilevel"/>
    <w:tmpl w:val="C082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CF233AF"/>
    <w:multiLevelType w:val="multilevel"/>
    <w:tmpl w:val="164CC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D452976"/>
    <w:multiLevelType w:val="multilevel"/>
    <w:tmpl w:val="B83E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A43842"/>
    <w:multiLevelType w:val="hybridMultilevel"/>
    <w:tmpl w:val="7624DD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1EC40F70"/>
    <w:multiLevelType w:val="multilevel"/>
    <w:tmpl w:val="C762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0410CF"/>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1F554413"/>
    <w:multiLevelType w:val="multilevel"/>
    <w:tmpl w:val="3880EF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F931425"/>
    <w:multiLevelType w:val="multilevel"/>
    <w:tmpl w:val="2838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0506436"/>
    <w:multiLevelType w:val="multilevel"/>
    <w:tmpl w:val="514A1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0522456"/>
    <w:multiLevelType w:val="multilevel"/>
    <w:tmpl w:val="425C32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208958D0"/>
    <w:multiLevelType w:val="multilevel"/>
    <w:tmpl w:val="CC3C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A20DB1"/>
    <w:multiLevelType w:val="multilevel"/>
    <w:tmpl w:val="ED3C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15609E3"/>
    <w:multiLevelType w:val="multilevel"/>
    <w:tmpl w:val="D1EE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1753103"/>
    <w:multiLevelType w:val="multilevel"/>
    <w:tmpl w:val="976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17A6F4E"/>
    <w:multiLevelType w:val="multilevel"/>
    <w:tmpl w:val="B212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20A12A7"/>
    <w:multiLevelType w:val="multilevel"/>
    <w:tmpl w:val="9FD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2205FFA"/>
    <w:multiLevelType w:val="multilevel"/>
    <w:tmpl w:val="6B8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2350C0D"/>
    <w:multiLevelType w:val="multilevel"/>
    <w:tmpl w:val="ED5A2A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224B5529"/>
    <w:multiLevelType w:val="hybridMultilevel"/>
    <w:tmpl w:val="A3BE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2734F58"/>
    <w:multiLevelType w:val="multilevel"/>
    <w:tmpl w:val="75F2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27F259A"/>
    <w:multiLevelType w:val="multilevel"/>
    <w:tmpl w:val="6C42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29A1E47"/>
    <w:multiLevelType w:val="multilevel"/>
    <w:tmpl w:val="89C0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3453CEE"/>
    <w:multiLevelType w:val="multilevel"/>
    <w:tmpl w:val="6E30BA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8" w15:restartNumberingAfterBreak="0">
    <w:nsid w:val="24341265"/>
    <w:multiLevelType w:val="multilevel"/>
    <w:tmpl w:val="BC3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4741CDA"/>
    <w:multiLevelType w:val="multilevel"/>
    <w:tmpl w:val="F802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53E762F"/>
    <w:multiLevelType w:val="multilevel"/>
    <w:tmpl w:val="69E0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5B96D82"/>
    <w:multiLevelType w:val="multilevel"/>
    <w:tmpl w:val="A930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6A95B2A"/>
    <w:multiLevelType w:val="hybridMultilevel"/>
    <w:tmpl w:val="5C5EF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279C3D69"/>
    <w:multiLevelType w:val="multilevel"/>
    <w:tmpl w:val="3880EF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87D7B28"/>
    <w:multiLevelType w:val="multilevel"/>
    <w:tmpl w:val="DB06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91251DF"/>
    <w:multiLevelType w:val="multilevel"/>
    <w:tmpl w:val="60B6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918469D"/>
    <w:multiLevelType w:val="multilevel"/>
    <w:tmpl w:val="90BE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A3979EF"/>
    <w:multiLevelType w:val="multilevel"/>
    <w:tmpl w:val="2B92CD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2A8738E1"/>
    <w:multiLevelType w:val="hybridMultilevel"/>
    <w:tmpl w:val="B81C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B2435F0"/>
    <w:multiLevelType w:val="multilevel"/>
    <w:tmpl w:val="E764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BAF095E"/>
    <w:multiLevelType w:val="multilevel"/>
    <w:tmpl w:val="ED0EC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BB57FAF"/>
    <w:multiLevelType w:val="multilevel"/>
    <w:tmpl w:val="82B8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BBB6AC7"/>
    <w:multiLevelType w:val="hybridMultilevel"/>
    <w:tmpl w:val="07F0C1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2BD96576"/>
    <w:multiLevelType w:val="multilevel"/>
    <w:tmpl w:val="6990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C463C51"/>
    <w:multiLevelType w:val="multilevel"/>
    <w:tmpl w:val="554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C690438"/>
    <w:multiLevelType w:val="multilevel"/>
    <w:tmpl w:val="35D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C83627D"/>
    <w:multiLevelType w:val="multilevel"/>
    <w:tmpl w:val="4816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CDB042F"/>
    <w:multiLevelType w:val="multilevel"/>
    <w:tmpl w:val="5E4C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CF20C4C"/>
    <w:multiLevelType w:val="multilevel"/>
    <w:tmpl w:val="A930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CF569C5"/>
    <w:multiLevelType w:val="multilevel"/>
    <w:tmpl w:val="D98E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DB9438A"/>
    <w:multiLevelType w:val="multilevel"/>
    <w:tmpl w:val="9882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DE90A70"/>
    <w:multiLevelType w:val="multilevel"/>
    <w:tmpl w:val="440AA4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2" w15:restartNumberingAfterBreak="0">
    <w:nsid w:val="2E60508F"/>
    <w:multiLevelType w:val="hybridMultilevel"/>
    <w:tmpl w:val="A276FB5C"/>
    <w:lvl w:ilvl="0" w:tplc="0D4449D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2E7A3986"/>
    <w:multiLevelType w:val="multilevel"/>
    <w:tmpl w:val="6BD66C1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4" w15:restartNumberingAfterBreak="0">
    <w:nsid w:val="2EB931EF"/>
    <w:multiLevelType w:val="multilevel"/>
    <w:tmpl w:val="B8AE87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5" w15:restartNumberingAfterBreak="0">
    <w:nsid w:val="2F1F7A02"/>
    <w:multiLevelType w:val="multilevel"/>
    <w:tmpl w:val="02BE6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F463C2A"/>
    <w:multiLevelType w:val="multilevel"/>
    <w:tmpl w:val="8F6ED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F5D39C2"/>
    <w:multiLevelType w:val="hybridMultilevel"/>
    <w:tmpl w:val="1238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09D4101"/>
    <w:multiLevelType w:val="multilevel"/>
    <w:tmpl w:val="95B01BF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9" w15:restartNumberingAfterBreak="0">
    <w:nsid w:val="30A91076"/>
    <w:multiLevelType w:val="multilevel"/>
    <w:tmpl w:val="729E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117053E"/>
    <w:multiLevelType w:val="multilevel"/>
    <w:tmpl w:val="BA0A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1332805"/>
    <w:multiLevelType w:val="hybridMultilevel"/>
    <w:tmpl w:val="2190E866"/>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19F6007"/>
    <w:multiLevelType w:val="multilevel"/>
    <w:tmpl w:val="7316A24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43" w15:restartNumberingAfterBreak="0">
    <w:nsid w:val="31BC324B"/>
    <w:multiLevelType w:val="hybridMultilevel"/>
    <w:tmpl w:val="3C7E1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1DF6E8D"/>
    <w:multiLevelType w:val="multilevel"/>
    <w:tmpl w:val="CD6E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27452D7"/>
    <w:multiLevelType w:val="multilevel"/>
    <w:tmpl w:val="8DD4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2A473A2"/>
    <w:multiLevelType w:val="hybridMultilevel"/>
    <w:tmpl w:val="C6AC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2E64E34"/>
    <w:multiLevelType w:val="multilevel"/>
    <w:tmpl w:val="DF0A39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8" w15:restartNumberingAfterBreak="0">
    <w:nsid w:val="332E2E3D"/>
    <w:multiLevelType w:val="hybridMultilevel"/>
    <w:tmpl w:val="002276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33B72CDF"/>
    <w:multiLevelType w:val="multilevel"/>
    <w:tmpl w:val="3112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4224021"/>
    <w:multiLevelType w:val="hybridMultilevel"/>
    <w:tmpl w:val="E9889A5A"/>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4240115"/>
    <w:multiLevelType w:val="multilevel"/>
    <w:tmpl w:val="7054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431014B"/>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4ED1F68"/>
    <w:multiLevelType w:val="multilevel"/>
    <w:tmpl w:val="1738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5071E16"/>
    <w:multiLevelType w:val="multilevel"/>
    <w:tmpl w:val="C16E4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53B5475"/>
    <w:multiLevelType w:val="multilevel"/>
    <w:tmpl w:val="9A56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5786DA5"/>
    <w:multiLevelType w:val="multilevel"/>
    <w:tmpl w:val="3D90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5B63EDE"/>
    <w:multiLevelType w:val="hybridMultilevel"/>
    <w:tmpl w:val="BBE28068"/>
    <w:lvl w:ilvl="0" w:tplc="0D4449D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8" w15:restartNumberingAfterBreak="0">
    <w:nsid w:val="360B0286"/>
    <w:multiLevelType w:val="multilevel"/>
    <w:tmpl w:val="F49A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6452642"/>
    <w:multiLevelType w:val="hybridMultilevel"/>
    <w:tmpl w:val="E8882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36A2222A"/>
    <w:multiLevelType w:val="multilevel"/>
    <w:tmpl w:val="D78A5B7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1" w15:restartNumberingAfterBreak="0">
    <w:nsid w:val="37394EDB"/>
    <w:multiLevelType w:val="hybridMultilevel"/>
    <w:tmpl w:val="BE16E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373C3643"/>
    <w:multiLevelType w:val="multilevel"/>
    <w:tmpl w:val="E290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79E58E7"/>
    <w:multiLevelType w:val="multilevel"/>
    <w:tmpl w:val="6BD064A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4" w15:restartNumberingAfterBreak="0">
    <w:nsid w:val="37F27227"/>
    <w:multiLevelType w:val="hybridMultilevel"/>
    <w:tmpl w:val="256C2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37F4408F"/>
    <w:multiLevelType w:val="multilevel"/>
    <w:tmpl w:val="ED0E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8334748"/>
    <w:multiLevelType w:val="hybridMultilevel"/>
    <w:tmpl w:val="A3047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38654097"/>
    <w:multiLevelType w:val="hybridMultilevel"/>
    <w:tmpl w:val="4F6083AA"/>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97E6525"/>
    <w:multiLevelType w:val="hybridMultilevel"/>
    <w:tmpl w:val="0192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9E66049"/>
    <w:multiLevelType w:val="hybridMultilevel"/>
    <w:tmpl w:val="29400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3AD839CC"/>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B0E429F"/>
    <w:multiLevelType w:val="multilevel"/>
    <w:tmpl w:val="34ECA6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2" w15:restartNumberingAfterBreak="0">
    <w:nsid w:val="3B6379F9"/>
    <w:multiLevelType w:val="multilevel"/>
    <w:tmpl w:val="255C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D771AE"/>
    <w:multiLevelType w:val="hybridMultilevel"/>
    <w:tmpl w:val="43CEB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BFB430E"/>
    <w:multiLevelType w:val="hybridMultilevel"/>
    <w:tmpl w:val="7DA8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C891E8F"/>
    <w:multiLevelType w:val="multilevel"/>
    <w:tmpl w:val="2CEE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CC064FA"/>
    <w:multiLevelType w:val="hybridMultilevel"/>
    <w:tmpl w:val="1C50A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3D4E0D42"/>
    <w:multiLevelType w:val="multilevel"/>
    <w:tmpl w:val="A930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DC26C75"/>
    <w:multiLevelType w:val="hybridMultilevel"/>
    <w:tmpl w:val="0B82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3E4E7E60"/>
    <w:multiLevelType w:val="hybridMultilevel"/>
    <w:tmpl w:val="18864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3E6578DA"/>
    <w:multiLevelType w:val="hybridMultilevel"/>
    <w:tmpl w:val="3EAEF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3F707C68"/>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2" w15:restartNumberingAfterBreak="0">
    <w:nsid w:val="3F765C9E"/>
    <w:multiLevelType w:val="multilevel"/>
    <w:tmpl w:val="E390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FBA156D"/>
    <w:multiLevelType w:val="multilevel"/>
    <w:tmpl w:val="61FEC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0C407B"/>
    <w:multiLevelType w:val="multilevel"/>
    <w:tmpl w:val="ED08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0553A60"/>
    <w:multiLevelType w:val="hybridMultilevel"/>
    <w:tmpl w:val="48600410"/>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08274C1"/>
    <w:multiLevelType w:val="multilevel"/>
    <w:tmpl w:val="74B2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13E2687"/>
    <w:multiLevelType w:val="multilevel"/>
    <w:tmpl w:val="6E8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1621DE1"/>
    <w:multiLevelType w:val="multilevel"/>
    <w:tmpl w:val="F4D8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2156EDA"/>
    <w:multiLevelType w:val="multilevel"/>
    <w:tmpl w:val="BA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26727C8"/>
    <w:multiLevelType w:val="multilevel"/>
    <w:tmpl w:val="CB4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2975075"/>
    <w:multiLevelType w:val="multilevel"/>
    <w:tmpl w:val="BE82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2D82CD6"/>
    <w:multiLevelType w:val="multilevel"/>
    <w:tmpl w:val="7FE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38F0397"/>
    <w:multiLevelType w:val="multilevel"/>
    <w:tmpl w:val="ABD21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3EE5540"/>
    <w:multiLevelType w:val="multilevel"/>
    <w:tmpl w:val="81AC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5B6165E"/>
    <w:multiLevelType w:val="multilevel"/>
    <w:tmpl w:val="8B1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6C65B83"/>
    <w:multiLevelType w:val="multilevel"/>
    <w:tmpl w:val="1284C8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47386CE1"/>
    <w:multiLevelType w:val="multilevel"/>
    <w:tmpl w:val="A820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7CC2DEE"/>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9" w15:restartNumberingAfterBreak="0">
    <w:nsid w:val="47CF0D6D"/>
    <w:multiLevelType w:val="multilevel"/>
    <w:tmpl w:val="8E1669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0" w15:restartNumberingAfterBreak="0">
    <w:nsid w:val="48023FF0"/>
    <w:multiLevelType w:val="multilevel"/>
    <w:tmpl w:val="3E7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838630A"/>
    <w:multiLevelType w:val="multilevel"/>
    <w:tmpl w:val="65BEA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8645B98"/>
    <w:multiLevelType w:val="multilevel"/>
    <w:tmpl w:val="6280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89414E1"/>
    <w:multiLevelType w:val="multilevel"/>
    <w:tmpl w:val="7542F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928553F"/>
    <w:multiLevelType w:val="hybridMultilevel"/>
    <w:tmpl w:val="2EF8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9311B2D"/>
    <w:multiLevelType w:val="multilevel"/>
    <w:tmpl w:val="9844D4D8"/>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
      <w:lvlJc w:val="left"/>
      <w:pPr>
        <w:tabs>
          <w:tab w:val="num" w:pos="726"/>
        </w:tabs>
        <w:ind w:left="726" w:hanging="360"/>
      </w:pPr>
      <w:rPr>
        <w:rFonts w:ascii="Symbol" w:hAnsi="Symbol" w:hint="default"/>
        <w:sz w:val="20"/>
      </w:rPr>
    </w:lvl>
    <w:lvl w:ilvl="2" w:tentative="1">
      <w:start w:val="1"/>
      <w:numFmt w:val="bullet"/>
      <w:lvlText w:val=""/>
      <w:lvlJc w:val="left"/>
      <w:pPr>
        <w:tabs>
          <w:tab w:val="num" w:pos="1446"/>
        </w:tabs>
        <w:ind w:left="1446" w:hanging="360"/>
      </w:pPr>
      <w:rPr>
        <w:rFonts w:ascii="Symbol" w:hAnsi="Symbol" w:hint="default"/>
        <w:sz w:val="20"/>
      </w:rPr>
    </w:lvl>
    <w:lvl w:ilvl="3" w:tentative="1">
      <w:start w:val="1"/>
      <w:numFmt w:val="bullet"/>
      <w:lvlText w:val=""/>
      <w:lvlJc w:val="left"/>
      <w:pPr>
        <w:tabs>
          <w:tab w:val="num" w:pos="2166"/>
        </w:tabs>
        <w:ind w:left="2166" w:hanging="360"/>
      </w:pPr>
      <w:rPr>
        <w:rFonts w:ascii="Symbol" w:hAnsi="Symbol" w:hint="default"/>
        <w:sz w:val="20"/>
      </w:rPr>
    </w:lvl>
    <w:lvl w:ilvl="4" w:tentative="1">
      <w:start w:val="1"/>
      <w:numFmt w:val="bullet"/>
      <w:lvlText w:val=""/>
      <w:lvlJc w:val="left"/>
      <w:pPr>
        <w:tabs>
          <w:tab w:val="num" w:pos="2886"/>
        </w:tabs>
        <w:ind w:left="2886" w:hanging="360"/>
      </w:pPr>
      <w:rPr>
        <w:rFonts w:ascii="Symbol" w:hAnsi="Symbol" w:hint="default"/>
        <w:sz w:val="20"/>
      </w:rPr>
    </w:lvl>
    <w:lvl w:ilvl="5" w:tentative="1">
      <w:start w:val="1"/>
      <w:numFmt w:val="bullet"/>
      <w:lvlText w:val=""/>
      <w:lvlJc w:val="left"/>
      <w:pPr>
        <w:tabs>
          <w:tab w:val="num" w:pos="3606"/>
        </w:tabs>
        <w:ind w:left="3606" w:hanging="360"/>
      </w:pPr>
      <w:rPr>
        <w:rFonts w:ascii="Symbol" w:hAnsi="Symbol" w:hint="default"/>
        <w:sz w:val="20"/>
      </w:rPr>
    </w:lvl>
    <w:lvl w:ilvl="6" w:tentative="1">
      <w:start w:val="1"/>
      <w:numFmt w:val="bullet"/>
      <w:lvlText w:val=""/>
      <w:lvlJc w:val="left"/>
      <w:pPr>
        <w:tabs>
          <w:tab w:val="num" w:pos="4326"/>
        </w:tabs>
        <w:ind w:left="4326" w:hanging="360"/>
      </w:pPr>
      <w:rPr>
        <w:rFonts w:ascii="Symbol" w:hAnsi="Symbol" w:hint="default"/>
        <w:sz w:val="20"/>
      </w:rPr>
    </w:lvl>
    <w:lvl w:ilvl="7" w:tentative="1">
      <w:start w:val="1"/>
      <w:numFmt w:val="bullet"/>
      <w:lvlText w:val=""/>
      <w:lvlJc w:val="left"/>
      <w:pPr>
        <w:tabs>
          <w:tab w:val="num" w:pos="5046"/>
        </w:tabs>
        <w:ind w:left="5046" w:hanging="360"/>
      </w:pPr>
      <w:rPr>
        <w:rFonts w:ascii="Symbol" w:hAnsi="Symbol" w:hint="default"/>
        <w:sz w:val="20"/>
      </w:rPr>
    </w:lvl>
    <w:lvl w:ilvl="8" w:tentative="1">
      <w:start w:val="1"/>
      <w:numFmt w:val="bullet"/>
      <w:lvlText w:val=""/>
      <w:lvlJc w:val="left"/>
      <w:pPr>
        <w:tabs>
          <w:tab w:val="num" w:pos="5766"/>
        </w:tabs>
        <w:ind w:left="5766" w:hanging="360"/>
      </w:pPr>
      <w:rPr>
        <w:rFonts w:ascii="Symbol" w:hAnsi="Symbol" w:hint="default"/>
        <w:sz w:val="20"/>
      </w:rPr>
    </w:lvl>
  </w:abstractNum>
  <w:abstractNum w:abstractNumId="206" w15:restartNumberingAfterBreak="0">
    <w:nsid w:val="4ABB2AED"/>
    <w:multiLevelType w:val="multilevel"/>
    <w:tmpl w:val="9D94A93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7" w15:restartNumberingAfterBreak="0">
    <w:nsid w:val="4ABF4B93"/>
    <w:multiLevelType w:val="multilevel"/>
    <w:tmpl w:val="2B84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B57180C"/>
    <w:multiLevelType w:val="multilevel"/>
    <w:tmpl w:val="8C7C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BA653E2"/>
    <w:multiLevelType w:val="multilevel"/>
    <w:tmpl w:val="4B02F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BCE5C9B"/>
    <w:multiLevelType w:val="multilevel"/>
    <w:tmpl w:val="FBCA3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C7A2E5E"/>
    <w:multiLevelType w:val="hybridMultilevel"/>
    <w:tmpl w:val="20ACD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4CFB6E2B"/>
    <w:multiLevelType w:val="multilevel"/>
    <w:tmpl w:val="8870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DB132A5"/>
    <w:multiLevelType w:val="multilevel"/>
    <w:tmpl w:val="2542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DB25F5A"/>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DD102AC"/>
    <w:multiLevelType w:val="multilevel"/>
    <w:tmpl w:val="4B8E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DDF267B"/>
    <w:multiLevelType w:val="hybridMultilevel"/>
    <w:tmpl w:val="BA4EC0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4DE63C19"/>
    <w:multiLevelType w:val="multilevel"/>
    <w:tmpl w:val="C16E2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EFD1556"/>
    <w:multiLevelType w:val="multilevel"/>
    <w:tmpl w:val="9766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F634EEE"/>
    <w:multiLevelType w:val="multilevel"/>
    <w:tmpl w:val="9568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F7B7A35"/>
    <w:multiLevelType w:val="hybridMultilevel"/>
    <w:tmpl w:val="3766B2B8"/>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FB051CC"/>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0993E28"/>
    <w:multiLevelType w:val="multilevel"/>
    <w:tmpl w:val="131E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509A63FD"/>
    <w:multiLevelType w:val="hybridMultilevel"/>
    <w:tmpl w:val="35A8F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0E35982"/>
    <w:multiLevelType w:val="multilevel"/>
    <w:tmpl w:val="0C9A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14044BA"/>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174169C"/>
    <w:multiLevelType w:val="hybridMultilevel"/>
    <w:tmpl w:val="1624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18D580A"/>
    <w:multiLevelType w:val="hybridMultilevel"/>
    <w:tmpl w:val="941A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2206E98"/>
    <w:multiLevelType w:val="multilevel"/>
    <w:tmpl w:val="3F48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3A82366"/>
    <w:multiLevelType w:val="hybridMultilevel"/>
    <w:tmpl w:val="1950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3FB0610"/>
    <w:multiLevelType w:val="multilevel"/>
    <w:tmpl w:val="A1AE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5112306"/>
    <w:multiLevelType w:val="multilevel"/>
    <w:tmpl w:val="A3E64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55513C4D"/>
    <w:multiLevelType w:val="multilevel"/>
    <w:tmpl w:val="3884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558F11C6"/>
    <w:multiLevelType w:val="multilevel"/>
    <w:tmpl w:val="F6E8B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5E91C73"/>
    <w:multiLevelType w:val="multilevel"/>
    <w:tmpl w:val="179AC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64C7B96"/>
    <w:multiLevelType w:val="multilevel"/>
    <w:tmpl w:val="E8C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6622FBF"/>
    <w:multiLevelType w:val="hybridMultilevel"/>
    <w:tmpl w:val="C94019F6"/>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68C7B7F"/>
    <w:multiLevelType w:val="multilevel"/>
    <w:tmpl w:val="3376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6D607F1"/>
    <w:multiLevelType w:val="hybridMultilevel"/>
    <w:tmpl w:val="D318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8784A21"/>
    <w:multiLevelType w:val="multilevel"/>
    <w:tmpl w:val="36F2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59A265B2"/>
    <w:multiLevelType w:val="multilevel"/>
    <w:tmpl w:val="6EA0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A8B4902"/>
    <w:multiLevelType w:val="multilevel"/>
    <w:tmpl w:val="47AE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B896FC1"/>
    <w:multiLevelType w:val="multilevel"/>
    <w:tmpl w:val="FEDA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BD24E2E"/>
    <w:multiLevelType w:val="hybridMultilevel"/>
    <w:tmpl w:val="1B3E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432B3E"/>
    <w:multiLevelType w:val="multilevel"/>
    <w:tmpl w:val="41B4E2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5" w15:restartNumberingAfterBreak="0">
    <w:nsid w:val="5E1228FC"/>
    <w:multiLevelType w:val="multilevel"/>
    <w:tmpl w:val="0DB8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5E2E5D85"/>
    <w:multiLevelType w:val="multilevel"/>
    <w:tmpl w:val="FA90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E4A0497"/>
    <w:multiLevelType w:val="multilevel"/>
    <w:tmpl w:val="AEC6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E5D7127"/>
    <w:multiLevelType w:val="hybridMultilevel"/>
    <w:tmpl w:val="49640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E6A4D9D"/>
    <w:multiLevelType w:val="multilevel"/>
    <w:tmpl w:val="8AD0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F3249E5"/>
    <w:multiLevelType w:val="multilevel"/>
    <w:tmpl w:val="1E6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F5A5853"/>
    <w:multiLevelType w:val="multilevel"/>
    <w:tmpl w:val="3DE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04F14EF"/>
    <w:multiLevelType w:val="multilevel"/>
    <w:tmpl w:val="987A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10E26AE"/>
    <w:multiLevelType w:val="hybridMultilevel"/>
    <w:tmpl w:val="309C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1A66C30"/>
    <w:multiLevelType w:val="multilevel"/>
    <w:tmpl w:val="6D385480"/>
    <w:lvl w:ilvl="0">
      <w:start w:val="1"/>
      <w:numFmt w:val="bullet"/>
      <w:lvlText w:val=""/>
      <w:lvlJc w:val="left"/>
      <w:pPr>
        <w:tabs>
          <w:tab w:val="num" w:pos="363"/>
        </w:tabs>
        <w:ind w:left="363" w:hanging="360"/>
      </w:pPr>
      <w:rPr>
        <w:rFonts w:ascii="Symbol" w:hAnsi="Symbol" w:hint="default"/>
        <w:sz w:val="20"/>
      </w:rPr>
    </w:lvl>
    <w:lvl w:ilvl="1">
      <w:start w:val="1"/>
      <w:numFmt w:val="bullet"/>
      <w:lvlText w:val=""/>
      <w:lvlJc w:val="left"/>
      <w:pPr>
        <w:tabs>
          <w:tab w:val="num" w:pos="1083"/>
        </w:tabs>
        <w:ind w:left="1083" w:hanging="360"/>
      </w:pPr>
      <w:rPr>
        <w:rFonts w:ascii="Symbol" w:hAnsi="Symbol" w:hint="default"/>
        <w:sz w:val="20"/>
      </w:rPr>
    </w:lvl>
    <w:lvl w:ilvl="2" w:tentative="1">
      <w:start w:val="1"/>
      <w:numFmt w:val="bullet"/>
      <w:lvlText w:val=""/>
      <w:lvlJc w:val="left"/>
      <w:pPr>
        <w:tabs>
          <w:tab w:val="num" w:pos="1803"/>
        </w:tabs>
        <w:ind w:left="1803" w:hanging="360"/>
      </w:pPr>
      <w:rPr>
        <w:rFonts w:ascii="Symbol" w:hAnsi="Symbol" w:hint="default"/>
        <w:sz w:val="20"/>
      </w:rPr>
    </w:lvl>
    <w:lvl w:ilvl="3" w:tentative="1">
      <w:start w:val="1"/>
      <w:numFmt w:val="bullet"/>
      <w:lvlText w:val=""/>
      <w:lvlJc w:val="left"/>
      <w:pPr>
        <w:tabs>
          <w:tab w:val="num" w:pos="2523"/>
        </w:tabs>
        <w:ind w:left="2523" w:hanging="360"/>
      </w:pPr>
      <w:rPr>
        <w:rFonts w:ascii="Symbol" w:hAnsi="Symbol" w:hint="default"/>
        <w:sz w:val="20"/>
      </w:rPr>
    </w:lvl>
    <w:lvl w:ilvl="4" w:tentative="1">
      <w:start w:val="1"/>
      <w:numFmt w:val="bullet"/>
      <w:lvlText w:val=""/>
      <w:lvlJc w:val="left"/>
      <w:pPr>
        <w:tabs>
          <w:tab w:val="num" w:pos="3243"/>
        </w:tabs>
        <w:ind w:left="3243" w:hanging="360"/>
      </w:pPr>
      <w:rPr>
        <w:rFonts w:ascii="Symbol" w:hAnsi="Symbol" w:hint="default"/>
        <w:sz w:val="20"/>
      </w:rPr>
    </w:lvl>
    <w:lvl w:ilvl="5" w:tentative="1">
      <w:start w:val="1"/>
      <w:numFmt w:val="bullet"/>
      <w:lvlText w:val=""/>
      <w:lvlJc w:val="left"/>
      <w:pPr>
        <w:tabs>
          <w:tab w:val="num" w:pos="3963"/>
        </w:tabs>
        <w:ind w:left="3963" w:hanging="360"/>
      </w:pPr>
      <w:rPr>
        <w:rFonts w:ascii="Symbol" w:hAnsi="Symbol" w:hint="default"/>
        <w:sz w:val="20"/>
      </w:rPr>
    </w:lvl>
    <w:lvl w:ilvl="6" w:tentative="1">
      <w:start w:val="1"/>
      <w:numFmt w:val="bullet"/>
      <w:lvlText w:val=""/>
      <w:lvlJc w:val="left"/>
      <w:pPr>
        <w:tabs>
          <w:tab w:val="num" w:pos="4683"/>
        </w:tabs>
        <w:ind w:left="4683" w:hanging="360"/>
      </w:pPr>
      <w:rPr>
        <w:rFonts w:ascii="Symbol" w:hAnsi="Symbol" w:hint="default"/>
        <w:sz w:val="20"/>
      </w:rPr>
    </w:lvl>
    <w:lvl w:ilvl="7" w:tentative="1">
      <w:start w:val="1"/>
      <w:numFmt w:val="bullet"/>
      <w:lvlText w:val=""/>
      <w:lvlJc w:val="left"/>
      <w:pPr>
        <w:tabs>
          <w:tab w:val="num" w:pos="5403"/>
        </w:tabs>
        <w:ind w:left="5403" w:hanging="360"/>
      </w:pPr>
      <w:rPr>
        <w:rFonts w:ascii="Symbol" w:hAnsi="Symbol" w:hint="default"/>
        <w:sz w:val="20"/>
      </w:rPr>
    </w:lvl>
    <w:lvl w:ilvl="8" w:tentative="1">
      <w:start w:val="1"/>
      <w:numFmt w:val="bullet"/>
      <w:lvlText w:val=""/>
      <w:lvlJc w:val="left"/>
      <w:pPr>
        <w:tabs>
          <w:tab w:val="num" w:pos="6123"/>
        </w:tabs>
        <w:ind w:left="6123" w:hanging="360"/>
      </w:pPr>
      <w:rPr>
        <w:rFonts w:ascii="Symbol" w:hAnsi="Symbol" w:hint="default"/>
        <w:sz w:val="20"/>
      </w:rPr>
    </w:lvl>
  </w:abstractNum>
  <w:abstractNum w:abstractNumId="255" w15:restartNumberingAfterBreak="0">
    <w:nsid w:val="61F414D5"/>
    <w:multiLevelType w:val="multilevel"/>
    <w:tmpl w:val="E4C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2216894"/>
    <w:multiLevelType w:val="multilevel"/>
    <w:tmpl w:val="65BE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2232DCE"/>
    <w:multiLevelType w:val="multilevel"/>
    <w:tmpl w:val="EA848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8" w15:restartNumberingAfterBreak="0">
    <w:nsid w:val="631E41A1"/>
    <w:multiLevelType w:val="multilevel"/>
    <w:tmpl w:val="F306EB8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9" w15:restartNumberingAfterBreak="0">
    <w:nsid w:val="63242C91"/>
    <w:multiLevelType w:val="hybridMultilevel"/>
    <w:tmpl w:val="015CA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3A446BF"/>
    <w:multiLevelType w:val="multilevel"/>
    <w:tmpl w:val="9C58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3BE2E2A"/>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3C67D08"/>
    <w:multiLevelType w:val="multilevel"/>
    <w:tmpl w:val="F72CE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4416803"/>
    <w:multiLevelType w:val="multilevel"/>
    <w:tmpl w:val="042A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4A13574"/>
    <w:multiLevelType w:val="multilevel"/>
    <w:tmpl w:val="A6A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4C63CA3"/>
    <w:multiLevelType w:val="multilevel"/>
    <w:tmpl w:val="FEB6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4FA1FAB"/>
    <w:multiLevelType w:val="hybridMultilevel"/>
    <w:tmpl w:val="8BB6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5942F9D"/>
    <w:multiLevelType w:val="hybridMultilevel"/>
    <w:tmpl w:val="CF14B9B6"/>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5AF3B03"/>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5BF0BA8"/>
    <w:multiLevelType w:val="multilevel"/>
    <w:tmpl w:val="6E30BA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0" w15:restartNumberingAfterBreak="0">
    <w:nsid w:val="661F0289"/>
    <w:multiLevelType w:val="multilevel"/>
    <w:tmpl w:val="02DC18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1" w15:restartNumberingAfterBreak="0">
    <w:nsid w:val="662B3991"/>
    <w:multiLevelType w:val="hybridMultilevel"/>
    <w:tmpl w:val="F55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2" w15:restartNumberingAfterBreak="0">
    <w:nsid w:val="66C01136"/>
    <w:multiLevelType w:val="multilevel"/>
    <w:tmpl w:val="F5D6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6D54E82"/>
    <w:multiLevelType w:val="hybridMultilevel"/>
    <w:tmpl w:val="20F81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66F46EF4"/>
    <w:multiLevelType w:val="multilevel"/>
    <w:tmpl w:val="CD5E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7266FDD"/>
    <w:multiLevelType w:val="multilevel"/>
    <w:tmpl w:val="7D50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7C546D0"/>
    <w:multiLevelType w:val="multilevel"/>
    <w:tmpl w:val="776CD5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7C71046"/>
    <w:multiLevelType w:val="multilevel"/>
    <w:tmpl w:val="18A863F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8" w15:restartNumberingAfterBreak="0">
    <w:nsid w:val="67DF3382"/>
    <w:multiLevelType w:val="multilevel"/>
    <w:tmpl w:val="8B24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89556DF"/>
    <w:multiLevelType w:val="multilevel"/>
    <w:tmpl w:val="D4FC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945514D"/>
    <w:multiLevelType w:val="multilevel"/>
    <w:tmpl w:val="6C40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B514713"/>
    <w:multiLevelType w:val="hybridMultilevel"/>
    <w:tmpl w:val="CF685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6B92093F"/>
    <w:multiLevelType w:val="multilevel"/>
    <w:tmpl w:val="DC0C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BB01FFA"/>
    <w:multiLevelType w:val="multilevel"/>
    <w:tmpl w:val="1D686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C026720"/>
    <w:multiLevelType w:val="hybridMultilevel"/>
    <w:tmpl w:val="42FA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C147BD4"/>
    <w:multiLevelType w:val="multilevel"/>
    <w:tmpl w:val="94DE8852"/>
    <w:lvl w:ilvl="0">
      <w:start w:val="1"/>
      <w:numFmt w:val="bullet"/>
      <w:lvlText w:val=""/>
      <w:lvlJc w:val="left"/>
      <w:pPr>
        <w:tabs>
          <w:tab w:val="num" w:pos="714"/>
        </w:tabs>
        <w:ind w:left="714" w:hanging="360"/>
      </w:pPr>
      <w:rPr>
        <w:rFonts w:ascii="Symbol" w:hAnsi="Symbol" w:hint="default"/>
        <w:sz w:val="20"/>
      </w:rPr>
    </w:lvl>
    <w:lvl w:ilvl="1" w:tentative="1">
      <w:start w:val="1"/>
      <w:numFmt w:val="bullet"/>
      <w:lvlText w:val="o"/>
      <w:lvlJc w:val="left"/>
      <w:pPr>
        <w:tabs>
          <w:tab w:val="num" w:pos="1434"/>
        </w:tabs>
        <w:ind w:left="1434" w:hanging="360"/>
      </w:pPr>
      <w:rPr>
        <w:rFonts w:ascii="Courier New" w:hAnsi="Courier New" w:hint="default"/>
        <w:sz w:val="20"/>
      </w:rPr>
    </w:lvl>
    <w:lvl w:ilvl="2" w:tentative="1">
      <w:start w:val="1"/>
      <w:numFmt w:val="bullet"/>
      <w:lvlText w:val=""/>
      <w:lvlJc w:val="left"/>
      <w:pPr>
        <w:tabs>
          <w:tab w:val="num" w:pos="2154"/>
        </w:tabs>
        <w:ind w:left="2154" w:hanging="360"/>
      </w:pPr>
      <w:rPr>
        <w:rFonts w:ascii="Wingdings" w:hAnsi="Wingdings" w:hint="default"/>
        <w:sz w:val="20"/>
      </w:rPr>
    </w:lvl>
    <w:lvl w:ilvl="3" w:tentative="1">
      <w:start w:val="1"/>
      <w:numFmt w:val="bullet"/>
      <w:lvlText w:val=""/>
      <w:lvlJc w:val="left"/>
      <w:pPr>
        <w:tabs>
          <w:tab w:val="num" w:pos="2874"/>
        </w:tabs>
        <w:ind w:left="2874" w:hanging="360"/>
      </w:pPr>
      <w:rPr>
        <w:rFonts w:ascii="Wingdings" w:hAnsi="Wingdings" w:hint="default"/>
        <w:sz w:val="20"/>
      </w:rPr>
    </w:lvl>
    <w:lvl w:ilvl="4" w:tentative="1">
      <w:start w:val="1"/>
      <w:numFmt w:val="bullet"/>
      <w:lvlText w:val=""/>
      <w:lvlJc w:val="left"/>
      <w:pPr>
        <w:tabs>
          <w:tab w:val="num" w:pos="3594"/>
        </w:tabs>
        <w:ind w:left="3594" w:hanging="360"/>
      </w:pPr>
      <w:rPr>
        <w:rFonts w:ascii="Wingdings" w:hAnsi="Wingdings" w:hint="default"/>
        <w:sz w:val="20"/>
      </w:rPr>
    </w:lvl>
    <w:lvl w:ilvl="5" w:tentative="1">
      <w:start w:val="1"/>
      <w:numFmt w:val="bullet"/>
      <w:lvlText w:val=""/>
      <w:lvlJc w:val="left"/>
      <w:pPr>
        <w:tabs>
          <w:tab w:val="num" w:pos="4314"/>
        </w:tabs>
        <w:ind w:left="4314" w:hanging="360"/>
      </w:pPr>
      <w:rPr>
        <w:rFonts w:ascii="Wingdings" w:hAnsi="Wingdings" w:hint="default"/>
        <w:sz w:val="20"/>
      </w:rPr>
    </w:lvl>
    <w:lvl w:ilvl="6" w:tentative="1">
      <w:start w:val="1"/>
      <w:numFmt w:val="bullet"/>
      <w:lvlText w:val=""/>
      <w:lvlJc w:val="left"/>
      <w:pPr>
        <w:tabs>
          <w:tab w:val="num" w:pos="5034"/>
        </w:tabs>
        <w:ind w:left="5034" w:hanging="360"/>
      </w:pPr>
      <w:rPr>
        <w:rFonts w:ascii="Wingdings" w:hAnsi="Wingdings" w:hint="default"/>
        <w:sz w:val="20"/>
      </w:rPr>
    </w:lvl>
    <w:lvl w:ilvl="7" w:tentative="1">
      <w:start w:val="1"/>
      <w:numFmt w:val="bullet"/>
      <w:lvlText w:val=""/>
      <w:lvlJc w:val="left"/>
      <w:pPr>
        <w:tabs>
          <w:tab w:val="num" w:pos="5754"/>
        </w:tabs>
        <w:ind w:left="5754" w:hanging="360"/>
      </w:pPr>
      <w:rPr>
        <w:rFonts w:ascii="Wingdings" w:hAnsi="Wingdings" w:hint="default"/>
        <w:sz w:val="20"/>
      </w:rPr>
    </w:lvl>
    <w:lvl w:ilvl="8" w:tentative="1">
      <w:start w:val="1"/>
      <w:numFmt w:val="bullet"/>
      <w:lvlText w:val=""/>
      <w:lvlJc w:val="left"/>
      <w:pPr>
        <w:tabs>
          <w:tab w:val="num" w:pos="6474"/>
        </w:tabs>
        <w:ind w:left="6474" w:hanging="360"/>
      </w:pPr>
      <w:rPr>
        <w:rFonts w:ascii="Wingdings" w:hAnsi="Wingdings" w:hint="default"/>
        <w:sz w:val="20"/>
      </w:rPr>
    </w:lvl>
  </w:abstractNum>
  <w:abstractNum w:abstractNumId="286" w15:restartNumberingAfterBreak="0">
    <w:nsid w:val="6C9A2BE9"/>
    <w:multiLevelType w:val="multilevel"/>
    <w:tmpl w:val="6F6854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CD272A8"/>
    <w:multiLevelType w:val="multilevel"/>
    <w:tmpl w:val="F2B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CE673BC"/>
    <w:multiLevelType w:val="hybridMultilevel"/>
    <w:tmpl w:val="949EE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9" w15:restartNumberingAfterBreak="0">
    <w:nsid w:val="6CF378CB"/>
    <w:multiLevelType w:val="multilevel"/>
    <w:tmpl w:val="95C2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D9301F2"/>
    <w:multiLevelType w:val="multilevel"/>
    <w:tmpl w:val="90F0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DB80D4C"/>
    <w:multiLevelType w:val="multilevel"/>
    <w:tmpl w:val="9F8A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E7976C6"/>
    <w:multiLevelType w:val="multilevel"/>
    <w:tmpl w:val="D30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E7E25F8"/>
    <w:multiLevelType w:val="hybridMultilevel"/>
    <w:tmpl w:val="862E2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6E9C1D91"/>
    <w:multiLevelType w:val="multilevel"/>
    <w:tmpl w:val="1526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F0A0FAD"/>
    <w:multiLevelType w:val="multilevel"/>
    <w:tmpl w:val="A930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F1A0FBE"/>
    <w:multiLevelType w:val="hybridMultilevel"/>
    <w:tmpl w:val="27D2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6F416BDB"/>
    <w:multiLevelType w:val="multilevel"/>
    <w:tmpl w:val="A00A4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F457850"/>
    <w:multiLevelType w:val="multilevel"/>
    <w:tmpl w:val="BE3C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00E06CC"/>
    <w:multiLevelType w:val="multilevel"/>
    <w:tmpl w:val="0E089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03A3436"/>
    <w:multiLevelType w:val="multilevel"/>
    <w:tmpl w:val="90FA44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1" w15:restartNumberingAfterBreak="0">
    <w:nsid w:val="71064668"/>
    <w:multiLevelType w:val="multilevel"/>
    <w:tmpl w:val="A5F8AF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28D6E9D"/>
    <w:multiLevelType w:val="multilevel"/>
    <w:tmpl w:val="A8541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73524F71"/>
    <w:multiLevelType w:val="multilevel"/>
    <w:tmpl w:val="C842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42F0996"/>
    <w:multiLevelType w:val="multilevel"/>
    <w:tmpl w:val="06E2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4536058"/>
    <w:multiLevelType w:val="multilevel"/>
    <w:tmpl w:val="C322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51C02A3"/>
    <w:multiLevelType w:val="multilevel"/>
    <w:tmpl w:val="C9E6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5725D53"/>
    <w:multiLevelType w:val="multilevel"/>
    <w:tmpl w:val="131EC15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8" w15:restartNumberingAfterBreak="0">
    <w:nsid w:val="75E408BB"/>
    <w:multiLevelType w:val="multilevel"/>
    <w:tmpl w:val="2518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6270FDB"/>
    <w:multiLevelType w:val="multilevel"/>
    <w:tmpl w:val="74B2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64C0D6E"/>
    <w:multiLevelType w:val="multilevel"/>
    <w:tmpl w:val="F2426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67D6C26"/>
    <w:multiLevelType w:val="hybridMultilevel"/>
    <w:tmpl w:val="569AE9CA"/>
    <w:lvl w:ilvl="0" w:tplc="5BA895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769F0AF9"/>
    <w:multiLevelType w:val="multilevel"/>
    <w:tmpl w:val="58CC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7037378"/>
    <w:multiLevelType w:val="multilevel"/>
    <w:tmpl w:val="29C2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71957A8"/>
    <w:multiLevelType w:val="multilevel"/>
    <w:tmpl w:val="0206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73D369B"/>
    <w:multiLevelType w:val="multilevel"/>
    <w:tmpl w:val="10D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7E37E77"/>
    <w:multiLevelType w:val="multilevel"/>
    <w:tmpl w:val="C5C4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7E862BA"/>
    <w:multiLevelType w:val="multilevel"/>
    <w:tmpl w:val="8512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8036CFA"/>
    <w:multiLevelType w:val="multilevel"/>
    <w:tmpl w:val="1E9234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78C20CCF"/>
    <w:multiLevelType w:val="hybridMultilevel"/>
    <w:tmpl w:val="1C14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78E950DB"/>
    <w:multiLevelType w:val="multilevel"/>
    <w:tmpl w:val="370E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9213CF9"/>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2" w15:restartNumberingAfterBreak="0">
    <w:nsid w:val="79242BDC"/>
    <w:multiLevelType w:val="hybridMultilevel"/>
    <w:tmpl w:val="A4F4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9D93AC0"/>
    <w:multiLevelType w:val="multilevel"/>
    <w:tmpl w:val="A6EE7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A7E06C1"/>
    <w:multiLevelType w:val="hybridMultilevel"/>
    <w:tmpl w:val="7712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AFB343B"/>
    <w:multiLevelType w:val="multilevel"/>
    <w:tmpl w:val="FA7C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B757D95"/>
    <w:multiLevelType w:val="multilevel"/>
    <w:tmpl w:val="3D6C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BC469C3"/>
    <w:multiLevelType w:val="multilevel"/>
    <w:tmpl w:val="48EC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BF24BE6"/>
    <w:multiLevelType w:val="multilevel"/>
    <w:tmpl w:val="E58A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C0C3C0A"/>
    <w:multiLevelType w:val="multilevel"/>
    <w:tmpl w:val="21C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E9F6334"/>
    <w:multiLevelType w:val="hybridMultilevel"/>
    <w:tmpl w:val="3C7CDA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EAF5DF7"/>
    <w:multiLevelType w:val="multilevel"/>
    <w:tmpl w:val="4AA0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ED34721"/>
    <w:multiLevelType w:val="hybridMultilevel"/>
    <w:tmpl w:val="E752C4BE"/>
    <w:lvl w:ilvl="0" w:tplc="0D44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7F146F87"/>
    <w:multiLevelType w:val="multilevel"/>
    <w:tmpl w:val="ED0EC0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4" w15:restartNumberingAfterBreak="0">
    <w:nsid w:val="7F9A1072"/>
    <w:multiLevelType w:val="multilevel"/>
    <w:tmpl w:val="526A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687561">
    <w:abstractNumId w:val="331"/>
  </w:num>
  <w:num w:numId="2" w16cid:durableId="1151559839">
    <w:abstractNumId w:val="271"/>
  </w:num>
  <w:num w:numId="3" w16cid:durableId="463230279">
    <w:abstractNumId w:val="56"/>
  </w:num>
  <w:num w:numId="4" w16cid:durableId="27343684">
    <w:abstractNumId w:val="239"/>
  </w:num>
  <w:num w:numId="5" w16cid:durableId="1918175130">
    <w:abstractNumId w:val="205"/>
  </w:num>
  <w:num w:numId="6" w16cid:durableId="635717624">
    <w:abstractNumId w:val="254"/>
  </w:num>
  <w:num w:numId="7" w16cid:durableId="1071539128">
    <w:abstractNumId w:val="190"/>
  </w:num>
  <w:num w:numId="8" w16cid:durableId="1429153019">
    <w:abstractNumId w:val="318"/>
  </w:num>
  <w:num w:numId="9" w16cid:durableId="167409805">
    <w:abstractNumId w:val="153"/>
  </w:num>
  <w:num w:numId="10" w16cid:durableId="518661579">
    <w:abstractNumId w:val="86"/>
  </w:num>
  <w:num w:numId="11" w16cid:durableId="487483600">
    <w:abstractNumId w:val="73"/>
  </w:num>
  <w:num w:numId="12" w16cid:durableId="780534166">
    <w:abstractNumId w:val="10"/>
  </w:num>
  <w:num w:numId="13" w16cid:durableId="145633686">
    <w:abstractNumId w:val="184"/>
  </w:num>
  <w:num w:numId="14" w16cid:durableId="2134866527">
    <w:abstractNumId w:val="281"/>
  </w:num>
  <w:num w:numId="15" w16cid:durableId="984629908">
    <w:abstractNumId w:val="131"/>
  </w:num>
  <w:num w:numId="16" w16cid:durableId="553202359">
    <w:abstractNumId w:val="67"/>
  </w:num>
  <w:num w:numId="17" w16cid:durableId="277950011">
    <w:abstractNumId w:val="203"/>
  </w:num>
  <w:num w:numId="18" w16cid:durableId="194122024">
    <w:abstractNumId w:val="3"/>
  </w:num>
  <w:num w:numId="19" w16cid:durableId="1114515289">
    <w:abstractNumId w:val="264"/>
  </w:num>
  <w:num w:numId="20" w16cid:durableId="386337902">
    <w:abstractNumId w:val="142"/>
  </w:num>
  <w:num w:numId="21" w16cid:durableId="1503204752">
    <w:abstractNumId w:val="55"/>
  </w:num>
  <w:num w:numId="22" w16cid:durableId="1946109634">
    <w:abstractNumId w:val="307"/>
  </w:num>
  <w:num w:numId="23" w16cid:durableId="318771106">
    <w:abstractNumId w:val="160"/>
  </w:num>
  <w:num w:numId="24" w16cid:durableId="1165166930">
    <w:abstractNumId w:val="222"/>
  </w:num>
  <w:num w:numId="25" w16cid:durableId="565578927">
    <w:abstractNumId w:val="91"/>
  </w:num>
  <w:num w:numId="26" w16cid:durableId="184441388">
    <w:abstractNumId w:val="6"/>
  </w:num>
  <w:num w:numId="27" w16cid:durableId="1940485592">
    <w:abstractNumId w:val="146"/>
  </w:num>
  <w:num w:numId="28" w16cid:durableId="1914241938">
    <w:abstractNumId w:val="2"/>
  </w:num>
  <w:num w:numId="29" w16cid:durableId="1995258001">
    <w:abstractNumId w:val="257"/>
  </w:num>
  <w:num w:numId="30" w16cid:durableId="135027100">
    <w:abstractNumId w:val="94"/>
  </w:num>
  <w:num w:numId="31" w16cid:durableId="1656032977">
    <w:abstractNumId w:val="315"/>
  </w:num>
  <w:num w:numId="32" w16cid:durableId="1423647426">
    <w:abstractNumId w:val="113"/>
  </w:num>
  <w:num w:numId="33" w16cid:durableId="877817894">
    <w:abstractNumId w:val="277"/>
  </w:num>
  <w:num w:numId="34" w16cid:durableId="85737104">
    <w:abstractNumId w:val="124"/>
  </w:num>
  <w:num w:numId="35" w16cid:durableId="1904757285">
    <w:abstractNumId w:val="41"/>
  </w:num>
  <w:num w:numId="36" w16cid:durableId="1763800149">
    <w:abstractNumId w:val="130"/>
  </w:num>
  <w:num w:numId="37" w16cid:durableId="587079728">
    <w:abstractNumId w:val="191"/>
  </w:num>
  <w:num w:numId="38" w16cid:durableId="740521792">
    <w:abstractNumId w:val="76"/>
  </w:num>
  <w:num w:numId="39" w16cid:durableId="1265727270">
    <w:abstractNumId w:val="301"/>
  </w:num>
  <w:num w:numId="40" w16cid:durableId="1086538491">
    <w:abstractNumId w:val="155"/>
  </w:num>
  <w:num w:numId="41" w16cid:durableId="2045712261">
    <w:abstractNumId w:val="245"/>
  </w:num>
  <w:num w:numId="42" w16cid:durableId="763460472">
    <w:abstractNumId w:val="36"/>
  </w:num>
  <w:num w:numId="43" w16cid:durableId="951740008">
    <w:abstractNumId w:val="302"/>
  </w:num>
  <w:num w:numId="44" w16cid:durableId="167208879">
    <w:abstractNumId w:val="258"/>
  </w:num>
  <w:num w:numId="45" w16cid:durableId="1050417994">
    <w:abstractNumId w:val="270"/>
  </w:num>
  <w:num w:numId="46" w16cid:durableId="97723743">
    <w:abstractNumId w:val="45"/>
  </w:num>
  <w:num w:numId="47" w16cid:durableId="832530918">
    <w:abstractNumId w:val="199"/>
  </w:num>
  <w:num w:numId="48" w16cid:durableId="1824539065">
    <w:abstractNumId w:val="15"/>
  </w:num>
  <w:num w:numId="49" w16cid:durableId="804783462">
    <w:abstractNumId w:val="308"/>
  </w:num>
  <w:num w:numId="50" w16cid:durableId="2020816734">
    <w:abstractNumId w:val="232"/>
  </w:num>
  <w:num w:numId="51" w16cid:durableId="1734084467">
    <w:abstractNumId w:val="50"/>
  </w:num>
  <w:num w:numId="52" w16cid:durableId="460541196">
    <w:abstractNumId w:val="249"/>
  </w:num>
  <w:num w:numId="53" w16cid:durableId="1249534799">
    <w:abstractNumId w:val="156"/>
  </w:num>
  <w:num w:numId="54" w16cid:durableId="298651268">
    <w:abstractNumId w:val="4"/>
  </w:num>
  <w:num w:numId="55" w16cid:durableId="1093041705">
    <w:abstractNumId w:val="47"/>
  </w:num>
  <w:num w:numId="56" w16cid:durableId="510218917">
    <w:abstractNumId w:val="180"/>
  </w:num>
  <w:num w:numId="57" w16cid:durableId="371270988">
    <w:abstractNumId w:val="303"/>
  </w:num>
  <w:num w:numId="58" w16cid:durableId="1561360766">
    <w:abstractNumId w:val="27"/>
  </w:num>
  <w:num w:numId="59" w16cid:durableId="258832607">
    <w:abstractNumId w:val="70"/>
  </w:num>
  <w:num w:numId="60" w16cid:durableId="704721802">
    <w:abstractNumId w:val="262"/>
  </w:num>
  <w:num w:numId="61" w16cid:durableId="710768894">
    <w:abstractNumId w:val="313"/>
  </w:num>
  <w:num w:numId="62" w16cid:durableId="917598132">
    <w:abstractNumId w:val="172"/>
  </w:num>
  <w:num w:numId="63" w16cid:durableId="1565405832">
    <w:abstractNumId w:val="92"/>
  </w:num>
  <w:num w:numId="64" w16cid:durableId="157574217">
    <w:abstractNumId w:val="334"/>
  </w:num>
  <w:num w:numId="65" w16cid:durableId="610862360">
    <w:abstractNumId w:val="89"/>
  </w:num>
  <w:num w:numId="66" w16cid:durableId="555513750">
    <w:abstractNumId w:val="93"/>
  </w:num>
  <w:num w:numId="67" w16cid:durableId="1565989990">
    <w:abstractNumId w:val="325"/>
  </w:num>
  <w:num w:numId="68" w16cid:durableId="1468084228">
    <w:abstractNumId w:val="75"/>
  </w:num>
  <w:num w:numId="69" w16cid:durableId="1123966032">
    <w:abstractNumId w:val="192"/>
  </w:num>
  <w:num w:numId="70" w16cid:durableId="783158139">
    <w:abstractNumId w:val="285"/>
  </w:num>
  <w:num w:numId="71" w16cid:durableId="619192486">
    <w:abstractNumId w:val="186"/>
  </w:num>
  <w:num w:numId="72" w16cid:durableId="1055273926">
    <w:abstractNumId w:val="309"/>
  </w:num>
  <w:num w:numId="73" w16cid:durableId="899632930">
    <w:abstractNumId w:val="194"/>
  </w:num>
  <w:num w:numId="74" w16cid:durableId="1834711409">
    <w:abstractNumId w:val="224"/>
  </w:num>
  <w:num w:numId="75" w16cid:durableId="2002348221">
    <w:abstractNumId w:val="252"/>
  </w:num>
  <w:num w:numId="76" w16cid:durableId="1339194037">
    <w:abstractNumId w:val="237"/>
  </w:num>
  <w:num w:numId="77" w16cid:durableId="559026239">
    <w:abstractNumId w:val="266"/>
  </w:num>
  <w:num w:numId="78" w16cid:durableId="1444107596">
    <w:abstractNumId w:val="279"/>
  </w:num>
  <w:num w:numId="79" w16cid:durableId="1900044807">
    <w:abstractNumId w:val="188"/>
  </w:num>
  <w:num w:numId="80" w16cid:durableId="1092437579">
    <w:abstractNumId w:val="193"/>
  </w:num>
  <w:num w:numId="81" w16cid:durableId="783887474">
    <w:abstractNumId w:val="246"/>
  </w:num>
  <w:num w:numId="82" w16cid:durableId="971860642">
    <w:abstractNumId w:val="16"/>
  </w:num>
  <w:num w:numId="83" w16cid:durableId="1194347856">
    <w:abstractNumId w:val="143"/>
  </w:num>
  <w:num w:numId="84" w16cid:durableId="902372258">
    <w:abstractNumId w:val="211"/>
  </w:num>
  <w:num w:numId="85" w16cid:durableId="650788870">
    <w:abstractNumId w:val="273"/>
  </w:num>
  <w:num w:numId="86" w16cid:durableId="915364714">
    <w:abstractNumId w:val="164"/>
  </w:num>
  <w:num w:numId="87" w16cid:durableId="665474900">
    <w:abstractNumId w:val="33"/>
  </w:num>
  <w:num w:numId="88" w16cid:durableId="1926987065">
    <w:abstractNumId w:val="52"/>
  </w:num>
  <w:num w:numId="89" w16cid:durableId="1862012486">
    <w:abstractNumId w:val="276"/>
  </w:num>
  <w:num w:numId="90" w16cid:durableId="688600165">
    <w:abstractNumId w:val="323"/>
  </w:num>
  <w:num w:numId="91" w16cid:durableId="528228981">
    <w:abstractNumId w:val="127"/>
  </w:num>
  <w:num w:numId="92" w16cid:durableId="1252275237">
    <w:abstractNumId w:val="119"/>
  </w:num>
  <w:num w:numId="93" w16cid:durableId="37777470">
    <w:abstractNumId w:val="144"/>
  </w:num>
  <w:num w:numId="94" w16cid:durableId="1168715633">
    <w:abstractNumId w:val="201"/>
  </w:num>
  <w:num w:numId="95" w16cid:durableId="1082608675">
    <w:abstractNumId w:val="149"/>
  </w:num>
  <w:num w:numId="96" w16cid:durableId="75131071">
    <w:abstractNumId w:val="69"/>
  </w:num>
  <w:num w:numId="97" w16cid:durableId="1051924564">
    <w:abstractNumId w:val="200"/>
  </w:num>
  <w:num w:numId="98" w16cid:durableId="27075015">
    <w:abstractNumId w:val="54"/>
  </w:num>
  <w:num w:numId="99" w16cid:durableId="1154101061">
    <w:abstractNumId w:val="282"/>
  </w:num>
  <w:num w:numId="100" w16cid:durableId="269433059">
    <w:abstractNumId w:val="97"/>
  </w:num>
  <w:num w:numId="101" w16cid:durableId="1535650759">
    <w:abstractNumId w:val="68"/>
  </w:num>
  <w:num w:numId="102" w16cid:durableId="1835141885">
    <w:abstractNumId w:val="145"/>
  </w:num>
  <w:num w:numId="103" w16cid:durableId="237254198">
    <w:abstractNumId w:val="328"/>
  </w:num>
  <w:num w:numId="104" w16cid:durableId="589506945">
    <w:abstractNumId w:val="290"/>
  </w:num>
  <w:num w:numId="105" w16cid:durableId="911424653">
    <w:abstractNumId w:val="326"/>
  </w:num>
  <w:num w:numId="106" w16cid:durableId="1940868681">
    <w:abstractNumId w:val="60"/>
  </w:num>
  <w:num w:numId="107" w16cid:durableId="243803029">
    <w:abstractNumId w:val="297"/>
  </w:num>
  <w:num w:numId="108" w16cid:durableId="1790394238">
    <w:abstractNumId w:val="299"/>
  </w:num>
  <w:num w:numId="109" w16cid:durableId="1987586870">
    <w:abstractNumId w:val="135"/>
  </w:num>
  <w:num w:numId="110" w16cid:durableId="968509071">
    <w:abstractNumId w:val="18"/>
  </w:num>
  <w:num w:numId="111" w16cid:durableId="1134516764">
    <w:abstractNumId w:val="152"/>
  </w:num>
  <w:num w:numId="112" w16cid:durableId="1877742357">
    <w:abstractNumId w:val="177"/>
  </w:num>
  <w:num w:numId="113" w16cid:durableId="976954047">
    <w:abstractNumId w:val="111"/>
  </w:num>
  <w:num w:numId="114" w16cid:durableId="1849713534">
    <w:abstractNumId w:val="128"/>
  </w:num>
  <w:num w:numId="115" w16cid:durableId="389616500">
    <w:abstractNumId w:val="295"/>
  </w:num>
  <w:num w:numId="116" w16cid:durableId="60371572">
    <w:abstractNumId w:val="236"/>
  </w:num>
  <w:num w:numId="117" w16cid:durableId="748231651">
    <w:abstractNumId w:val="9"/>
  </w:num>
  <w:num w:numId="118" w16cid:durableId="1951816310">
    <w:abstractNumId w:val="46"/>
  </w:num>
  <w:num w:numId="119" w16cid:durableId="840656345">
    <w:abstractNumId w:val="28"/>
  </w:num>
  <w:num w:numId="120" w16cid:durableId="1818841000">
    <w:abstractNumId w:val="161"/>
  </w:num>
  <w:num w:numId="121" w16cid:durableId="1746759182">
    <w:abstractNumId w:val="243"/>
  </w:num>
  <w:num w:numId="122" w16cid:durableId="364405180">
    <w:abstractNumId w:val="132"/>
  </w:num>
  <w:num w:numId="123" w16cid:durableId="243953411">
    <w:abstractNumId w:val="78"/>
  </w:num>
  <w:num w:numId="124" w16cid:durableId="1383023942">
    <w:abstractNumId w:val="217"/>
  </w:num>
  <w:num w:numId="125" w16cid:durableId="1390835671">
    <w:abstractNumId w:val="231"/>
  </w:num>
  <w:num w:numId="126" w16cid:durableId="156850030">
    <w:abstractNumId w:val="197"/>
  </w:num>
  <w:num w:numId="127" w16cid:durableId="1260138727">
    <w:abstractNumId w:val="114"/>
  </w:num>
  <w:num w:numId="128" w16cid:durableId="1299729363">
    <w:abstractNumId w:val="99"/>
  </w:num>
  <w:num w:numId="129" w16cid:durableId="486478604">
    <w:abstractNumId w:val="151"/>
  </w:num>
  <w:num w:numId="130" w16cid:durableId="786463377">
    <w:abstractNumId w:val="235"/>
  </w:num>
  <w:num w:numId="131" w16cid:durableId="1897429347">
    <w:abstractNumId w:val="215"/>
  </w:num>
  <w:num w:numId="132" w16cid:durableId="754976467">
    <w:abstractNumId w:val="139"/>
  </w:num>
  <w:num w:numId="133" w16cid:durableId="870070355">
    <w:abstractNumId w:val="101"/>
  </w:num>
  <w:num w:numId="134" w16cid:durableId="2143646038">
    <w:abstractNumId w:val="175"/>
  </w:num>
  <w:num w:numId="135" w16cid:durableId="331032834">
    <w:abstractNumId w:val="183"/>
  </w:num>
  <w:num w:numId="136" w16cid:durableId="1310480379">
    <w:abstractNumId w:val="240"/>
  </w:num>
  <w:num w:numId="137" w16cid:durableId="227154004">
    <w:abstractNumId w:val="38"/>
  </w:num>
  <w:num w:numId="138" w16cid:durableId="682247854">
    <w:abstractNumId w:val="20"/>
  </w:num>
  <w:num w:numId="139" w16cid:durableId="1269502176">
    <w:abstractNumId w:val="219"/>
  </w:num>
  <w:num w:numId="140" w16cid:durableId="605963098">
    <w:abstractNumId w:val="154"/>
  </w:num>
  <w:num w:numId="141" w16cid:durableId="1272084842">
    <w:abstractNumId w:val="209"/>
  </w:num>
  <w:num w:numId="142" w16cid:durableId="1896157351">
    <w:abstractNumId w:val="283"/>
  </w:num>
  <w:num w:numId="143" w16cid:durableId="1879586802">
    <w:abstractNumId w:val="210"/>
  </w:num>
  <w:num w:numId="144" w16cid:durableId="971785668">
    <w:abstractNumId w:val="137"/>
  </w:num>
  <w:num w:numId="145" w16cid:durableId="762452659">
    <w:abstractNumId w:val="324"/>
  </w:num>
  <w:num w:numId="146" w16cid:durableId="1464226478">
    <w:abstractNumId w:val="82"/>
  </w:num>
  <w:num w:numId="147" w16cid:durableId="1974409511">
    <w:abstractNumId w:val="103"/>
  </w:num>
  <w:num w:numId="148" w16cid:durableId="835026690">
    <w:abstractNumId w:val="204"/>
  </w:num>
  <w:num w:numId="149" w16cid:durableId="705714291">
    <w:abstractNumId w:val="126"/>
  </w:num>
  <w:num w:numId="150" w16cid:durableId="1988119861">
    <w:abstractNumId w:val="272"/>
  </w:num>
  <w:num w:numId="151" w16cid:durableId="910769875">
    <w:abstractNumId w:val="80"/>
  </w:num>
  <w:num w:numId="152" w16cid:durableId="266546174">
    <w:abstractNumId w:val="8"/>
  </w:num>
  <w:num w:numId="153" w16cid:durableId="347292976">
    <w:abstractNumId w:val="129"/>
  </w:num>
  <w:num w:numId="154" w16cid:durableId="540097685">
    <w:abstractNumId w:val="12"/>
  </w:num>
  <w:num w:numId="155" w16cid:durableId="437413529">
    <w:abstractNumId w:val="278"/>
  </w:num>
  <w:num w:numId="156" w16cid:durableId="2065449183">
    <w:abstractNumId w:val="207"/>
  </w:num>
  <w:num w:numId="157" w16cid:durableId="1827015331">
    <w:abstractNumId w:val="256"/>
  </w:num>
  <w:num w:numId="158" w16cid:durableId="1115556864">
    <w:abstractNumId w:val="317"/>
  </w:num>
  <w:num w:numId="159" w16cid:durableId="407850195">
    <w:abstractNumId w:val="77"/>
  </w:num>
  <w:num w:numId="160" w16cid:durableId="1044523935">
    <w:abstractNumId w:val="304"/>
  </w:num>
  <w:num w:numId="161" w16cid:durableId="1603028443">
    <w:abstractNumId w:val="96"/>
  </w:num>
  <w:num w:numId="162" w16cid:durableId="71851581">
    <w:abstractNumId w:val="63"/>
  </w:num>
  <w:num w:numId="163" w16cid:durableId="1869103754">
    <w:abstractNumId w:val="79"/>
  </w:num>
  <w:num w:numId="164" w16cid:durableId="519468880">
    <w:abstractNumId w:val="242"/>
  </w:num>
  <w:num w:numId="165" w16cid:durableId="2064014675">
    <w:abstractNumId w:val="51"/>
  </w:num>
  <w:num w:numId="166" w16cid:durableId="1938908100">
    <w:abstractNumId w:val="300"/>
  </w:num>
  <w:num w:numId="167" w16cid:durableId="420756404">
    <w:abstractNumId w:val="117"/>
  </w:num>
  <w:num w:numId="168" w16cid:durableId="1710565735">
    <w:abstractNumId w:val="134"/>
  </w:num>
  <w:num w:numId="169" w16cid:durableId="1776091851">
    <w:abstractNumId w:val="102"/>
  </w:num>
  <w:num w:numId="170" w16cid:durableId="458256503">
    <w:abstractNumId w:val="196"/>
  </w:num>
  <w:num w:numId="171" w16cid:durableId="1777014809">
    <w:abstractNumId w:val="244"/>
  </w:num>
  <w:num w:numId="172" w16cid:durableId="1424912102">
    <w:abstractNumId w:val="171"/>
  </w:num>
  <w:num w:numId="173" w16cid:durableId="1231191068">
    <w:abstractNumId w:val="147"/>
  </w:num>
  <w:num w:numId="174" w16cid:durableId="628898551">
    <w:abstractNumId w:val="58"/>
  </w:num>
  <w:num w:numId="175" w16cid:durableId="582300630">
    <w:abstractNumId w:val="234"/>
  </w:num>
  <w:num w:numId="176" w16cid:durableId="27149385">
    <w:abstractNumId w:val="233"/>
  </w:num>
  <w:num w:numId="177" w16cid:durableId="1971548852">
    <w:abstractNumId w:val="298"/>
  </w:num>
  <w:num w:numId="178" w16cid:durableId="1594775961">
    <w:abstractNumId w:val="187"/>
  </w:num>
  <w:num w:numId="179" w16cid:durableId="141777466">
    <w:abstractNumId w:val="166"/>
  </w:num>
  <w:num w:numId="180" w16cid:durableId="1431583475">
    <w:abstractNumId w:val="176"/>
  </w:num>
  <w:num w:numId="181" w16cid:durableId="1989162530">
    <w:abstractNumId w:val="21"/>
  </w:num>
  <w:num w:numId="182" w16cid:durableId="133497199">
    <w:abstractNumId w:val="81"/>
  </w:num>
  <w:num w:numId="183" w16cid:durableId="982348140">
    <w:abstractNumId w:val="13"/>
  </w:num>
  <w:num w:numId="184" w16cid:durableId="1068308695">
    <w:abstractNumId w:val="65"/>
  </w:num>
  <w:num w:numId="185" w16cid:durableId="326179065">
    <w:abstractNumId w:val="179"/>
  </w:num>
  <w:num w:numId="186" w16cid:durableId="1285691680">
    <w:abstractNumId w:val="17"/>
  </w:num>
  <w:num w:numId="187" w16cid:durableId="630743200">
    <w:abstractNumId w:val="74"/>
  </w:num>
  <w:num w:numId="188" w16cid:durableId="1902641416">
    <w:abstractNumId w:val="169"/>
  </w:num>
  <w:num w:numId="189" w16cid:durableId="604386347">
    <w:abstractNumId w:val="61"/>
  </w:num>
  <w:num w:numId="190" w16cid:durableId="1511599058">
    <w:abstractNumId w:val="259"/>
  </w:num>
  <w:num w:numId="191" w16cid:durableId="929236682">
    <w:abstractNumId w:val="112"/>
  </w:num>
  <w:num w:numId="192" w16cid:durableId="1940941465">
    <w:abstractNumId w:val="159"/>
  </w:num>
  <w:num w:numId="193" w16cid:durableId="1463301686">
    <w:abstractNumId w:val="293"/>
  </w:num>
  <w:num w:numId="194" w16cid:durableId="923953502">
    <w:abstractNumId w:val="5"/>
  </w:num>
  <w:num w:numId="195" w16cid:durableId="1464425032">
    <w:abstractNumId w:val="136"/>
  </w:num>
  <w:num w:numId="196" w16cid:durableId="232156136">
    <w:abstractNumId w:val="120"/>
  </w:num>
  <w:num w:numId="197" w16cid:durableId="1722709964">
    <w:abstractNumId w:val="71"/>
  </w:num>
  <w:num w:numId="198" w16cid:durableId="971250437">
    <w:abstractNumId w:val="198"/>
  </w:num>
  <w:num w:numId="199" w16cid:durableId="1618021116">
    <w:abstractNumId w:val="57"/>
  </w:num>
  <w:num w:numId="200" w16cid:durableId="1008215802">
    <w:abstractNumId w:val="321"/>
  </w:num>
  <w:num w:numId="201" w16cid:durableId="1812668878">
    <w:abstractNumId w:val="31"/>
  </w:num>
  <w:num w:numId="202" w16cid:durableId="801315648">
    <w:abstractNumId w:val="90"/>
  </w:num>
  <w:num w:numId="203" w16cid:durableId="795761140">
    <w:abstractNumId w:val="181"/>
  </w:num>
  <w:num w:numId="204" w16cid:durableId="339819440">
    <w:abstractNumId w:val="333"/>
  </w:num>
  <w:num w:numId="205" w16cid:durableId="849949071">
    <w:abstractNumId w:val="24"/>
  </w:num>
  <w:num w:numId="206" w16cid:durableId="1606769624">
    <w:abstractNumId w:val="163"/>
  </w:num>
  <w:num w:numId="207" w16cid:durableId="902913331">
    <w:abstractNumId w:val="107"/>
  </w:num>
  <w:num w:numId="208" w16cid:durableId="819200842">
    <w:abstractNumId w:val="269"/>
  </w:num>
  <w:num w:numId="209" w16cid:durableId="1206212961">
    <w:abstractNumId w:val="84"/>
  </w:num>
  <w:num w:numId="210" w16cid:durableId="37552325">
    <w:abstractNumId w:val="167"/>
  </w:num>
  <w:num w:numId="211" w16cid:durableId="260457770">
    <w:abstractNumId w:val="29"/>
  </w:num>
  <w:num w:numId="212" w16cid:durableId="523905609">
    <w:abstractNumId w:val="330"/>
  </w:num>
  <w:num w:numId="213" w16cid:durableId="1603031912">
    <w:abstractNumId w:val="42"/>
  </w:num>
  <w:num w:numId="214" w16cid:durableId="1749301450">
    <w:abstractNumId w:val="284"/>
  </w:num>
  <w:num w:numId="215" w16cid:durableId="1784883762">
    <w:abstractNumId w:val="7"/>
  </w:num>
  <w:num w:numId="216" w16cid:durableId="428939121">
    <w:abstractNumId w:val="332"/>
  </w:num>
  <w:num w:numId="217" w16cid:durableId="541551264">
    <w:abstractNumId w:val="220"/>
  </w:num>
  <w:num w:numId="218" w16cid:durableId="701593227">
    <w:abstractNumId w:val="122"/>
  </w:num>
  <w:num w:numId="219" w16cid:durableId="425611605">
    <w:abstractNumId w:val="248"/>
  </w:num>
  <w:num w:numId="220" w16cid:durableId="772822209">
    <w:abstractNumId w:val="174"/>
  </w:num>
  <w:num w:numId="221" w16cid:durableId="16197742">
    <w:abstractNumId w:val="168"/>
  </w:num>
  <w:num w:numId="222" w16cid:durableId="458036616">
    <w:abstractNumId w:val="178"/>
  </w:num>
  <w:num w:numId="223" w16cid:durableId="1097217824">
    <w:abstractNumId w:val="25"/>
  </w:num>
  <w:num w:numId="224" w16cid:durableId="363404919">
    <w:abstractNumId w:val="14"/>
  </w:num>
  <w:num w:numId="225" w16cid:durableId="400450052">
    <w:abstractNumId w:val="40"/>
  </w:num>
  <w:num w:numId="226" w16cid:durableId="762801476">
    <w:abstractNumId w:val="118"/>
  </w:num>
  <w:num w:numId="227" w16cid:durableId="947926992">
    <w:abstractNumId w:val="288"/>
  </w:num>
  <w:num w:numId="228" w16cid:durableId="746877962">
    <w:abstractNumId w:val="314"/>
  </w:num>
  <w:num w:numId="229" w16cid:durableId="1572078342">
    <w:abstractNumId w:val="294"/>
  </w:num>
  <w:num w:numId="230" w16cid:durableId="1523788107">
    <w:abstractNumId w:val="275"/>
  </w:num>
  <w:num w:numId="231" w16cid:durableId="972176389">
    <w:abstractNumId w:val="241"/>
  </w:num>
  <w:num w:numId="232" w16cid:durableId="792553762">
    <w:abstractNumId w:val="208"/>
  </w:num>
  <w:num w:numId="233" w16cid:durableId="1193806415">
    <w:abstractNumId w:val="212"/>
  </w:num>
  <w:num w:numId="234" w16cid:durableId="1737432576">
    <w:abstractNumId w:val="39"/>
  </w:num>
  <w:num w:numId="235" w16cid:durableId="763570648">
    <w:abstractNumId w:val="1"/>
  </w:num>
  <w:num w:numId="236" w16cid:durableId="687678768">
    <w:abstractNumId w:val="225"/>
  </w:num>
  <w:num w:numId="237" w16cid:durableId="787891209">
    <w:abstractNumId w:val="221"/>
  </w:num>
  <w:num w:numId="238" w16cid:durableId="425732444">
    <w:abstractNumId w:val="261"/>
  </w:num>
  <w:num w:numId="239" w16cid:durableId="1785613863">
    <w:abstractNumId w:val="268"/>
  </w:num>
  <w:num w:numId="240" w16cid:durableId="2012174170">
    <w:abstractNumId w:val="214"/>
  </w:num>
  <w:num w:numId="241" w16cid:durableId="1276865484">
    <w:abstractNumId w:val="170"/>
  </w:num>
  <w:num w:numId="242" w16cid:durableId="1311246683">
    <w:abstractNumId w:val="37"/>
  </w:num>
  <w:num w:numId="243" w16cid:durableId="2019307258">
    <w:abstractNumId w:val="286"/>
  </w:num>
  <w:num w:numId="244" w16cid:durableId="897206984">
    <w:abstractNumId w:val="265"/>
  </w:num>
  <w:num w:numId="245" w16cid:durableId="1586375032">
    <w:abstractNumId w:val="100"/>
  </w:num>
  <w:num w:numId="246" w16cid:durableId="343895790">
    <w:abstractNumId w:val="11"/>
  </w:num>
  <w:num w:numId="247" w16cid:durableId="738483179">
    <w:abstractNumId w:val="312"/>
  </w:num>
  <w:num w:numId="248" w16cid:durableId="968586582">
    <w:abstractNumId w:val="87"/>
  </w:num>
  <w:num w:numId="249" w16cid:durableId="1093403324">
    <w:abstractNumId w:val="202"/>
  </w:num>
  <w:num w:numId="250" w16cid:durableId="242036095">
    <w:abstractNumId w:val="53"/>
  </w:num>
  <w:num w:numId="251" w16cid:durableId="1109814407">
    <w:abstractNumId w:val="106"/>
  </w:num>
  <w:num w:numId="252" w16cid:durableId="830946374">
    <w:abstractNumId w:val="158"/>
  </w:num>
  <w:num w:numId="253" w16cid:durableId="500050453">
    <w:abstractNumId w:val="30"/>
  </w:num>
  <w:num w:numId="254" w16cid:durableId="1248078460">
    <w:abstractNumId w:val="108"/>
  </w:num>
  <w:num w:numId="255" w16cid:durableId="1844467224">
    <w:abstractNumId w:val="85"/>
  </w:num>
  <w:num w:numId="256" w16cid:durableId="291405629">
    <w:abstractNumId w:val="305"/>
  </w:num>
  <w:num w:numId="257" w16cid:durableId="296640902">
    <w:abstractNumId w:val="43"/>
  </w:num>
  <w:num w:numId="258" w16cid:durableId="1519998859">
    <w:abstractNumId w:val="34"/>
  </w:num>
  <w:num w:numId="259" w16cid:durableId="1092897689">
    <w:abstractNumId w:val="230"/>
  </w:num>
  <w:num w:numId="260" w16cid:durableId="1714429664">
    <w:abstractNumId w:val="251"/>
  </w:num>
  <w:num w:numId="261" w16cid:durableId="180321844">
    <w:abstractNumId w:val="165"/>
  </w:num>
  <w:num w:numId="262" w16cid:durableId="1129854955">
    <w:abstractNumId w:val="319"/>
  </w:num>
  <w:num w:numId="263" w16cid:durableId="2007436814">
    <w:abstractNumId w:val="229"/>
  </w:num>
  <w:num w:numId="264" w16cid:durableId="541869470">
    <w:abstractNumId w:val="148"/>
  </w:num>
  <w:num w:numId="265" w16cid:durableId="16465480">
    <w:abstractNumId w:val="62"/>
  </w:num>
  <w:num w:numId="266" w16cid:durableId="385565742">
    <w:abstractNumId w:val="227"/>
  </w:num>
  <w:num w:numId="267" w16cid:durableId="582959466">
    <w:abstractNumId w:val="226"/>
  </w:num>
  <w:num w:numId="268" w16cid:durableId="1043822109">
    <w:abstractNumId w:val="322"/>
  </w:num>
  <w:num w:numId="269" w16cid:durableId="1619944953">
    <w:abstractNumId w:val="238"/>
  </w:num>
  <w:num w:numId="270" w16cid:durableId="417822847">
    <w:abstractNumId w:val="311"/>
  </w:num>
  <w:num w:numId="271" w16cid:durableId="2043943459">
    <w:abstractNumId w:val="267"/>
  </w:num>
  <w:num w:numId="272" w16cid:durableId="707296577">
    <w:abstractNumId w:val="35"/>
  </w:num>
  <w:num w:numId="273" w16cid:durableId="452679746">
    <w:abstractNumId w:val="150"/>
  </w:num>
  <w:num w:numId="274" w16cid:durableId="124784695">
    <w:abstractNumId w:val="141"/>
  </w:num>
  <w:num w:numId="275" w16cid:durableId="915554352">
    <w:abstractNumId w:val="185"/>
  </w:num>
  <w:num w:numId="276" w16cid:durableId="1612006344">
    <w:abstractNumId w:val="83"/>
  </w:num>
  <w:num w:numId="277" w16cid:durableId="1264803168">
    <w:abstractNumId w:val="310"/>
  </w:num>
  <w:num w:numId="278" w16cid:durableId="1731609617">
    <w:abstractNumId w:val="316"/>
  </w:num>
  <w:num w:numId="279" w16cid:durableId="1154449270">
    <w:abstractNumId w:val="125"/>
  </w:num>
  <w:num w:numId="280" w16cid:durableId="1479036545">
    <w:abstractNumId w:val="116"/>
  </w:num>
  <w:num w:numId="281" w16cid:durableId="1360231081">
    <w:abstractNumId w:val="306"/>
  </w:num>
  <w:num w:numId="282" w16cid:durableId="1905409223">
    <w:abstractNumId w:val="292"/>
  </w:num>
  <w:num w:numId="283" w16cid:durableId="1414547363">
    <w:abstractNumId w:val="296"/>
  </w:num>
  <w:num w:numId="284" w16cid:durableId="1057556879">
    <w:abstractNumId w:val="255"/>
  </w:num>
  <w:num w:numId="285" w16cid:durableId="631255880">
    <w:abstractNumId w:val="260"/>
  </w:num>
  <w:num w:numId="286" w16cid:durableId="481433782">
    <w:abstractNumId w:val="88"/>
  </w:num>
  <w:num w:numId="287" w16cid:durableId="133984282">
    <w:abstractNumId w:val="253"/>
  </w:num>
  <w:num w:numId="288" w16cid:durableId="313074515">
    <w:abstractNumId w:val="223"/>
  </w:num>
  <w:num w:numId="289" w16cid:durableId="1804690893">
    <w:abstractNumId w:val="123"/>
  </w:num>
  <w:num w:numId="290" w16cid:durableId="1786922569">
    <w:abstractNumId w:val="110"/>
  </w:num>
  <w:num w:numId="291" w16cid:durableId="469251796">
    <w:abstractNumId w:val="66"/>
  </w:num>
  <w:num w:numId="292" w16cid:durableId="1077022954">
    <w:abstractNumId w:val="115"/>
  </w:num>
  <w:num w:numId="293" w16cid:durableId="1038822806">
    <w:abstractNumId w:val="19"/>
  </w:num>
  <w:num w:numId="294" w16cid:durableId="862282355">
    <w:abstractNumId w:val="104"/>
  </w:num>
  <w:num w:numId="295" w16cid:durableId="914783355">
    <w:abstractNumId w:val="72"/>
  </w:num>
  <w:num w:numId="296" w16cid:durableId="1616912450">
    <w:abstractNumId w:val="213"/>
  </w:num>
  <w:num w:numId="297" w16cid:durableId="2016302029">
    <w:abstractNumId w:val="162"/>
  </w:num>
  <w:num w:numId="298" w16cid:durableId="850337237">
    <w:abstractNumId w:val="109"/>
  </w:num>
  <w:num w:numId="299" w16cid:durableId="1576864022">
    <w:abstractNumId w:val="327"/>
  </w:num>
  <w:num w:numId="300" w16cid:durableId="1524976851">
    <w:abstractNumId w:val="95"/>
  </w:num>
  <w:num w:numId="301" w16cid:durableId="1267496661">
    <w:abstractNumId w:val="329"/>
  </w:num>
  <w:num w:numId="302" w16cid:durableId="147867284">
    <w:abstractNumId w:val="121"/>
  </w:num>
  <w:num w:numId="303" w16cid:durableId="75826817">
    <w:abstractNumId w:val="289"/>
  </w:num>
  <w:num w:numId="304" w16cid:durableId="1915700640">
    <w:abstractNumId w:val="105"/>
  </w:num>
  <w:num w:numId="305" w16cid:durableId="740099231">
    <w:abstractNumId w:val="182"/>
  </w:num>
  <w:num w:numId="306" w16cid:durableId="784546406">
    <w:abstractNumId w:val="23"/>
  </w:num>
  <w:num w:numId="307" w16cid:durableId="1487434649">
    <w:abstractNumId w:val="263"/>
  </w:num>
  <w:num w:numId="308" w16cid:durableId="1221358313">
    <w:abstractNumId w:val="59"/>
  </w:num>
  <w:num w:numId="309" w16cid:durableId="253249449">
    <w:abstractNumId w:val="48"/>
  </w:num>
  <w:num w:numId="310" w16cid:durableId="2146385744">
    <w:abstractNumId w:val="287"/>
  </w:num>
  <w:num w:numId="311" w16cid:durableId="1324967354">
    <w:abstractNumId w:val="49"/>
  </w:num>
  <w:num w:numId="312" w16cid:durableId="325130744">
    <w:abstractNumId w:val="291"/>
  </w:num>
  <w:num w:numId="313" w16cid:durableId="292903930">
    <w:abstractNumId w:val="280"/>
  </w:num>
  <w:num w:numId="314" w16cid:durableId="94054459">
    <w:abstractNumId w:val="247"/>
  </w:num>
  <w:num w:numId="315" w16cid:durableId="506363010">
    <w:abstractNumId w:val="26"/>
  </w:num>
  <w:num w:numId="316" w16cid:durableId="1102840517">
    <w:abstractNumId w:val="228"/>
  </w:num>
  <w:num w:numId="317" w16cid:durableId="358362142">
    <w:abstractNumId w:val="133"/>
  </w:num>
  <w:num w:numId="318" w16cid:durableId="68237162">
    <w:abstractNumId w:val="0"/>
  </w:num>
  <w:num w:numId="319" w16cid:durableId="3485520">
    <w:abstractNumId w:val="138"/>
  </w:num>
  <w:num w:numId="320" w16cid:durableId="334841955">
    <w:abstractNumId w:val="206"/>
  </w:num>
  <w:num w:numId="321" w16cid:durableId="481774854">
    <w:abstractNumId w:val="140"/>
  </w:num>
  <w:num w:numId="322" w16cid:durableId="572742405">
    <w:abstractNumId w:val="44"/>
  </w:num>
  <w:num w:numId="323" w16cid:durableId="1374383586">
    <w:abstractNumId w:val="32"/>
  </w:num>
  <w:num w:numId="324" w16cid:durableId="986401340">
    <w:abstractNumId w:val="218"/>
  </w:num>
  <w:num w:numId="325" w16cid:durableId="1857040112">
    <w:abstractNumId w:val="98"/>
  </w:num>
  <w:num w:numId="326" w16cid:durableId="1009985069">
    <w:abstractNumId w:val="274"/>
  </w:num>
  <w:num w:numId="327" w16cid:durableId="917403823">
    <w:abstractNumId w:val="189"/>
  </w:num>
  <w:num w:numId="328" w16cid:durableId="975261688">
    <w:abstractNumId w:val="64"/>
  </w:num>
  <w:num w:numId="329" w16cid:durableId="106000785">
    <w:abstractNumId w:val="157"/>
  </w:num>
  <w:num w:numId="330" w16cid:durableId="16124059">
    <w:abstractNumId w:val="195"/>
  </w:num>
  <w:num w:numId="331" w16cid:durableId="445850551">
    <w:abstractNumId w:val="250"/>
  </w:num>
  <w:num w:numId="332" w16cid:durableId="266235378">
    <w:abstractNumId w:val="173"/>
  </w:num>
  <w:num w:numId="333" w16cid:durableId="888807872">
    <w:abstractNumId w:val="320"/>
  </w:num>
  <w:num w:numId="334" w16cid:durableId="1496994296">
    <w:abstractNumId w:val="22"/>
  </w:num>
  <w:num w:numId="335" w16cid:durableId="2111393348">
    <w:abstractNumId w:val="216"/>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DC5"/>
    <w:rsid w:val="000000AE"/>
    <w:rsid w:val="00000E9D"/>
    <w:rsid w:val="0000108B"/>
    <w:rsid w:val="000011F7"/>
    <w:rsid w:val="000016EC"/>
    <w:rsid w:val="000018D3"/>
    <w:rsid w:val="00002258"/>
    <w:rsid w:val="000031F6"/>
    <w:rsid w:val="00003782"/>
    <w:rsid w:val="00003DB1"/>
    <w:rsid w:val="00003F0F"/>
    <w:rsid w:val="00004288"/>
    <w:rsid w:val="0000455F"/>
    <w:rsid w:val="00005018"/>
    <w:rsid w:val="000050E8"/>
    <w:rsid w:val="00005220"/>
    <w:rsid w:val="000057C1"/>
    <w:rsid w:val="00005953"/>
    <w:rsid w:val="00005D8D"/>
    <w:rsid w:val="00006F96"/>
    <w:rsid w:val="00007A79"/>
    <w:rsid w:val="00010432"/>
    <w:rsid w:val="00010C7A"/>
    <w:rsid w:val="00011E25"/>
    <w:rsid w:val="00012C68"/>
    <w:rsid w:val="00013359"/>
    <w:rsid w:val="0001362C"/>
    <w:rsid w:val="00013E96"/>
    <w:rsid w:val="000141B7"/>
    <w:rsid w:val="000144FE"/>
    <w:rsid w:val="0001683B"/>
    <w:rsid w:val="000202F2"/>
    <w:rsid w:val="00020A5E"/>
    <w:rsid w:val="00021584"/>
    <w:rsid w:val="0002197F"/>
    <w:rsid w:val="00022921"/>
    <w:rsid w:val="00023192"/>
    <w:rsid w:val="00023FEC"/>
    <w:rsid w:val="00024109"/>
    <w:rsid w:val="000241AE"/>
    <w:rsid w:val="000242E3"/>
    <w:rsid w:val="00024415"/>
    <w:rsid w:val="00026EF3"/>
    <w:rsid w:val="00026F4B"/>
    <w:rsid w:val="0002722B"/>
    <w:rsid w:val="00027683"/>
    <w:rsid w:val="00027AF9"/>
    <w:rsid w:val="00027C11"/>
    <w:rsid w:val="00027D0B"/>
    <w:rsid w:val="0003006D"/>
    <w:rsid w:val="000311FA"/>
    <w:rsid w:val="00031209"/>
    <w:rsid w:val="00031240"/>
    <w:rsid w:val="0003137E"/>
    <w:rsid w:val="00031E06"/>
    <w:rsid w:val="00031E0B"/>
    <w:rsid w:val="00032078"/>
    <w:rsid w:val="00032400"/>
    <w:rsid w:val="00032498"/>
    <w:rsid w:val="00032F5D"/>
    <w:rsid w:val="000349B2"/>
    <w:rsid w:val="00035903"/>
    <w:rsid w:val="00035FCD"/>
    <w:rsid w:val="0003619C"/>
    <w:rsid w:val="00036417"/>
    <w:rsid w:val="00036DF1"/>
    <w:rsid w:val="000375A7"/>
    <w:rsid w:val="00037C82"/>
    <w:rsid w:val="00037D89"/>
    <w:rsid w:val="000404E5"/>
    <w:rsid w:val="000408DB"/>
    <w:rsid w:val="000409A3"/>
    <w:rsid w:val="00040C15"/>
    <w:rsid w:val="00040C17"/>
    <w:rsid w:val="00041023"/>
    <w:rsid w:val="00041AEF"/>
    <w:rsid w:val="000421F1"/>
    <w:rsid w:val="0004231D"/>
    <w:rsid w:val="000423C0"/>
    <w:rsid w:val="00042A76"/>
    <w:rsid w:val="00042FAB"/>
    <w:rsid w:val="00042FB3"/>
    <w:rsid w:val="000432CE"/>
    <w:rsid w:val="00043518"/>
    <w:rsid w:val="00043533"/>
    <w:rsid w:val="0004358E"/>
    <w:rsid w:val="00043BEB"/>
    <w:rsid w:val="00043DC5"/>
    <w:rsid w:val="0004411F"/>
    <w:rsid w:val="00044121"/>
    <w:rsid w:val="00044152"/>
    <w:rsid w:val="00044219"/>
    <w:rsid w:val="00044AF4"/>
    <w:rsid w:val="00044F20"/>
    <w:rsid w:val="0004616B"/>
    <w:rsid w:val="0004685E"/>
    <w:rsid w:val="000477E1"/>
    <w:rsid w:val="0004784E"/>
    <w:rsid w:val="0005045C"/>
    <w:rsid w:val="0005084C"/>
    <w:rsid w:val="00050D28"/>
    <w:rsid w:val="00051BCA"/>
    <w:rsid w:val="00051C95"/>
    <w:rsid w:val="000521F9"/>
    <w:rsid w:val="00052B43"/>
    <w:rsid w:val="00052C08"/>
    <w:rsid w:val="00052C25"/>
    <w:rsid w:val="00053E29"/>
    <w:rsid w:val="00054AA6"/>
    <w:rsid w:val="00055392"/>
    <w:rsid w:val="00055AF0"/>
    <w:rsid w:val="00055E66"/>
    <w:rsid w:val="0005614B"/>
    <w:rsid w:val="00056E0A"/>
    <w:rsid w:val="00057B72"/>
    <w:rsid w:val="0006007F"/>
    <w:rsid w:val="0006094E"/>
    <w:rsid w:val="00060A10"/>
    <w:rsid w:val="00061670"/>
    <w:rsid w:val="00062164"/>
    <w:rsid w:val="00062B81"/>
    <w:rsid w:val="00062D73"/>
    <w:rsid w:val="000634DD"/>
    <w:rsid w:val="00064424"/>
    <w:rsid w:val="000657B8"/>
    <w:rsid w:val="00065952"/>
    <w:rsid w:val="0006619B"/>
    <w:rsid w:val="0006632E"/>
    <w:rsid w:val="0006646C"/>
    <w:rsid w:val="0006696D"/>
    <w:rsid w:val="00066D5A"/>
    <w:rsid w:val="00071755"/>
    <w:rsid w:val="00071844"/>
    <w:rsid w:val="00071C64"/>
    <w:rsid w:val="00072302"/>
    <w:rsid w:val="00072B03"/>
    <w:rsid w:val="00072DF6"/>
    <w:rsid w:val="00073D42"/>
    <w:rsid w:val="00074F65"/>
    <w:rsid w:val="00076289"/>
    <w:rsid w:val="000765E6"/>
    <w:rsid w:val="00076FC8"/>
    <w:rsid w:val="000776F6"/>
    <w:rsid w:val="00080B5E"/>
    <w:rsid w:val="0008147E"/>
    <w:rsid w:val="0008149F"/>
    <w:rsid w:val="00081879"/>
    <w:rsid w:val="0008266B"/>
    <w:rsid w:val="000826A0"/>
    <w:rsid w:val="00082F10"/>
    <w:rsid w:val="00082FF7"/>
    <w:rsid w:val="000841BF"/>
    <w:rsid w:val="000844B4"/>
    <w:rsid w:val="0008456D"/>
    <w:rsid w:val="00085A4C"/>
    <w:rsid w:val="0008650B"/>
    <w:rsid w:val="00086565"/>
    <w:rsid w:val="00086F57"/>
    <w:rsid w:val="00087566"/>
    <w:rsid w:val="0008786F"/>
    <w:rsid w:val="00087B3E"/>
    <w:rsid w:val="00090293"/>
    <w:rsid w:val="000907B6"/>
    <w:rsid w:val="00090A15"/>
    <w:rsid w:val="00091CAA"/>
    <w:rsid w:val="00091DCD"/>
    <w:rsid w:val="00092098"/>
    <w:rsid w:val="000929AF"/>
    <w:rsid w:val="0009393A"/>
    <w:rsid w:val="00093DB6"/>
    <w:rsid w:val="0009456C"/>
    <w:rsid w:val="00094AB7"/>
    <w:rsid w:val="00095662"/>
    <w:rsid w:val="00095784"/>
    <w:rsid w:val="0009592D"/>
    <w:rsid w:val="000960B0"/>
    <w:rsid w:val="00096795"/>
    <w:rsid w:val="00096F6F"/>
    <w:rsid w:val="000975CF"/>
    <w:rsid w:val="000A0AC1"/>
    <w:rsid w:val="000A0AF3"/>
    <w:rsid w:val="000A0FA3"/>
    <w:rsid w:val="000A1440"/>
    <w:rsid w:val="000A2757"/>
    <w:rsid w:val="000A2BD0"/>
    <w:rsid w:val="000A2C8C"/>
    <w:rsid w:val="000A3457"/>
    <w:rsid w:val="000A4984"/>
    <w:rsid w:val="000A51CB"/>
    <w:rsid w:val="000A55BF"/>
    <w:rsid w:val="000A5BED"/>
    <w:rsid w:val="000A615B"/>
    <w:rsid w:val="000A6579"/>
    <w:rsid w:val="000A6E51"/>
    <w:rsid w:val="000A71C0"/>
    <w:rsid w:val="000A73A0"/>
    <w:rsid w:val="000B000B"/>
    <w:rsid w:val="000B1108"/>
    <w:rsid w:val="000B1264"/>
    <w:rsid w:val="000B1375"/>
    <w:rsid w:val="000B1416"/>
    <w:rsid w:val="000B143B"/>
    <w:rsid w:val="000B15B2"/>
    <w:rsid w:val="000B1881"/>
    <w:rsid w:val="000B1F27"/>
    <w:rsid w:val="000B26C4"/>
    <w:rsid w:val="000B27B8"/>
    <w:rsid w:val="000B2A0E"/>
    <w:rsid w:val="000B3EB4"/>
    <w:rsid w:val="000B47AE"/>
    <w:rsid w:val="000B49A1"/>
    <w:rsid w:val="000B542D"/>
    <w:rsid w:val="000B59D8"/>
    <w:rsid w:val="000B5B34"/>
    <w:rsid w:val="000B61C9"/>
    <w:rsid w:val="000B6758"/>
    <w:rsid w:val="000B6F94"/>
    <w:rsid w:val="000B721F"/>
    <w:rsid w:val="000B73A1"/>
    <w:rsid w:val="000B7FF7"/>
    <w:rsid w:val="000C0568"/>
    <w:rsid w:val="000C1111"/>
    <w:rsid w:val="000C1EF2"/>
    <w:rsid w:val="000C29E0"/>
    <w:rsid w:val="000C2D01"/>
    <w:rsid w:val="000C3631"/>
    <w:rsid w:val="000C365B"/>
    <w:rsid w:val="000C3740"/>
    <w:rsid w:val="000C41B9"/>
    <w:rsid w:val="000C4267"/>
    <w:rsid w:val="000C4475"/>
    <w:rsid w:val="000C554D"/>
    <w:rsid w:val="000C5715"/>
    <w:rsid w:val="000C596E"/>
    <w:rsid w:val="000C5D3D"/>
    <w:rsid w:val="000C5FC4"/>
    <w:rsid w:val="000C61FB"/>
    <w:rsid w:val="000C63B5"/>
    <w:rsid w:val="000C63E2"/>
    <w:rsid w:val="000C667A"/>
    <w:rsid w:val="000C6896"/>
    <w:rsid w:val="000C6C11"/>
    <w:rsid w:val="000C6E23"/>
    <w:rsid w:val="000C7C15"/>
    <w:rsid w:val="000C7E01"/>
    <w:rsid w:val="000D0080"/>
    <w:rsid w:val="000D0512"/>
    <w:rsid w:val="000D2082"/>
    <w:rsid w:val="000D2391"/>
    <w:rsid w:val="000D2ACA"/>
    <w:rsid w:val="000D367A"/>
    <w:rsid w:val="000D37DD"/>
    <w:rsid w:val="000D38C3"/>
    <w:rsid w:val="000D3E5F"/>
    <w:rsid w:val="000D43C0"/>
    <w:rsid w:val="000D502D"/>
    <w:rsid w:val="000D5415"/>
    <w:rsid w:val="000D6635"/>
    <w:rsid w:val="000D698D"/>
    <w:rsid w:val="000D6CF4"/>
    <w:rsid w:val="000D6FF5"/>
    <w:rsid w:val="000D7344"/>
    <w:rsid w:val="000D7883"/>
    <w:rsid w:val="000E026E"/>
    <w:rsid w:val="000E0A9C"/>
    <w:rsid w:val="000E1985"/>
    <w:rsid w:val="000E1F75"/>
    <w:rsid w:val="000E21D6"/>
    <w:rsid w:val="000E22E6"/>
    <w:rsid w:val="000E2EF9"/>
    <w:rsid w:val="000E30F9"/>
    <w:rsid w:val="000E330E"/>
    <w:rsid w:val="000E3925"/>
    <w:rsid w:val="000E3A00"/>
    <w:rsid w:val="000E4322"/>
    <w:rsid w:val="000E4C2E"/>
    <w:rsid w:val="000E4DDD"/>
    <w:rsid w:val="000E5481"/>
    <w:rsid w:val="000E601E"/>
    <w:rsid w:val="000E68C3"/>
    <w:rsid w:val="000E7052"/>
    <w:rsid w:val="000F0B70"/>
    <w:rsid w:val="000F0F11"/>
    <w:rsid w:val="000F0F6E"/>
    <w:rsid w:val="000F0F84"/>
    <w:rsid w:val="000F114C"/>
    <w:rsid w:val="000F122D"/>
    <w:rsid w:val="000F12AD"/>
    <w:rsid w:val="000F1715"/>
    <w:rsid w:val="000F2385"/>
    <w:rsid w:val="000F23A4"/>
    <w:rsid w:val="000F4D62"/>
    <w:rsid w:val="000F4FD9"/>
    <w:rsid w:val="000F560F"/>
    <w:rsid w:val="000F60E1"/>
    <w:rsid w:val="000F76DF"/>
    <w:rsid w:val="000F7CBC"/>
    <w:rsid w:val="001006EC"/>
    <w:rsid w:val="001009AA"/>
    <w:rsid w:val="00100A02"/>
    <w:rsid w:val="00100ED9"/>
    <w:rsid w:val="0010116D"/>
    <w:rsid w:val="0010168F"/>
    <w:rsid w:val="001023B2"/>
    <w:rsid w:val="00102501"/>
    <w:rsid w:val="001028AC"/>
    <w:rsid w:val="00102B9E"/>
    <w:rsid w:val="00102DB8"/>
    <w:rsid w:val="001031CA"/>
    <w:rsid w:val="00103466"/>
    <w:rsid w:val="00103645"/>
    <w:rsid w:val="00103816"/>
    <w:rsid w:val="00103986"/>
    <w:rsid w:val="00103E31"/>
    <w:rsid w:val="00104194"/>
    <w:rsid w:val="00104AC8"/>
    <w:rsid w:val="00104CC8"/>
    <w:rsid w:val="00104CF3"/>
    <w:rsid w:val="00106A0D"/>
    <w:rsid w:val="00107311"/>
    <w:rsid w:val="001076B4"/>
    <w:rsid w:val="001077A3"/>
    <w:rsid w:val="0011049B"/>
    <w:rsid w:val="00110C77"/>
    <w:rsid w:val="00111644"/>
    <w:rsid w:val="00112416"/>
    <w:rsid w:val="00112573"/>
    <w:rsid w:val="00112594"/>
    <w:rsid w:val="00112731"/>
    <w:rsid w:val="001131C7"/>
    <w:rsid w:val="0011427F"/>
    <w:rsid w:val="00114BC1"/>
    <w:rsid w:val="00114E21"/>
    <w:rsid w:val="0011565B"/>
    <w:rsid w:val="001160FD"/>
    <w:rsid w:val="001167B7"/>
    <w:rsid w:val="00116A85"/>
    <w:rsid w:val="00116BFD"/>
    <w:rsid w:val="0011775F"/>
    <w:rsid w:val="0011788F"/>
    <w:rsid w:val="00117A44"/>
    <w:rsid w:val="00117D05"/>
    <w:rsid w:val="00117F38"/>
    <w:rsid w:val="001204B5"/>
    <w:rsid w:val="00121373"/>
    <w:rsid w:val="00121C7C"/>
    <w:rsid w:val="00122149"/>
    <w:rsid w:val="001221AD"/>
    <w:rsid w:val="0012303B"/>
    <w:rsid w:val="001230A1"/>
    <w:rsid w:val="001236DC"/>
    <w:rsid w:val="00123A12"/>
    <w:rsid w:val="0012448C"/>
    <w:rsid w:val="00124730"/>
    <w:rsid w:val="00124934"/>
    <w:rsid w:val="00124990"/>
    <w:rsid w:val="00124DB7"/>
    <w:rsid w:val="0012565E"/>
    <w:rsid w:val="0012598C"/>
    <w:rsid w:val="001259A4"/>
    <w:rsid w:val="00125AC2"/>
    <w:rsid w:val="0012603A"/>
    <w:rsid w:val="0012604B"/>
    <w:rsid w:val="00126050"/>
    <w:rsid w:val="001264EE"/>
    <w:rsid w:val="00126D67"/>
    <w:rsid w:val="00127339"/>
    <w:rsid w:val="00127425"/>
    <w:rsid w:val="00127D97"/>
    <w:rsid w:val="00130EF1"/>
    <w:rsid w:val="00131AD4"/>
    <w:rsid w:val="00132884"/>
    <w:rsid w:val="00132B80"/>
    <w:rsid w:val="00132CC5"/>
    <w:rsid w:val="00133D74"/>
    <w:rsid w:val="001346EE"/>
    <w:rsid w:val="00134B3E"/>
    <w:rsid w:val="00134C4A"/>
    <w:rsid w:val="001354A7"/>
    <w:rsid w:val="00135514"/>
    <w:rsid w:val="00135D76"/>
    <w:rsid w:val="0013638D"/>
    <w:rsid w:val="00136A8C"/>
    <w:rsid w:val="00136AA9"/>
    <w:rsid w:val="00136B9F"/>
    <w:rsid w:val="00137170"/>
    <w:rsid w:val="001373D3"/>
    <w:rsid w:val="001376A6"/>
    <w:rsid w:val="0013776D"/>
    <w:rsid w:val="00137AC1"/>
    <w:rsid w:val="00137B37"/>
    <w:rsid w:val="00140E15"/>
    <w:rsid w:val="0014141B"/>
    <w:rsid w:val="001416EE"/>
    <w:rsid w:val="001417B0"/>
    <w:rsid w:val="0014230D"/>
    <w:rsid w:val="00142769"/>
    <w:rsid w:val="00144598"/>
    <w:rsid w:val="00144D47"/>
    <w:rsid w:val="001450A1"/>
    <w:rsid w:val="00145476"/>
    <w:rsid w:val="00145518"/>
    <w:rsid w:val="00145D41"/>
    <w:rsid w:val="00147019"/>
    <w:rsid w:val="00151176"/>
    <w:rsid w:val="001519DB"/>
    <w:rsid w:val="00151F97"/>
    <w:rsid w:val="0015377B"/>
    <w:rsid w:val="0015448A"/>
    <w:rsid w:val="00154534"/>
    <w:rsid w:val="001548BD"/>
    <w:rsid w:val="00154F28"/>
    <w:rsid w:val="00155BE1"/>
    <w:rsid w:val="00156094"/>
    <w:rsid w:val="00156C03"/>
    <w:rsid w:val="00156E29"/>
    <w:rsid w:val="00156F3B"/>
    <w:rsid w:val="00157A32"/>
    <w:rsid w:val="00157B48"/>
    <w:rsid w:val="001605D4"/>
    <w:rsid w:val="0016186C"/>
    <w:rsid w:val="00161A4B"/>
    <w:rsid w:val="00162065"/>
    <w:rsid w:val="001625A3"/>
    <w:rsid w:val="00162B41"/>
    <w:rsid w:val="00162B6D"/>
    <w:rsid w:val="001638C4"/>
    <w:rsid w:val="00163A81"/>
    <w:rsid w:val="00164E9E"/>
    <w:rsid w:val="00164EFA"/>
    <w:rsid w:val="001651E7"/>
    <w:rsid w:val="00165582"/>
    <w:rsid w:val="00166898"/>
    <w:rsid w:val="00167F49"/>
    <w:rsid w:val="001707DC"/>
    <w:rsid w:val="001708EB"/>
    <w:rsid w:val="00170B87"/>
    <w:rsid w:val="00170BFA"/>
    <w:rsid w:val="001712DF"/>
    <w:rsid w:val="00171B2C"/>
    <w:rsid w:val="00172DA2"/>
    <w:rsid w:val="00173B51"/>
    <w:rsid w:val="00174CE5"/>
    <w:rsid w:val="0017567E"/>
    <w:rsid w:val="00175F1F"/>
    <w:rsid w:val="001761B4"/>
    <w:rsid w:val="00176481"/>
    <w:rsid w:val="00176B28"/>
    <w:rsid w:val="00176DBE"/>
    <w:rsid w:val="001805EB"/>
    <w:rsid w:val="00180A49"/>
    <w:rsid w:val="00181057"/>
    <w:rsid w:val="001819AD"/>
    <w:rsid w:val="00182223"/>
    <w:rsid w:val="00182F26"/>
    <w:rsid w:val="0018383D"/>
    <w:rsid w:val="0018398F"/>
    <w:rsid w:val="001844F4"/>
    <w:rsid w:val="00184E7E"/>
    <w:rsid w:val="00185455"/>
    <w:rsid w:val="0018554C"/>
    <w:rsid w:val="00185766"/>
    <w:rsid w:val="00185780"/>
    <w:rsid w:val="00185AE9"/>
    <w:rsid w:val="00185B83"/>
    <w:rsid w:val="0018604A"/>
    <w:rsid w:val="00186593"/>
    <w:rsid w:val="001866C2"/>
    <w:rsid w:val="00186B55"/>
    <w:rsid w:val="0019012B"/>
    <w:rsid w:val="001914E2"/>
    <w:rsid w:val="0019151B"/>
    <w:rsid w:val="00191695"/>
    <w:rsid w:val="001926DC"/>
    <w:rsid w:val="00192B23"/>
    <w:rsid w:val="00192FC5"/>
    <w:rsid w:val="00192FCB"/>
    <w:rsid w:val="00193F19"/>
    <w:rsid w:val="00194302"/>
    <w:rsid w:val="00194A10"/>
    <w:rsid w:val="001956EF"/>
    <w:rsid w:val="0019579A"/>
    <w:rsid w:val="00196505"/>
    <w:rsid w:val="00196654"/>
    <w:rsid w:val="00196C4A"/>
    <w:rsid w:val="001972D8"/>
    <w:rsid w:val="00197374"/>
    <w:rsid w:val="00197AB9"/>
    <w:rsid w:val="001A09BA"/>
    <w:rsid w:val="001A113E"/>
    <w:rsid w:val="001A17F7"/>
    <w:rsid w:val="001A1A6D"/>
    <w:rsid w:val="001A1AE3"/>
    <w:rsid w:val="001A34A9"/>
    <w:rsid w:val="001A3CE6"/>
    <w:rsid w:val="001A3DAC"/>
    <w:rsid w:val="001A3DE8"/>
    <w:rsid w:val="001A42D6"/>
    <w:rsid w:val="001A4CCA"/>
    <w:rsid w:val="001A4DC2"/>
    <w:rsid w:val="001A5808"/>
    <w:rsid w:val="001A6111"/>
    <w:rsid w:val="001A67A3"/>
    <w:rsid w:val="001A6BBC"/>
    <w:rsid w:val="001A6D98"/>
    <w:rsid w:val="001A7AAB"/>
    <w:rsid w:val="001B1717"/>
    <w:rsid w:val="001B1EFB"/>
    <w:rsid w:val="001B276A"/>
    <w:rsid w:val="001B27D7"/>
    <w:rsid w:val="001B2BA5"/>
    <w:rsid w:val="001B2C78"/>
    <w:rsid w:val="001B4966"/>
    <w:rsid w:val="001B4E30"/>
    <w:rsid w:val="001B5A17"/>
    <w:rsid w:val="001B645A"/>
    <w:rsid w:val="001B6D70"/>
    <w:rsid w:val="001B7089"/>
    <w:rsid w:val="001B73CE"/>
    <w:rsid w:val="001B7565"/>
    <w:rsid w:val="001B7651"/>
    <w:rsid w:val="001C0092"/>
    <w:rsid w:val="001C0191"/>
    <w:rsid w:val="001C0973"/>
    <w:rsid w:val="001C0B6F"/>
    <w:rsid w:val="001C0D2B"/>
    <w:rsid w:val="001C0D94"/>
    <w:rsid w:val="001C0DFE"/>
    <w:rsid w:val="001C110F"/>
    <w:rsid w:val="001C14EB"/>
    <w:rsid w:val="001C164C"/>
    <w:rsid w:val="001C18C6"/>
    <w:rsid w:val="001C197C"/>
    <w:rsid w:val="001C2215"/>
    <w:rsid w:val="001C25B5"/>
    <w:rsid w:val="001C2B0D"/>
    <w:rsid w:val="001C2CB4"/>
    <w:rsid w:val="001C2DF8"/>
    <w:rsid w:val="001C2F40"/>
    <w:rsid w:val="001C3317"/>
    <w:rsid w:val="001C41CE"/>
    <w:rsid w:val="001C47E2"/>
    <w:rsid w:val="001C4B48"/>
    <w:rsid w:val="001C5820"/>
    <w:rsid w:val="001C6552"/>
    <w:rsid w:val="001C67DC"/>
    <w:rsid w:val="001C68CB"/>
    <w:rsid w:val="001C6F9D"/>
    <w:rsid w:val="001D0500"/>
    <w:rsid w:val="001D0BFE"/>
    <w:rsid w:val="001D0FF3"/>
    <w:rsid w:val="001D11D8"/>
    <w:rsid w:val="001D155F"/>
    <w:rsid w:val="001D16B2"/>
    <w:rsid w:val="001D2416"/>
    <w:rsid w:val="001D2873"/>
    <w:rsid w:val="001D2D4E"/>
    <w:rsid w:val="001D3010"/>
    <w:rsid w:val="001D48B2"/>
    <w:rsid w:val="001D48E2"/>
    <w:rsid w:val="001D52A7"/>
    <w:rsid w:val="001D5317"/>
    <w:rsid w:val="001D60FD"/>
    <w:rsid w:val="001D6D91"/>
    <w:rsid w:val="001D6EFC"/>
    <w:rsid w:val="001D753D"/>
    <w:rsid w:val="001E036A"/>
    <w:rsid w:val="001E08CC"/>
    <w:rsid w:val="001E0BDC"/>
    <w:rsid w:val="001E213D"/>
    <w:rsid w:val="001E2F21"/>
    <w:rsid w:val="001E370D"/>
    <w:rsid w:val="001E3A52"/>
    <w:rsid w:val="001E3AA7"/>
    <w:rsid w:val="001E40FB"/>
    <w:rsid w:val="001E41ED"/>
    <w:rsid w:val="001E4C5B"/>
    <w:rsid w:val="001E5B3B"/>
    <w:rsid w:val="001E6266"/>
    <w:rsid w:val="001E62EE"/>
    <w:rsid w:val="001E7000"/>
    <w:rsid w:val="001E7409"/>
    <w:rsid w:val="001E748B"/>
    <w:rsid w:val="001E7984"/>
    <w:rsid w:val="001E7BD8"/>
    <w:rsid w:val="001E7E91"/>
    <w:rsid w:val="001F0771"/>
    <w:rsid w:val="001F083F"/>
    <w:rsid w:val="001F133D"/>
    <w:rsid w:val="001F1AA7"/>
    <w:rsid w:val="001F1BDE"/>
    <w:rsid w:val="001F225D"/>
    <w:rsid w:val="001F2C9C"/>
    <w:rsid w:val="001F2DE6"/>
    <w:rsid w:val="001F2EC9"/>
    <w:rsid w:val="001F32DF"/>
    <w:rsid w:val="001F4AF7"/>
    <w:rsid w:val="001F4CF3"/>
    <w:rsid w:val="001F4EDB"/>
    <w:rsid w:val="001F51D2"/>
    <w:rsid w:val="001F5FF5"/>
    <w:rsid w:val="001F62A0"/>
    <w:rsid w:val="001F751A"/>
    <w:rsid w:val="001F7BE8"/>
    <w:rsid w:val="0020035F"/>
    <w:rsid w:val="00200540"/>
    <w:rsid w:val="00200E01"/>
    <w:rsid w:val="00201ADC"/>
    <w:rsid w:val="002028DE"/>
    <w:rsid w:val="002036DF"/>
    <w:rsid w:val="002040B5"/>
    <w:rsid w:val="002040C1"/>
    <w:rsid w:val="00204638"/>
    <w:rsid w:val="00204ADB"/>
    <w:rsid w:val="00204B97"/>
    <w:rsid w:val="00204C3F"/>
    <w:rsid w:val="00204EA2"/>
    <w:rsid w:val="00205226"/>
    <w:rsid w:val="00205DF5"/>
    <w:rsid w:val="00206398"/>
    <w:rsid w:val="0020728D"/>
    <w:rsid w:val="002078F0"/>
    <w:rsid w:val="00207C19"/>
    <w:rsid w:val="00207EA5"/>
    <w:rsid w:val="00211677"/>
    <w:rsid w:val="002116A7"/>
    <w:rsid w:val="0021180E"/>
    <w:rsid w:val="002120F4"/>
    <w:rsid w:val="00212B1A"/>
    <w:rsid w:val="002130AE"/>
    <w:rsid w:val="00213115"/>
    <w:rsid w:val="00213227"/>
    <w:rsid w:val="00213BDA"/>
    <w:rsid w:val="00213F91"/>
    <w:rsid w:val="002143C4"/>
    <w:rsid w:val="00214B12"/>
    <w:rsid w:val="00214EB1"/>
    <w:rsid w:val="00214F54"/>
    <w:rsid w:val="00215584"/>
    <w:rsid w:val="00215673"/>
    <w:rsid w:val="00215682"/>
    <w:rsid w:val="002156C9"/>
    <w:rsid w:val="00215BB4"/>
    <w:rsid w:val="002163BE"/>
    <w:rsid w:val="00216C0B"/>
    <w:rsid w:val="00220CFE"/>
    <w:rsid w:val="00221C33"/>
    <w:rsid w:val="00221F67"/>
    <w:rsid w:val="002224F3"/>
    <w:rsid w:val="0022253B"/>
    <w:rsid w:val="00222FCE"/>
    <w:rsid w:val="00224E70"/>
    <w:rsid w:val="00225197"/>
    <w:rsid w:val="002252A8"/>
    <w:rsid w:val="002258E4"/>
    <w:rsid w:val="00225A63"/>
    <w:rsid w:val="00225EA7"/>
    <w:rsid w:val="002264A8"/>
    <w:rsid w:val="002264B8"/>
    <w:rsid w:val="0022761B"/>
    <w:rsid w:val="0022778C"/>
    <w:rsid w:val="002278B3"/>
    <w:rsid w:val="002278DA"/>
    <w:rsid w:val="00227F77"/>
    <w:rsid w:val="0023074B"/>
    <w:rsid w:val="00230DA7"/>
    <w:rsid w:val="002321BC"/>
    <w:rsid w:val="00232818"/>
    <w:rsid w:val="00232859"/>
    <w:rsid w:val="00232983"/>
    <w:rsid w:val="002332E9"/>
    <w:rsid w:val="0023343D"/>
    <w:rsid w:val="00233572"/>
    <w:rsid w:val="00233638"/>
    <w:rsid w:val="00233966"/>
    <w:rsid w:val="0023446F"/>
    <w:rsid w:val="002350E5"/>
    <w:rsid w:val="002359D7"/>
    <w:rsid w:val="00235BE6"/>
    <w:rsid w:val="00236466"/>
    <w:rsid w:val="00237A79"/>
    <w:rsid w:val="0024038F"/>
    <w:rsid w:val="002413B9"/>
    <w:rsid w:val="00241CAE"/>
    <w:rsid w:val="00241FE8"/>
    <w:rsid w:val="002422DE"/>
    <w:rsid w:val="00242AEE"/>
    <w:rsid w:val="00242CB4"/>
    <w:rsid w:val="0024321C"/>
    <w:rsid w:val="002434BB"/>
    <w:rsid w:val="00243A0E"/>
    <w:rsid w:val="00243F02"/>
    <w:rsid w:val="002453CD"/>
    <w:rsid w:val="00245B0D"/>
    <w:rsid w:val="0024638A"/>
    <w:rsid w:val="00246804"/>
    <w:rsid w:val="002479C0"/>
    <w:rsid w:val="00247E2C"/>
    <w:rsid w:val="00250130"/>
    <w:rsid w:val="002509CD"/>
    <w:rsid w:val="00250BE3"/>
    <w:rsid w:val="0025184F"/>
    <w:rsid w:val="00251B2E"/>
    <w:rsid w:val="0025264C"/>
    <w:rsid w:val="00252CFF"/>
    <w:rsid w:val="00252E02"/>
    <w:rsid w:val="00252E95"/>
    <w:rsid w:val="00253430"/>
    <w:rsid w:val="00254297"/>
    <w:rsid w:val="00257148"/>
    <w:rsid w:val="00257B00"/>
    <w:rsid w:val="0026000B"/>
    <w:rsid w:val="00260ACB"/>
    <w:rsid w:val="00260B3A"/>
    <w:rsid w:val="00260CF3"/>
    <w:rsid w:val="00261135"/>
    <w:rsid w:val="00261545"/>
    <w:rsid w:val="00261A6A"/>
    <w:rsid w:val="00262389"/>
    <w:rsid w:val="002624BA"/>
    <w:rsid w:val="00262795"/>
    <w:rsid w:val="0026357B"/>
    <w:rsid w:val="0026399E"/>
    <w:rsid w:val="00263E9B"/>
    <w:rsid w:val="002640BE"/>
    <w:rsid w:val="00264244"/>
    <w:rsid w:val="002642CB"/>
    <w:rsid w:val="002645B5"/>
    <w:rsid w:val="002646E0"/>
    <w:rsid w:val="00264B94"/>
    <w:rsid w:val="00264BAA"/>
    <w:rsid w:val="00264E49"/>
    <w:rsid w:val="00264E98"/>
    <w:rsid w:val="002653C4"/>
    <w:rsid w:val="00265765"/>
    <w:rsid w:val="00265A22"/>
    <w:rsid w:val="00265EA2"/>
    <w:rsid w:val="00265F64"/>
    <w:rsid w:val="00266876"/>
    <w:rsid w:val="00266A5D"/>
    <w:rsid w:val="00266B9F"/>
    <w:rsid w:val="0026710E"/>
    <w:rsid w:val="0026737C"/>
    <w:rsid w:val="0026763A"/>
    <w:rsid w:val="002677AA"/>
    <w:rsid w:val="002679F0"/>
    <w:rsid w:val="00267A29"/>
    <w:rsid w:val="00267DA6"/>
    <w:rsid w:val="0027102F"/>
    <w:rsid w:val="00271CA5"/>
    <w:rsid w:val="00272231"/>
    <w:rsid w:val="00272EBC"/>
    <w:rsid w:val="00273306"/>
    <w:rsid w:val="002733BA"/>
    <w:rsid w:val="00273539"/>
    <w:rsid w:val="002737AC"/>
    <w:rsid w:val="0027383F"/>
    <w:rsid w:val="002739CD"/>
    <w:rsid w:val="00273B65"/>
    <w:rsid w:val="00273FB0"/>
    <w:rsid w:val="00274FDF"/>
    <w:rsid w:val="00275340"/>
    <w:rsid w:val="002766FA"/>
    <w:rsid w:val="00277178"/>
    <w:rsid w:val="002774AF"/>
    <w:rsid w:val="00277526"/>
    <w:rsid w:val="0028004A"/>
    <w:rsid w:val="00280375"/>
    <w:rsid w:val="0028072F"/>
    <w:rsid w:val="002810CD"/>
    <w:rsid w:val="002812F4"/>
    <w:rsid w:val="00281724"/>
    <w:rsid w:val="0028183B"/>
    <w:rsid w:val="00281B95"/>
    <w:rsid w:val="00281EC2"/>
    <w:rsid w:val="00282063"/>
    <w:rsid w:val="002822CE"/>
    <w:rsid w:val="0028283D"/>
    <w:rsid w:val="00282B68"/>
    <w:rsid w:val="00282BA7"/>
    <w:rsid w:val="00283346"/>
    <w:rsid w:val="002834D3"/>
    <w:rsid w:val="00283595"/>
    <w:rsid w:val="0028379F"/>
    <w:rsid w:val="00283AE0"/>
    <w:rsid w:val="00283DD2"/>
    <w:rsid w:val="002843A7"/>
    <w:rsid w:val="002846B8"/>
    <w:rsid w:val="0028554B"/>
    <w:rsid w:val="00285CA2"/>
    <w:rsid w:val="00285F4A"/>
    <w:rsid w:val="00286481"/>
    <w:rsid w:val="002865D1"/>
    <w:rsid w:val="00287142"/>
    <w:rsid w:val="00287273"/>
    <w:rsid w:val="00287482"/>
    <w:rsid w:val="002875B8"/>
    <w:rsid w:val="002875CE"/>
    <w:rsid w:val="002877F8"/>
    <w:rsid w:val="0029005A"/>
    <w:rsid w:val="0029043D"/>
    <w:rsid w:val="00290B47"/>
    <w:rsid w:val="00291898"/>
    <w:rsid w:val="00291C51"/>
    <w:rsid w:val="00291D08"/>
    <w:rsid w:val="00291F83"/>
    <w:rsid w:val="00291FDF"/>
    <w:rsid w:val="0029211F"/>
    <w:rsid w:val="00292120"/>
    <w:rsid w:val="002936BC"/>
    <w:rsid w:val="00293877"/>
    <w:rsid w:val="00293AE4"/>
    <w:rsid w:val="0029445D"/>
    <w:rsid w:val="002950BA"/>
    <w:rsid w:val="00295B6F"/>
    <w:rsid w:val="00295C70"/>
    <w:rsid w:val="00296091"/>
    <w:rsid w:val="002961E3"/>
    <w:rsid w:val="00296798"/>
    <w:rsid w:val="00296A3D"/>
    <w:rsid w:val="00297091"/>
    <w:rsid w:val="00297379"/>
    <w:rsid w:val="002976A4"/>
    <w:rsid w:val="00297C50"/>
    <w:rsid w:val="002A0B23"/>
    <w:rsid w:val="002A0C65"/>
    <w:rsid w:val="002A1599"/>
    <w:rsid w:val="002A262D"/>
    <w:rsid w:val="002A272F"/>
    <w:rsid w:val="002A2778"/>
    <w:rsid w:val="002A2840"/>
    <w:rsid w:val="002A2F1E"/>
    <w:rsid w:val="002A332A"/>
    <w:rsid w:val="002A3347"/>
    <w:rsid w:val="002A3D39"/>
    <w:rsid w:val="002A45BA"/>
    <w:rsid w:val="002A4DD6"/>
    <w:rsid w:val="002A54FA"/>
    <w:rsid w:val="002A5B64"/>
    <w:rsid w:val="002A62FE"/>
    <w:rsid w:val="002A6B3C"/>
    <w:rsid w:val="002A6DB1"/>
    <w:rsid w:val="002A701A"/>
    <w:rsid w:val="002A72C9"/>
    <w:rsid w:val="002A7396"/>
    <w:rsid w:val="002A7433"/>
    <w:rsid w:val="002B0054"/>
    <w:rsid w:val="002B11E5"/>
    <w:rsid w:val="002B1BAD"/>
    <w:rsid w:val="002B1C68"/>
    <w:rsid w:val="002B2B3E"/>
    <w:rsid w:val="002B305F"/>
    <w:rsid w:val="002B4192"/>
    <w:rsid w:val="002B5B67"/>
    <w:rsid w:val="002B5DD9"/>
    <w:rsid w:val="002B66CE"/>
    <w:rsid w:val="002C0583"/>
    <w:rsid w:val="002C0676"/>
    <w:rsid w:val="002C0925"/>
    <w:rsid w:val="002C0B4F"/>
    <w:rsid w:val="002C16E7"/>
    <w:rsid w:val="002C1C20"/>
    <w:rsid w:val="002C1C2F"/>
    <w:rsid w:val="002C1E16"/>
    <w:rsid w:val="002C2296"/>
    <w:rsid w:val="002C247D"/>
    <w:rsid w:val="002C24B2"/>
    <w:rsid w:val="002C25D7"/>
    <w:rsid w:val="002C2CD8"/>
    <w:rsid w:val="002C2D97"/>
    <w:rsid w:val="002C2DEE"/>
    <w:rsid w:val="002C3162"/>
    <w:rsid w:val="002C3DA6"/>
    <w:rsid w:val="002C441D"/>
    <w:rsid w:val="002C4659"/>
    <w:rsid w:val="002C4985"/>
    <w:rsid w:val="002C4988"/>
    <w:rsid w:val="002C533B"/>
    <w:rsid w:val="002C5DE8"/>
    <w:rsid w:val="002C68AE"/>
    <w:rsid w:val="002C6983"/>
    <w:rsid w:val="002C6F89"/>
    <w:rsid w:val="002C7C4B"/>
    <w:rsid w:val="002D0692"/>
    <w:rsid w:val="002D18C5"/>
    <w:rsid w:val="002D1957"/>
    <w:rsid w:val="002D1A39"/>
    <w:rsid w:val="002D1E8D"/>
    <w:rsid w:val="002D2295"/>
    <w:rsid w:val="002D2317"/>
    <w:rsid w:val="002D2520"/>
    <w:rsid w:val="002D2B33"/>
    <w:rsid w:val="002D3495"/>
    <w:rsid w:val="002D3BED"/>
    <w:rsid w:val="002D4226"/>
    <w:rsid w:val="002D427E"/>
    <w:rsid w:val="002D445B"/>
    <w:rsid w:val="002D5614"/>
    <w:rsid w:val="002D590A"/>
    <w:rsid w:val="002D691B"/>
    <w:rsid w:val="002E005A"/>
    <w:rsid w:val="002E0514"/>
    <w:rsid w:val="002E0B35"/>
    <w:rsid w:val="002E0B83"/>
    <w:rsid w:val="002E0D59"/>
    <w:rsid w:val="002E1951"/>
    <w:rsid w:val="002E1A6F"/>
    <w:rsid w:val="002E2ADF"/>
    <w:rsid w:val="002E2D33"/>
    <w:rsid w:val="002E323F"/>
    <w:rsid w:val="002E336D"/>
    <w:rsid w:val="002E4711"/>
    <w:rsid w:val="002E4856"/>
    <w:rsid w:val="002E5B71"/>
    <w:rsid w:val="002E5C8A"/>
    <w:rsid w:val="002E6C90"/>
    <w:rsid w:val="002E7252"/>
    <w:rsid w:val="002E764B"/>
    <w:rsid w:val="002F01FE"/>
    <w:rsid w:val="002F04E6"/>
    <w:rsid w:val="002F1E01"/>
    <w:rsid w:val="002F215E"/>
    <w:rsid w:val="002F3301"/>
    <w:rsid w:val="002F3605"/>
    <w:rsid w:val="002F3BE4"/>
    <w:rsid w:val="002F3CB8"/>
    <w:rsid w:val="002F58FE"/>
    <w:rsid w:val="002F5D00"/>
    <w:rsid w:val="002F6DFD"/>
    <w:rsid w:val="002F70EB"/>
    <w:rsid w:val="002F755D"/>
    <w:rsid w:val="002F7CA6"/>
    <w:rsid w:val="002F7F3D"/>
    <w:rsid w:val="0030001D"/>
    <w:rsid w:val="0030064F"/>
    <w:rsid w:val="003007B6"/>
    <w:rsid w:val="00300B79"/>
    <w:rsid w:val="00300D8B"/>
    <w:rsid w:val="00301200"/>
    <w:rsid w:val="00301860"/>
    <w:rsid w:val="00303329"/>
    <w:rsid w:val="003042EE"/>
    <w:rsid w:val="0030434D"/>
    <w:rsid w:val="0030453D"/>
    <w:rsid w:val="003048A1"/>
    <w:rsid w:val="00304CDA"/>
    <w:rsid w:val="0030568E"/>
    <w:rsid w:val="00305798"/>
    <w:rsid w:val="00305BFD"/>
    <w:rsid w:val="00305EE5"/>
    <w:rsid w:val="0030634F"/>
    <w:rsid w:val="003069FF"/>
    <w:rsid w:val="00306EB6"/>
    <w:rsid w:val="00307358"/>
    <w:rsid w:val="00307380"/>
    <w:rsid w:val="00307384"/>
    <w:rsid w:val="00307A81"/>
    <w:rsid w:val="00307FC6"/>
    <w:rsid w:val="0031042E"/>
    <w:rsid w:val="003104FF"/>
    <w:rsid w:val="00310691"/>
    <w:rsid w:val="00311383"/>
    <w:rsid w:val="0031170A"/>
    <w:rsid w:val="00312123"/>
    <w:rsid w:val="003125DF"/>
    <w:rsid w:val="003126CC"/>
    <w:rsid w:val="00313617"/>
    <w:rsid w:val="0031370E"/>
    <w:rsid w:val="003144B3"/>
    <w:rsid w:val="003147E3"/>
    <w:rsid w:val="00314B37"/>
    <w:rsid w:val="00314BC5"/>
    <w:rsid w:val="0031580B"/>
    <w:rsid w:val="00315A0F"/>
    <w:rsid w:val="00315AA8"/>
    <w:rsid w:val="003167A7"/>
    <w:rsid w:val="00316ACD"/>
    <w:rsid w:val="00316C11"/>
    <w:rsid w:val="00316DD2"/>
    <w:rsid w:val="00317AD1"/>
    <w:rsid w:val="00317B93"/>
    <w:rsid w:val="00317DEC"/>
    <w:rsid w:val="003204C0"/>
    <w:rsid w:val="00320B23"/>
    <w:rsid w:val="003218B1"/>
    <w:rsid w:val="00321F0B"/>
    <w:rsid w:val="0032205A"/>
    <w:rsid w:val="00323017"/>
    <w:rsid w:val="003239BD"/>
    <w:rsid w:val="003244F4"/>
    <w:rsid w:val="00324513"/>
    <w:rsid w:val="00324573"/>
    <w:rsid w:val="0032505C"/>
    <w:rsid w:val="00325173"/>
    <w:rsid w:val="003254A9"/>
    <w:rsid w:val="00325683"/>
    <w:rsid w:val="00325AF8"/>
    <w:rsid w:val="00326234"/>
    <w:rsid w:val="003263C6"/>
    <w:rsid w:val="003265F8"/>
    <w:rsid w:val="00326E58"/>
    <w:rsid w:val="003270EF"/>
    <w:rsid w:val="0032758C"/>
    <w:rsid w:val="003275FD"/>
    <w:rsid w:val="00327736"/>
    <w:rsid w:val="00327DE1"/>
    <w:rsid w:val="0033038B"/>
    <w:rsid w:val="00331406"/>
    <w:rsid w:val="00331616"/>
    <w:rsid w:val="0033164C"/>
    <w:rsid w:val="00331A91"/>
    <w:rsid w:val="00331AD3"/>
    <w:rsid w:val="00331C97"/>
    <w:rsid w:val="0033328A"/>
    <w:rsid w:val="003332C0"/>
    <w:rsid w:val="00334265"/>
    <w:rsid w:val="00335108"/>
    <w:rsid w:val="0033539B"/>
    <w:rsid w:val="00335645"/>
    <w:rsid w:val="00336436"/>
    <w:rsid w:val="00336A07"/>
    <w:rsid w:val="00336BB7"/>
    <w:rsid w:val="00337475"/>
    <w:rsid w:val="00340552"/>
    <w:rsid w:val="003409F6"/>
    <w:rsid w:val="00340D5A"/>
    <w:rsid w:val="00340F69"/>
    <w:rsid w:val="00340FCD"/>
    <w:rsid w:val="00341322"/>
    <w:rsid w:val="003415B1"/>
    <w:rsid w:val="00341FC4"/>
    <w:rsid w:val="00341FE9"/>
    <w:rsid w:val="00342CF9"/>
    <w:rsid w:val="00342D3E"/>
    <w:rsid w:val="00342DC3"/>
    <w:rsid w:val="0034310F"/>
    <w:rsid w:val="003432B4"/>
    <w:rsid w:val="00343F70"/>
    <w:rsid w:val="0034424A"/>
    <w:rsid w:val="00345220"/>
    <w:rsid w:val="003454D2"/>
    <w:rsid w:val="00345554"/>
    <w:rsid w:val="00345B5C"/>
    <w:rsid w:val="00345B6A"/>
    <w:rsid w:val="00345BF7"/>
    <w:rsid w:val="0034632B"/>
    <w:rsid w:val="00346547"/>
    <w:rsid w:val="00347C62"/>
    <w:rsid w:val="00350D3B"/>
    <w:rsid w:val="00350EB4"/>
    <w:rsid w:val="003514A0"/>
    <w:rsid w:val="00351A64"/>
    <w:rsid w:val="00351EEF"/>
    <w:rsid w:val="00352196"/>
    <w:rsid w:val="003522B0"/>
    <w:rsid w:val="00352791"/>
    <w:rsid w:val="003528DD"/>
    <w:rsid w:val="00352ECB"/>
    <w:rsid w:val="00353AF2"/>
    <w:rsid w:val="00353C3D"/>
    <w:rsid w:val="00353FF7"/>
    <w:rsid w:val="00354232"/>
    <w:rsid w:val="003547A8"/>
    <w:rsid w:val="00355FA1"/>
    <w:rsid w:val="0035604C"/>
    <w:rsid w:val="0035626D"/>
    <w:rsid w:val="00356880"/>
    <w:rsid w:val="003573FC"/>
    <w:rsid w:val="003576B3"/>
    <w:rsid w:val="00357B59"/>
    <w:rsid w:val="00357CC1"/>
    <w:rsid w:val="0036021E"/>
    <w:rsid w:val="003604D4"/>
    <w:rsid w:val="00360700"/>
    <w:rsid w:val="00360B2D"/>
    <w:rsid w:val="00360BDB"/>
    <w:rsid w:val="003611CB"/>
    <w:rsid w:val="00361664"/>
    <w:rsid w:val="0036193D"/>
    <w:rsid w:val="003621EC"/>
    <w:rsid w:val="00362D18"/>
    <w:rsid w:val="0036319D"/>
    <w:rsid w:val="003631DB"/>
    <w:rsid w:val="003633E9"/>
    <w:rsid w:val="00363994"/>
    <w:rsid w:val="00363B6D"/>
    <w:rsid w:val="00364680"/>
    <w:rsid w:val="003648EC"/>
    <w:rsid w:val="00365DA0"/>
    <w:rsid w:val="00365DD4"/>
    <w:rsid w:val="0036606B"/>
    <w:rsid w:val="00366196"/>
    <w:rsid w:val="0036755D"/>
    <w:rsid w:val="003677E6"/>
    <w:rsid w:val="00367AC6"/>
    <w:rsid w:val="00370018"/>
    <w:rsid w:val="00370435"/>
    <w:rsid w:val="0037046B"/>
    <w:rsid w:val="00370B8D"/>
    <w:rsid w:val="00370DAC"/>
    <w:rsid w:val="0037102B"/>
    <w:rsid w:val="003716C8"/>
    <w:rsid w:val="00371CB9"/>
    <w:rsid w:val="00372133"/>
    <w:rsid w:val="00373508"/>
    <w:rsid w:val="003736E8"/>
    <w:rsid w:val="00373A06"/>
    <w:rsid w:val="003744B5"/>
    <w:rsid w:val="00374867"/>
    <w:rsid w:val="003748E2"/>
    <w:rsid w:val="003753D3"/>
    <w:rsid w:val="0037626A"/>
    <w:rsid w:val="00376D20"/>
    <w:rsid w:val="00377EB7"/>
    <w:rsid w:val="00377FC7"/>
    <w:rsid w:val="003807A5"/>
    <w:rsid w:val="003813BD"/>
    <w:rsid w:val="003814DD"/>
    <w:rsid w:val="00381902"/>
    <w:rsid w:val="00381C16"/>
    <w:rsid w:val="00381CA2"/>
    <w:rsid w:val="0038202C"/>
    <w:rsid w:val="00382CDD"/>
    <w:rsid w:val="003837A9"/>
    <w:rsid w:val="00384455"/>
    <w:rsid w:val="0038461D"/>
    <w:rsid w:val="00384C8D"/>
    <w:rsid w:val="00385BDF"/>
    <w:rsid w:val="003863F8"/>
    <w:rsid w:val="00386B94"/>
    <w:rsid w:val="0038729A"/>
    <w:rsid w:val="003878B4"/>
    <w:rsid w:val="003901AF"/>
    <w:rsid w:val="003915DA"/>
    <w:rsid w:val="00391B57"/>
    <w:rsid w:val="003926E7"/>
    <w:rsid w:val="00392BB8"/>
    <w:rsid w:val="00392D8A"/>
    <w:rsid w:val="00393229"/>
    <w:rsid w:val="00393407"/>
    <w:rsid w:val="0039358E"/>
    <w:rsid w:val="0039368B"/>
    <w:rsid w:val="00394219"/>
    <w:rsid w:val="00394E71"/>
    <w:rsid w:val="00395B04"/>
    <w:rsid w:val="0039635A"/>
    <w:rsid w:val="00396760"/>
    <w:rsid w:val="003967CC"/>
    <w:rsid w:val="003971D0"/>
    <w:rsid w:val="0039727F"/>
    <w:rsid w:val="003976AE"/>
    <w:rsid w:val="00397C60"/>
    <w:rsid w:val="003A089E"/>
    <w:rsid w:val="003A0BD8"/>
    <w:rsid w:val="003A0DF3"/>
    <w:rsid w:val="003A0EEF"/>
    <w:rsid w:val="003A1035"/>
    <w:rsid w:val="003A2087"/>
    <w:rsid w:val="003A25FC"/>
    <w:rsid w:val="003A282A"/>
    <w:rsid w:val="003A3611"/>
    <w:rsid w:val="003A4292"/>
    <w:rsid w:val="003A4A70"/>
    <w:rsid w:val="003A4AA5"/>
    <w:rsid w:val="003A4C2D"/>
    <w:rsid w:val="003A4FF3"/>
    <w:rsid w:val="003A57A0"/>
    <w:rsid w:val="003A5843"/>
    <w:rsid w:val="003A5850"/>
    <w:rsid w:val="003A5B65"/>
    <w:rsid w:val="003A5D1C"/>
    <w:rsid w:val="003A5EC8"/>
    <w:rsid w:val="003A6BDF"/>
    <w:rsid w:val="003A7389"/>
    <w:rsid w:val="003B08AB"/>
    <w:rsid w:val="003B08B7"/>
    <w:rsid w:val="003B0955"/>
    <w:rsid w:val="003B09BD"/>
    <w:rsid w:val="003B0C9B"/>
    <w:rsid w:val="003B0E3E"/>
    <w:rsid w:val="003B16EB"/>
    <w:rsid w:val="003B1D6B"/>
    <w:rsid w:val="003B2289"/>
    <w:rsid w:val="003B39CA"/>
    <w:rsid w:val="003B3B48"/>
    <w:rsid w:val="003B3B60"/>
    <w:rsid w:val="003B3BAF"/>
    <w:rsid w:val="003B3E0B"/>
    <w:rsid w:val="003B42D2"/>
    <w:rsid w:val="003B49E7"/>
    <w:rsid w:val="003B4F0B"/>
    <w:rsid w:val="003B5CFE"/>
    <w:rsid w:val="003B636A"/>
    <w:rsid w:val="003B669E"/>
    <w:rsid w:val="003B74FD"/>
    <w:rsid w:val="003B796D"/>
    <w:rsid w:val="003B7BBA"/>
    <w:rsid w:val="003C10AB"/>
    <w:rsid w:val="003C1FE8"/>
    <w:rsid w:val="003C2374"/>
    <w:rsid w:val="003C298D"/>
    <w:rsid w:val="003C31C0"/>
    <w:rsid w:val="003C3554"/>
    <w:rsid w:val="003C35E2"/>
    <w:rsid w:val="003C383E"/>
    <w:rsid w:val="003C4110"/>
    <w:rsid w:val="003C4248"/>
    <w:rsid w:val="003C45E0"/>
    <w:rsid w:val="003C4C07"/>
    <w:rsid w:val="003C4C46"/>
    <w:rsid w:val="003C4D72"/>
    <w:rsid w:val="003C5B99"/>
    <w:rsid w:val="003C5CC1"/>
    <w:rsid w:val="003C5CCF"/>
    <w:rsid w:val="003C69E7"/>
    <w:rsid w:val="003C7187"/>
    <w:rsid w:val="003C7640"/>
    <w:rsid w:val="003C7B43"/>
    <w:rsid w:val="003D019A"/>
    <w:rsid w:val="003D063F"/>
    <w:rsid w:val="003D0844"/>
    <w:rsid w:val="003D0BC0"/>
    <w:rsid w:val="003D103F"/>
    <w:rsid w:val="003D1422"/>
    <w:rsid w:val="003D1915"/>
    <w:rsid w:val="003D2184"/>
    <w:rsid w:val="003D28B5"/>
    <w:rsid w:val="003D28D8"/>
    <w:rsid w:val="003D2BF7"/>
    <w:rsid w:val="003D3418"/>
    <w:rsid w:val="003D3B81"/>
    <w:rsid w:val="003D3DC1"/>
    <w:rsid w:val="003D4CCA"/>
    <w:rsid w:val="003D56B4"/>
    <w:rsid w:val="003D5FFA"/>
    <w:rsid w:val="003D6257"/>
    <w:rsid w:val="003D6413"/>
    <w:rsid w:val="003D7158"/>
    <w:rsid w:val="003D73F3"/>
    <w:rsid w:val="003D75FF"/>
    <w:rsid w:val="003E0B78"/>
    <w:rsid w:val="003E0D15"/>
    <w:rsid w:val="003E1838"/>
    <w:rsid w:val="003E1C3A"/>
    <w:rsid w:val="003E1D36"/>
    <w:rsid w:val="003E2732"/>
    <w:rsid w:val="003E3206"/>
    <w:rsid w:val="003E32C5"/>
    <w:rsid w:val="003E3CB2"/>
    <w:rsid w:val="003E40B3"/>
    <w:rsid w:val="003E4706"/>
    <w:rsid w:val="003E4820"/>
    <w:rsid w:val="003E4A84"/>
    <w:rsid w:val="003E4CEA"/>
    <w:rsid w:val="003E6461"/>
    <w:rsid w:val="003E751E"/>
    <w:rsid w:val="003E773A"/>
    <w:rsid w:val="003E7E38"/>
    <w:rsid w:val="003F0334"/>
    <w:rsid w:val="003F0F12"/>
    <w:rsid w:val="003F111A"/>
    <w:rsid w:val="003F1883"/>
    <w:rsid w:val="003F1C70"/>
    <w:rsid w:val="003F28FC"/>
    <w:rsid w:val="003F29BA"/>
    <w:rsid w:val="003F390C"/>
    <w:rsid w:val="003F3912"/>
    <w:rsid w:val="003F4251"/>
    <w:rsid w:val="003F43B4"/>
    <w:rsid w:val="003F48B9"/>
    <w:rsid w:val="003F48D8"/>
    <w:rsid w:val="003F4ED8"/>
    <w:rsid w:val="003F504E"/>
    <w:rsid w:val="003F5085"/>
    <w:rsid w:val="003F5152"/>
    <w:rsid w:val="003F53BF"/>
    <w:rsid w:val="003F5681"/>
    <w:rsid w:val="003F5E9D"/>
    <w:rsid w:val="003F670C"/>
    <w:rsid w:val="003F7447"/>
    <w:rsid w:val="003F7449"/>
    <w:rsid w:val="003F7688"/>
    <w:rsid w:val="003F7A0B"/>
    <w:rsid w:val="003F7FDE"/>
    <w:rsid w:val="00401A7C"/>
    <w:rsid w:val="00402A55"/>
    <w:rsid w:val="00404680"/>
    <w:rsid w:val="004051AB"/>
    <w:rsid w:val="0040564E"/>
    <w:rsid w:val="00406037"/>
    <w:rsid w:val="00406226"/>
    <w:rsid w:val="0040643F"/>
    <w:rsid w:val="004067A8"/>
    <w:rsid w:val="00406983"/>
    <w:rsid w:val="00406A03"/>
    <w:rsid w:val="00406DA1"/>
    <w:rsid w:val="0040718C"/>
    <w:rsid w:val="0040739D"/>
    <w:rsid w:val="00407A18"/>
    <w:rsid w:val="0041017A"/>
    <w:rsid w:val="00410771"/>
    <w:rsid w:val="00410875"/>
    <w:rsid w:val="00410F48"/>
    <w:rsid w:val="0041118E"/>
    <w:rsid w:val="00411333"/>
    <w:rsid w:val="00412105"/>
    <w:rsid w:val="00412B41"/>
    <w:rsid w:val="00412C91"/>
    <w:rsid w:val="00412E05"/>
    <w:rsid w:val="00413982"/>
    <w:rsid w:val="00414506"/>
    <w:rsid w:val="00414569"/>
    <w:rsid w:val="00415917"/>
    <w:rsid w:val="0041670A"/>
    <w:rsid w:val="0041739A"/>
    <w:rsid w:val="00417535"/>
    <w:rsid w:val="004178AD"/>
    <w:rsid w:val="00420506"/>
    <w:rsid w:val="00420C48"/>
    <w:rsid w:val="0042138D"/>
    <w:rsid w:val="004214F4"/>
    <w:rsid w:val="0042168F"/>
    <w:rsid w:val="00421BB8"/>
    <w:rsid w:val="00422863"/>
    <w:rsid w:val="0042399A"/>
    <w:rsid w:val="00423B37"/>
    <w:rsid w:val="00423CF9"/>
    <w:rsid w:val="0042415D"/>
    <w:rsid w:val="00424211"/>
    <w:rsid w:val="0042421B"/>
    <w:rsid w:val="004245F2"/>
    <w:rsid w:val="00424A74"/>
    <w:rsid w:val="00425AEE"/>
    <w:rsid w:val="00425FB0"/>
    <w:rsid w:val="00426294"/>
    <w:rsid w:val="00426559"/>
    <w:rsid w:val="00426562"/>
    <w:rsid w:val="00426DA1"/>
    <w:rsid w:val="00427F09"/>
    <w:rsid w:val="00430D54"/>
    <w:rsid w:val="00430EDF"/>
    <w:rsid w:val="00430F58"/>
    <w:rsid w:val="004311B1"/>
    <w:rsid w:val="00431339"/>
    <w:rsid w:val="00431AD5"/>
    <w:rsid w:val="00431C26"/>
    <w:rsid w:val="00432EA8"/>
    <w:rsid w:val="00434198"/>
    <w:rsid w:val="004346D1"/>
    <w:rsid w:val="00434748"/>
    <w:rsid w:val="00434E10"/>
    <w:rsid w:val="00435062"/>
    <w:rsid w:val="004359D2"/>
    <w:rsid w:val="00435F9C"/>
    <w:rsid w:val="00436C88"/>
    <w:rsid w:val="0043767D"/>
    <w:rsid w:val="0043770C"/>
    <w:rsid w:val="00437CA5"/>
    <w:rsid w:val="00440889"/>
    <w:rsid w:val="004419AC"/>
    <w:rsid w:val="004421CC"/>
    <w:rsid w:val="00442BE8"/>
    <w:rsid w:val="00442CB9"/>
    <w:rsid w:val="00442DAA"/>
    <w:rsid w:val="00442FA9"/>
    <w:rsid w:val="004439FF"/>
    <w:rsid w:val="00444107"/>
    <w:rsid w:val="00444458"/>
    <w:rsid w:val="00444711"/>
    <w:rsid w:val="004451F8"/>
    <w:rsid w:val="00445252"/>
    <w:rsid w:val="004453A5"/>
    <w:rsid w:val="004457AB"/>
    <w:rsid w:val="0044686A"/>
    <w:rsid w:val="00446A8D"/>
    <w:rsid w:val="00446BF7"/>
    <w:rsid w:val="00447D00"/>
    <w:rsid w:val="00447D52"/>
    <w:rsid w:val="004502A0"/>
    <w:rsid w:val="004509ED"/>
    <w:rsid w:val="00450E41"/>
    <w:rsid w:val="00450E5C"/>
    <w:rsid w:val="004514E9"/>
    <w:rsid w:val="00451862"/>
    <w:rsid w:val="004522A3"/>
    <w:rsid w:val="00452BFA"/>
    <w:rsid w:val="00452D13"/>
    <w:rsid w:val="00452DBE"/>
    <w:rsid w:val="00453366"/>
    <w:rsid w:val="0045562A"/>
    <w:rsid w:val="00456801"/>
    <w:rsid w:val="004570CF"/>
    <w:rsid w:val="0045740C"/>
    <w:rsid w:val="00457F1F"/>
    <w:rsid w:val="00460DEC"/>
    <w:rsid w:val="004611F6"/>
    <w:rsid w:val="00461B2B"/>
    <w:rsid w:val="00462721"/>
    <w:rsid w:val="00462875"/>
    <w:rsid w:val="00463542"/>
    <w:rsid w:val="00463672"/>
    <w:rsid w:val="00463970"/>
    <w:rsid w:val="004642FA"/>
    <w:rsid w:val="004645E6"/>
    <w:rsid w:val="0046491B"/>
    <w:rsid w:val="00464C03"/>
    <w:rsid w:val="00464C19"/>
    <w:rsid w:val="00465987"/>
    <w:rsid w:val="004667C5"/>
    <w:rsid w:val="00466A33"/>
    <w:rsid w:val="00467684"/>
    <w:rsid w:val="00467D73"/>
    <w:rsid w:val="004700C9"/>
    <w:rsid w:val="00470521"/>
    <w:rsid w:val="00470B95"/>
    <w:rsid w:val="004714BE"/>
    <w:rsid w:val="00471B46"/>
    <w:rsid w:val="00471EEB"/>
    <w:rsid w:val="00472010"/>
    <w:rsid w:val="00472042"/>
    <w:rsid w:val="00473B73"/>
    <w:rsid w:val="00474537"/>
    <w:rsid w:val="00474878"/>
    <w:rsid w:val="00474960"/>
    <w:rsid w:val="00475732"/>
    <w:rsid w:val="00475C13"/>
    <w:rsid w:val="004761F8"/>
    <w:rsid w:val="0047669F"/>
    <w:rsid w:val="0047716A"/>
    <w:rsid w:val="0047742C"/>
    <w:rsid w:val="004802AF"/>
    <w:rsid w:val="00480E8F"/>
    <w:rsid w:val="00481445"/>
    <w:rsid w:val="004814E0"/>
    <w:rsid w:val="0048199C"/>
    <w:rsid w:val="00481A45"/>
    <w:rsid w:val="00481D0E"/>
    <w:rsid w:val="00481DE9"/>
    <w:rsid w:val="00481E03"/>
    <w:rsid w:val="0048253D"/>
    <w:rsid w:val="00482724"/>
    <w:rsid w:val="00483418"/>
    <w:rsid w:val="004835BB"/>
    <w:rsid w:val="00483A20"/>
    <w:rsid w:val="00483F4E"/>
    <w:rsid w:val="004840A7"/>
    <w:rsid w:val="00484336"/>
    <w:rsid w:val="00485627"/>
    <w:rsid w:val="0048583F"/>
    <w:rsid w:val="00485990"/>
    <w:rsid w:val="0048629C"/>
    <w:rsid w:val="004875F6"/>
    <w:rsid w:val="00487789"/>
    <w:rsid w:val="00487A26"/>
    <w:rsid w:val="00487DE3"/>
    <w:rsid w:val="00490ABE"/>
    <w:rsid w:val="00490E89"/>
    <w:rsid w:val="00491189"/>
    <w:rsid w:val="004916F7"/>
    <w:rsid w:val="00492C6C"/>
    <w:rsid w:val="00493569"/>
    <w:rsid w:val="004944CD"/>
    <w:rsid w:val="004945CF"/>
    <w:rsid w:val="004945F9"/>
    <w:rsid w:val="004951DA"/>
    <w:rsid w:val="004955C3"/>
    <w:rsid w:val="00495F2C"/>
    <w:rsid w:val="004960DF"/>
    <w:rsid w:val="00496166"/>
    <w:rsid w:val="004962F9"/>
    <w:rsid w:val="00496B5D"/>
    <w:rsid w:val="0049734D"/>
    <w:rsid w:val="004976A1"/>
    <w:rsid w:val="004A06BE"/>
    <w:rsid w:val="004A1574"/>
    <w:rsid w:val="004A15BC"/>
    <w:rsid w:val="004A1FA4"/>
    <w:rsid w:val="004A285D"/>
    <w:rsid w:val="004A29A4"/>
    <w:rsid w:val="004A3AA7"/>
    <w:rsid w:val="004A50EE"/>
    <w:rsid w:val="004A586E"/>
    <w:rsid w:val="004A5F7D"/>
    <w:rsid w:val="004A63C7"/>
    <w:rsid w:val="004A6626"/>
    <w:rsid w:val="004A6838"/>
    <w:rsid w:val="004A709C"/>
    <w:rsid w:val="004A755E"/>
    <w:rsid w:val="004A7A29"/>
    <w:rsid w:val="004A7A84"/>
    <w:rsid w:val="004B0115"/>
    <w:rsid w:val="004B05E3"/>
    <w:rsid w:val="004B0922"/>
    <w:rsid w:val="004B0DAF"/>
    <w:rsid w:val="004B116D"/>
    <w:rsid w:val="004B1920"/>
    <w:rsid w:val="004B2A0B"/>
    <w:rsid w:val="004B2A83"/>
    <w:rsid w:val="004B2EDD"/>
    <w:rsid w:val="004B2F3E"/>
    <w:rsid w:val="004B32F0"/>
    <w:rsid w:val="004B43BD"/>
    <w:rsid w:val="004B5D97"/>
    <w:rsid w:val="004B6359"/>
    <w:rsid w:val="004B66DA"/>
    <w:rsid w:val="004B6A61"/>
    <w:rsid w:val="004B775E"/>
    <w:rsid w:val="004B7951"/>
    <w:rsid w:val="004C00C4"/>
    <w:rsid w:val="004C0133"/>
    <w:rsid w:val="004C212F"/>
    <w:rsid w:val="004C279D"/>
    <w:rsid w:val="004C2829"/>
    <w:rsid w:val="004C2914"/>
    <w:rsid w:val="004C2EEA"/>
    <w:rsid w:val="004C2F12"/>
    <w:rsid w:val="004C3258"/>
    <w:rsid w:val="004C3289"/>
    <w:rsid w:val="004C35DA"/>
    <w:rsid w:val="004C3BCD"/>
    <w:rsid w:val="004C400C"/>
    <w:rsid w:val="004C5209"/>
    <w:rsid w:val="004C5354"/>
    <w:rsid w:val="004C5987"/>
    <w:rsid w:val="004C68DA"/>
    <w:rsid w:val="004C7413"/>
    <w:rsid w:val="004D0C69"/>
    <w:rsid w:val="004D0D48"/>
    <w:rsid w:val="004D0E37"/>
    <w:rsid w:val="004D1190"/>
    <w:rsid w:val="004D17B6"/>
    <w:rsid w:val="004D206D"/>
    <w:rsid w:val="004D2160"/>
    <w:rsid w:val="004D2BC9"/>
    <w:rsid w:val="004D2C63"/>
    <w:rsid w:val="004D2E5A"/>
    <w:rsid w:val="004D2F9C"/>
    <w:rsid w:val="004D3722"/>
    <w:rsid w:val="004D3CAD"/>
    <w:rsid w:val="004D4377"/>
    <w:rsid w:val="004D5EAC"/>
    <w:rsid w:val="004D620A"/>
    <w:rsid w:val="004D73ED"/>
    <w:rsid w:val="004E0090"/>
    <w:rsid w:val="004E0957"/>
    <w:rsid w:val="004E1DAF"/>
    <w:rsid w:val="004E252A"/>
    <w:rsid w:val="004E266C"/>
    <w:rsid w:val="004E26FF"/>
    <w:rsid w:val="004E2876"/>
    <w:rsid w:val="004E2D12"/>
    <w:rsid w:val="004E39E3"/>
    <w:rsid w:val="004E403A"/>
    <w:rsid w:val="004E4945"/>
    <w:rsid w:val="004E4FA7"/>
    <w:rsid w:val="004E544F"/>
    <w:rsid w:val="004E54DD"/>
    <w:rsid w:val="004E6063"/>
    <w:rsid w:val="004E6826"/>
    <w:rsid w:val="004E71EE"/>
    <w:rsid w:val="004E7402"/>
    <w:rsid w:val="004E7586"/>
    <w:rsid w:val="004E7877"/>
    <w:rsid w:val="004F0574"/>
    <w:rsid w:val="004F163D"/>
    <w:rsid w:val="004F1801"/>
    <w:rsid w:val="004F1F7E"/>
    <w:rsid w:val="004F2424"/>
    <w:rsid w:val="004F2549"/>
    <w:rsid w:val="004F3E49"/>
    <w:rsid w:val="004F511F"/>
    <w:rsid w:val="004F55CA"/>
    <w:rsid w:val="004F5BBB"/>
    <w:rsid w:val="004F5D15"/>
    <w:rsid w:val="004F5F75"/>
    <w:rsid w:val="004F6237"/>
    <w:rsid w:val="004F6612"/>
    <w:rsid w:val="004F7154"/>
    <w:rsid w:val="004F71B4"/>
    <w:rsid w:val="004F74B7"/>
    <w:rsid w:val="005002C5"/>
    <w:rsid w:val="005004C5"/>
    <w:rsid w:val="005022AD"/>
    <w:rsid w:val="005023EE"/>
    <w:rsid w:val="005025DD"/>
    <w:rsid w:val="005026CE"/>
    <w:rsid w:val="0050296D"/>
    <w:rsid w:val="00504527"/>
    <w:rsid w:val="00505819"/>
    <w:rsid w:val="00506495"/>
    <w:rsid w:val="00506EC9"/>
    <w:rsid w:val="00507096"/>
    <w:rsid w:val="005070E9"/>
    <w:rsid w:val="00507D0E"/>
    <w:rsid w:val="0051025C"/>
    <w:rsid w:val="00510DC8"/>
    <w:rsid w:val="005115BB"/>
    <w:rsid w:val="00512218"/>
    <w:rsid w:val="005127DE"/>
    <w:rsid w:val="00512DC6"/>
    <w:rsid w:val="00512E83"/>
    <w:rsid w:val="00512EBD"/>
    <w:rsid w:val="00513CA6"/>
    <w:rsid w:val="00513E97"/>
    <w:rsid w:val="00514863"/>
    <w:rsid w:val="0051489D"/>
    <w:rsid w:val="00514A05"/>
    <w:rsid w:val="00514A3F"/>
    <w:rsid w:val="00514C96"/>
    <w:rsid w:val="00514CB5"/>
    <w:rsid w:val="0051540B"/>
    <w:rsid w:val="005154D2"/>
    <w:rsid w:val="005155E1"/>
    <w:rsid w:val="00515F47"/>
    <w:rsid w:val="00516236"/>
    <w:rsid w:val="005163AF"/>
    <w:rsid w:val="005172D9"/>
    <w:rsid w:val="00517AA8"/>
    <w:rsid w:val="005208BE"/>
    <w:rsid w:val="00521677"/>
    <w:rsid w:val="005216F1"/>
    <w:rsid w:val="0052172B"/>
    <w:rsid w:val="00521DC5"/>
    <w:rsid w:val="0052235A"/>
    <w:rsid w:val="00522640"/>
    <w:rsid w:val="00522BA3"/>
    <w:rsid w:val="00522EA3"/>
    <w:rsid w:val="00522F33"/>
    <w:rsid w:val="00522FBD"/>
    <w:rsid w:val="005233FF"/>
    <w:rsid w:val="005245A3"/>
    <w:rsid w:val="00524C97"/>
    <w:rsid w:val="00525265"/>
    <w:rsid w:val="00525D40"/>
    <w:rsid w:val="005262E7"/>
    <w:rsid w:val="00526E05"/>
    <w:rsid w:val="00527121"/>
    <w:rsid w:val="00527FB4"/>
    <w:rsid w:val="005301D0"/>
    <w:rsid w:val="005301DD"/>
    <w:rsid w:val="00530445"/>
    <w:rsid w:val="00530C56"/>
    <w:rsid w:val="00532467"/>
    <w:rsid w:val="00532710"/>
    <w:rsid w:val="0053280C"/>
    <w:rsid w:val="00532931"/>
    <w:rsid w:val="00533342"/>
    <w:rsid w:val="00534538"/>
    <w:rsid w:val="00534AB5"/>
    <w:rsid w:val="00534E4A"/>
    <w:rsid w:val="00534F39"/>
    <w:rsid w:val="0053502B"/>
    <w:rsid w:val="00535047"/>
    <w:rsid w:val="005355E6"/>
    <w:rsid w:val="00535C44"/>
    <w:rsid w:val="0053616E"/>
    <w:rsid w:val="00536354"/>
    <w:rsid w:val="005366D6"/>
    <w:rsid w:val="00536AD2"/>
    <w:rsid w:val="00536D95"/>
    <w:rsid w:val="00537576"/>
    <w:rsid w:val="00540417"/>
    <w:rsid w:val="00540527"/>
    <w:rsid w:val="005412F7"/>
    <w:rsid w:val="005416B5"/>
    <w:rsid w:val="00541AF2"/>
    <w:rsid w:val="00541D45"/>
    <w:rsid w:val="00541DE0"/>
    <w:rsid w:val="005427E5"/>
    <w:rsid w:val="005431C4"/>
    <w:rsid w:val="0054330D"/>
    <w:rsid w:val="005433BD"/>
    <w:rsid w:val="0054413A"/>
    <w:rsid w:val="00544481"/>
    <w:rsid w:val="005448D8"/>
    <w:rsid w:val="00544EA5"/>
    <w:rsid w:val="00545A10"/>
    <w:rsid w:val="005460A6"/>
    <w:rsid w:val="0054618D"/>
    <w:rsid w:val="00546F3E"/>
    <w:rsid w:val="005471B7"/>
    <w:rsid w:val="005472F2"/>
    <w:rsid w:val="0054739A"/>
    <w:rsid w:val="0054757A"/>
    <w:rsid w:val="00547BFE"/>
    <w:rsid w:val="00547CC6"/>
    <w:rsid w:val="005502CD"/>
    <w:rsid w:val="0055050F"/>
    <w:rsid w:val="00551C93"/>
    <w:rsid w:val="00551E6B"/>
    <w:rsid w:val="005522B4"/>
    <w:rsid w:val="00552405"/>
    <w:rsid w:val="00552505"/>
    <w:rsid w:val="005525BA"/>
    <w:rsid w:val="005529BA"/>
    <w:rsid w:val="00553474"/>
    <w:rsid w:val="005542EA"/>
    <w:rsid w:val="0055441D"/>
    <w:rsid w:val="0055446A"/>
    <w:rsid w:val="0055450B"/>
    <w:rsid w:val="00555BD3"/>
    <w:rsid w:val="005565B9"/>
    <w:rsid w:val="00556C2C"/>
    <w:rsid w:val="00557C05"/>
    <w:rsid w:val="00560522"/>
    <w:rsid w:val="00560C55"/>
    <w:rsid w:val="005615BC"/>
    <w:rsid w:val="0056219B"/>
    <w:rsid w:val="00562B17"/>
    <w:rsid w:val="00562DEE"/>
    <w:rsid w:val="0056338E"/>
    <w:rsid w:val="00563501"/>
    <w:rsid w:val="00563842"/>
    <w:rsid w:val="00563CFB"/>
    <w:rsid w:val="005644DF"/>
    <w:rsid w:val="00564A46"/>
    <w:rsid w:val="00564BE7"/>
    <w:rsid w:val="00564D1B"/>
    <w:rsid w:val="00564F6C"/>
    <w:rsid w:val="005655B0"/>
    <w:rsid w:val="0056612C"/>
    <w:rsid w:val="00566EB6"/>
    <w:rsid w:val="005675FA"/>
    <w:rsid w:val="00567645"/>
    <w:rsid w:val="005679E5"/>
    <w:rsid w:val="0057005C"/>
    <w:rsid w:val="00570840"/>
    <w:rsid w:val="005710E8"/>
    <w:rsid w:val="005713F5"/>
    <w:rsid w:val="0057285B"/>
    <w:rsid w:val="00572960"/>
    <w:rsid w:val="00572A3C"/>
    <w:rsid w:val="00572E6F"/>
    <w:rsid w:val="00573403"/>
    <w:rsid w:val="00573B6A"/>
    <w:rsid w:val="005742E5"/>
    <w:rsid w:val="0057560A"/>
    <w:rsid w:val="00576121"/>
    <w:rsid w:val="0057665D"/>
    <w:rsid w:val="0057712D"/>
    <w:rsid w:val="00577147"/>
    <w:rsid w:val="0057793E"/>
    <w:rsid w:val="005800EC"/>
    <w:rsid w:val="0058014F"/>
    <w:rsid w:val="005806A2"/>
    <w:rsid w:val="00580E73"/>
    <w:rsid w:val="00580EBC"/>
    <w:rsid w:val="00580F1C"/>
    <w:rsid w:val="005819D7"/>
    <w:rsid w:val="00581B4B"/>
    <w:rsid w:val="00581D9C"/>
    <w:rsid w:val="005820BE"/>
    <w:rsid w:val="00582365"/>
    <w:rsid w:val="005823AD"/>
    <w:rsid w:val="00582490"/>
    <w:rsid w:val="00584547"/>
    <w:rsid w:val="00584BF5"/>
    <w:rsid w:val="00584DB9"/>
    <w:rsid w:val="00585011"/>
    <w:rsid w:val="005851CF"/>
    <w:rsid w:val="0058568D"/>
    <w:rsid w:val="005857EA"/>
    <w:rsid w:val="005858E7"/>
    <w:rsid w:val="00586067"/>
    <w:rsid w:val="00586AFD"/>
    <w:rsid w:val="0058715C"/>
    <w:rsid w:val="0058784E"/>
    <w:rsid w:val="00590489"/>
    <w:rsid w:val="005911D1"/>
    <w:rsid w:val="005918A7"/>
    <w:rsid w:val="005930EE"/>
    <w:rsid w:val="0059384B"/>
    <w:rsid w:val="00593F98"/>
    <w:rsid w:val="0059434D"/>
    <w:rsid w:val="005952F8"/>
    <w:rsid w:val="00595FB0"/>
    <w:rsid w:val="00596B93"/>
    <w:rsid w:val="00596F9C"/>
    <w:rsid w:val="005978C3"/>
    <w:rsid w:val="0059798C"/>
    <w:rsid w:val="00597C4E"/>
    <w:rsid w:val="005A030A"/>
    <w:rsid w:val="005A29D8"/>
    <w:rsid w:val="005A2F75"/>
    <w:rsid w:val="005A34A0"/>
    <w:rsid w:val="005A478C"/>
    <w:rsid w:val="005A4A67"/>
    <w:rsid w:val="005A4E00"/>
    <w:rsid w:val="005A54BD"/>
    <w:rsid w:val="005A5550"/>
    <w:rsid w:val="005A565A"/>
    <w:rsid w:val="005A57D7"/>
    <w:rsid w:val="005A609A"/>
    <w:rsid w:val="005A6301"/>
    <w:rsid w:val="005A6349"/>
    <w:rsid w:val="005A662A"/>
    <w:rsid w:val="005A6CB5"/>
    <w:rsid w:val="005A7217"/>
    <w:rsid w:val="005A7218"/>
    <w:rsid w:val="005A7D97"/>
    <w:rsid w:val="005B022E"/>
    <w:rsid w:val="005B052E"/>
    <w:rsid w:val="005B0CFF"/>
    <w:rsid w:val="005B1627"/>
    <w:rsid w:val="005B33C9"/>
    <w:rsid w:val="005B368A"/>
    <w:rsid w:val="005B40EC"/>
    <w:rsid w:val="005B4823"/>
    <w:rsid w:val="005B58DC"/>
    <w:rsid w:val="005B5F2B"/>
    <w:rsid w:val="005B610B"/>
    <w:rsid w:val="005B6880"/>
    <w:rsid w:val="005B7021"/>
    <w:rsid w:val="005B7B3B"/>
    <w:rsid w:val="005C0344"/>
    <w:rsid w:val="005C0549"/>
    <w:rsid w:val="005C0B88"/>
    <w:rsid w:val="005C0C13"/>
    <w:rsid w:val="005C0C88"/>
    <w:rsid w:val="005C108A"/>
    <w:rsid w:val="005C12E3"/>
    <w:rsid w:val="005C1ADA"/>
    <w:rsid w:val="005C1BA1"/>
    <w:rsid w:val="005C2AF1"/>
    <w:rsid w:val="005C3D7F"/>
    <w:rsid w:val="005C419F"/>
    <w:rsid w:val="005C44BD"/>
    <w:rsid w:val="005C50C2"/>
    <w:rsid w:val="005C5534"/>
    <w:rsid w:val="005C6410"/>
    <w:rsid w:val="005C6514"/>
    <w:rsid w:val="005C6AFA"/>
    <w:rsid w:val="005C6B75"/>
    <w:rsid w:val="005C6ED4"/>
    <w:rsid w:val="005C7B4E"/>
    <w:rsid w:val="005C7BD5"/>
    <w:rsid w:val="005C7DA6"/>
    <w:rsid w:val="005D025E"/>
    <w:rsid w:val="005D0734"/>
    <w:rsid w:val="005D1638"/>
    <w:rsid w:val="005D1FED"/>
    <w:rsid w:val="005D283B"/>
    <w:rsid w:val="005D2B05"/>
    <w:rsid w:val="005D2D83"/>
    <w:rsid w:val="005D2F4A"/>
    <w:rsid w:val="005D31C3"/>
    <w:rsid w:val="005D31E4"/>
    <w:rsid w:val="005D48D1"/>
    <w:rsid w:val="005D533C"/>
    <w:rsid w:val="005D53C3"/>
    <w:rsid w:val="005D5DD2"/>
    <w:rsid w:val="005D6E2A"/>
    <w:rsid w:val="005D708B"/>
    <w:rsid w:val="005E008A"/>
    <w:rsid w:val="005E0949"/>
    <w:rsid w:val="005E1A72"/>
    <w:rsid w:val="005E2433"/>
    <w:rsid w:val="005E3212"/>
    <w:rsid w:val="005E33F7"/>
    <w:rsid w:val="005E3D3D"/>
    <w:rsid w:val="005E4723"/>
    <w:rsid w:val="005E480E"/>
    <w:rsid w:val="005E51C3"/>
    <w:rsid w:val="005E546A"/>
    <w:rsid w:val="005E64F5"/>
    <w:rsid w:val="005E6B3D"/>
    <w:rsid w:val="005E6F88"/>
    <w:rsid w:val="005E7DAD"/>
    <w:rsid w:val="005F024C"/>
    <w:rsid w:val="005F0EE8"/>
    <w:rsid w:val="005F10A5"/>
    <w:rsid w:val="005F1455"/>
    <w:rsid w:val="005F1482"/>
    <w:rsid w:val="005F1911"/>
    <w:rsid w:val="005F1B73"/>
    <w:rsid w:val="005F390D"/>
    <w:rsid w:val="005F3932"/>
    <w:rsid w:val="005F4891"/>
    <w:rsid w:val="005F4CF5"/>
    <w:rsid w:val="005F4DC7"/>
    <w:rsid w:val="005F506D"/>
    <w:rsid w:val="005F5D3E"/>
    <w:rsid w:val="005F6712"/>
    <w:rsid w:val="005F6D2A"/>
    <w:rsid w:val="005F6EF6"/>
    <w:rsid w:val="005F7326"/>
    <w:rsid w:val="005F7BBE"/>
    <w:rsid w:val="005F7D36"/>
    <w:rsid w:val="00600405"/>
    <w:rsid w:val="0060051C"/>
    <w:rsid w:val="00600BDE"/>
    <w:rsid w:val="00600CD1"/>
    <w:rsid w:val="006013D7"/>
    <w:rsid w:val="00601456"/>
    <w:rsid w:val="00601D36"/>
    <w:rsid w:val="00602825"/>
    <w:rsid w:val="006035B7"/>
    <w:rsid w:val="006037C5"/>
    <w:rsid w:val="00603993"/>
    <w:rsid w:val="006039D2"/>
    <w:rsid w:val="00603CB3"/>
    <w:rsid w:val="00603ED7"/>
    <w:rsid w:val="00604048"/>
    <w:rsid w:val="0060574D"/>
    <w:rsid w:val="0060676D"/>
    <w:rsid w:val="00606B32"/>
    <w:rsid w:val="00607548"/>
    <w:rsid w:val="00607816"/>
    <w:rsid w:val="00607CDC"/>
    <w:rsid w:val="006100C0"/>
    <w:rsid w:val="00610169"/>
    <w:rsid w:val="006106CA"/>
    <w:rsid w:val="006108A1"/>
    <w:rsid w:val="00610B27"/>
    <w:rsid w:val="00610EE9"/>
    <w:rsid w:val="00612B59"/>
    <w:rsid w:val="00613033"/>
    <w:rsid w:val="00613325"/>
    <w:rsid w:val="00613ECD"/>
    <w:rsid w:val="00614691"/>
    <w:rsid w:val="006148B5"/>
    <w:rsid w:val="00614B6C"/>
    <w:rsid w:val="00614DDC"/>
    <w:rsid w:val="00614E19"/>
    <w:rsid w:val="006155EC"/>
    <w:rsid w:val="00615A27"/>
    <w:rsid w:val="00615E5B"/>
    <w:rsid w:val="00616F19"/>
    <w:rsid w:val="00616F1D"/>
    <w:rsid w:val="00617DB9"/>
    <w:rsid w:val="006203EE"/>
    <w:rsid w:val="006205BD"/>
    <w:rsid w:val="00620E43"/>
    <w:rsid w:val="00621458"/>
    <w:rsid w:val="006216E9"/>
    <w:rsid w:val="006222EA"/>
    <w:rsid w:val="0062289C"/>
    <w:rsid w:val="00622F5D"/>
    <w:rsid w:val="00623263"/>
    <w:rsid w:val="00623783"/>
    <w:rsid w:val="00623BC7"/>
    <w:rsid w:val="00623D4E"/>
    <w:rsid w:val="00623D66"/>
    <w:rsid w:val="006247CD"/>
    <w:rsid w:val="00625985"/>
    <w:rsid w:val="00625BA9"/>
    <w:rsid w:val="00626A9D"/>
    <w:rsid w:val="00626C74"/>
    <w:rsid w:val="0062714B"/>
    <w:rsid w:val="00627198"/>
    <w:rsid w:val="0063074F"/>
    <w:rsid w:val="0063119E"/>
    <w:rsid w:val="0063186E"/>
    <w:rsid w:val="00631EEF"/>
    <w:rsid w:val="0063208B"/>
    <w:rsid w:val="00632B93"/>
    <w:rsid w:val="006333F8"/>
    <w:rsid w:val="006335BA"/>
    <w:rsid w:val="0063378B"/>
    <w:rsid w:val="00635372"/>
    <w:rsid w:val="006355B0"/>
    <w:rsid w:val="006359E7"/>
    <w:rsid w:val="00636492"/>
    <w:rsid w:val="00636702"/>
    <w:rsid w:val="00636831"/>
    <w:rsid w:val="00636C14"/>
    <w:rsid w:val="00636D35"/>
    <w:rsid w:val="006375F5"/>
    <w:rsid w:val="006377BB"/>
    <w:rsid w:val="006378F6"/>
    <w:rsid w:val="006408FB"/>
    <w:rsid w:val="0064115D"/>
    <w:rsid w:val="006414AE"/>
    <w:rsid w:val="006416FB"/>
    <w:rsid w:val="00642140"/>
    <w:rsid w:val="00642664"/>
    <w:rsid w:val="00642922"/>
    <w:rsid w:val="00642935"/>
    <w:rsid w:val="00642C4A"/>
    <w:rsid w:val="00642DC3"/>
    <w:rsid w:val="00643A61"/>
    <w:rsid w:val="00643C59"/>
    <w:rsid w:val="00643E54"/>
    <w:rsid w:val="006440B5"/>
    <w:rsid w:val="00644340"/>
    <w:rsid w:val="00644692"/>
    <w:rsid w:val="00644EE3"/>
    <w:rsid w:val="00645583"/>
    <w:rsid w:val="006455FA"/>
    <w:rsid w:val="006458BD"/>
    <w:rsid w:val="00645C42"/>
    <w:rsid w:val="006466EA"/>
    <w:rsid w:val="006467C5"/>
    <w:rsid w:val="00646B6D"/>
    <w:rsid w:val="00646BD7"/>
    <w:rsid w:val="00646EF2"/>
    <w:rsid w:val="00647300"/>
    <w:rsid w:val="00650898"/>
    <w:rsid w:val="0065156D"/>
    <w:rsid w:val="0065174C"/>
    <w:rsid w:val="00651918"/>
    <w:rsid w:val="006526DF"/>
    <w:rsid w:val="006531C6"/>
    <w:rsid w:val="00653E55"/>
    <w:rsid w:val="00654F4A"/>
    <w:rsid w:val="00656156"/>
    <w:rsid w:val="006563E3"/>
    <w:rsid w:val="00656454"/>
    <w:rsid w:val="00656E9E"/>
    <w:rsid w:val="006574C4"/>
    <w:rsid w:val="0065770A"/>
    <w:rsid w:val="00657E42"/>
    <w:rsid w:val="0066031E"/>
    <w:rsid w:val="0066073F"/>
    <w:rsid w:val="006607E4"/>
    <w:rsid w:val="00660963"/>
    <w:rsid w:val="00660C8E"/>
    <w:rsid w:val="0066145B"/>
    <w:rsid w:val="006614DD"/>
    <w:rsid w:val="00661BB6"/>
    <w:rsid w:val="00662AE3"/>
    <w:rsid w:val="00663660"/>
    <w:rsid w:val="00663E3E"/>
    <w:rsid w:val="006641AE"/>
    <w:rsid w:val="006643D3"/>
    <w:rsid w:val="006648AF"/>
    <w:rsid w:val="00664C28"/>
    <w:rsid w:val="00665AD8"/>
    <w:rsid w:val="00666459"/>
    <w:rsid w:val="006664AE"/>
    <w:rsid w:val="006675E2"/>
    <w:rsid w:val="00667819"/>
    <w:rsid w:val="006700D8"/>
    <w:rsid w:val="0067074E"/>
    <w:rsid w:val="0067150B"/>
    <w:rsid w:val="00671510"/>
    <w:rsid w:val="006716E4"/>
    <w:rsid w:val="0067275B"/>
    <w:rsid w:val="00672A6E"/>
    <w:rsid w:val="00673F61"/>
    <w:rsid w:val="006741DF"/>
    <w:rsid w:val="006745AD"/>
    <w:rsid w:val="006755EE"/>
    <w:rsid w:val="0067623B"/>
    <w:rsid w:val="00676388"/>
    <w:rsid w:val="0067725C"/>
    <w:rsid w:val="00677427"/>
    <w:rsid w:val="0067766C"/>
    <w:rsid w:val="00677A7C"/>
    <w:rsid w:val="00677FCA"/>
    <w:rsid w:val="00680ADD"/>
    <w:rsid w:val="00682098"/>
    <w:rsid w:val="00682138"/>
    <w:rsid w:val="00682651"/>
    <w:rsid w:val="0068295E"/>
    <w:rsid w:val="00682FCA"/>
    <w:rsid w:val="006837E3"/>
    <w:rsid w:val="00684117"/>
    <w:rsid w:val="006843E2"/>
    <w:rsid w:val="00684700"/>
    <w:rsid w:val="00684E76"/>
    <w:rsid w:val="00685762"/>
    <w:rsid w:val="00685F0A"/>
    <w:rsid w:val="006866E4"/>
    <w:rsid w:val="0068783E"/>
    <w:rsid w:val="00687BA1"/>
    <w:rsid w:val="00690172"/>
    <w:rsid w:val="00690D84"/>
    <w:rsid w:val="00691AF7"/>
    <w:rsid w:val="00692AB7"/>
    <w:rsid w:val="00692CF9"/>
    <w:rsid w:val="00692D0F"/>
    <w:rsid w:val="00692E5B"/>
    <w:rsid w:val="00693FDE"/>
    <w:rsid w:val="0069402F"/>
    <w:rsid w:val="006946B2"/>
    <w:rsid w:val="00694BB3"/>
    <w:rsid w:val="00694D53"/>
    <w:rsid w:val="00694D64"/>
    <w:rsid w:val="00695FFD"/>
    <w:rsid w:val="0069618D"/>
    <w:rsid w:val="0069722D"/>
    <w:rsid w:val="00697459"/>
    <w:rsid w:val="0069777C"/>
    <w:rsid w:val="00697903"/>
    <w:rsid w:val="00697F2E"/>
    <w:rsid w:val="006A03EC"/>
    <w:rsid w:val="006A0D88"/>
    <w:rsid w:val="006A11C7"/>
    <w:rsid w:val="006A24EC"/>
    <w:rsid w:val="006A36FA"/>
    <w:rsid w:val="006A3AAF"/>
    <w:rsid w:val="006A3C4B"/>
    <w:rsid w:val="006A477C"/>
    <w:rsid w:val="006A4B4D"/>
    <w:rsid w:val="006A512E"/>
    <w:rsid w:val="006A5649"/>
    <w:rsid w:val="006A5BDB"/>
    <w:rsid w:val="006A66D5"/>
    <w:rsid w:val="006A7199"/>
    <w:rsid w:val="006B0074"/>
    <w:rsid w:val="006B0130"/>
    <w:rsid w:val="006B0885"/>
    <w:rsid w:val="006B0CF2"/>
    <w:rsid w:val="006B0F51"/>
    <w:rsid w:val="006B161E"/>
    <w:rsid w:val="006B2B13"/>
    <w:rsid w:val="006B2B5A"/>
    <w:rsid w:val="006B2E73"/>
    <w:rsid w:val="006B32C4"/>
    <w:rsid w:val="006B396E"/>
    <w:rsid w:val="006B3F25"/>
    <w:rsid w:val="006B43AC"/>
    <w:rsid w:val="006B7254"/>
    <w:rsid w:val="006B7BC9"/>
    <w:rsid w:val="006C0C07"/>
    <w:rsid w:val="006C0D1D"/>
    <w:rsid w:val="006C139F"/>
    <w:rsid w:val="006C1450"/>
    <w:rsid w:val="006C198F"/>
    <w:rsid w:val="006C248A"/>
    <w:rsid w:val="006C2987"/>
    <w:rsid w:val="006C320B"/>
    <w:rsid w:val="006C3B90"/>
    <w:rsid w:val="006C3B9E"/>
    <w:rsid w:val="006C4386"/>
    <w:rsid w:val="006C50A9"/>
    <w:rsid w:val="006C69A0"/>
    <w:rsid w:val="006C7668"/>
    <w:rsid w:val="006C76E0"/>
    <w:rsid w:val="006C7812"/>
    <w:rsid w:val="006C787D"/>
    <w:rsid w:val="006D0437"/>
    <w:rsid w:val="006D05B3"/>
    <w:rsid w:val="006D0719"/>
    <w:rsid w:val="006D0811"/>
    <w:rsid w:val="006D0BB7"/>
    <w:rsid w:val="006D160F"/>
    <w:rsid w:val="006D199F"/>
    <w:rsid w:val="006D1A74"/>
    <w:rsid w:val="006D1C7A"/>
    <w:rsid w:val="006D2237"/>
    <w:rsid w:val="006D250D"/>
    <w:rsid w:val="006D27E5"/>
    <w:rsid w:val="006D35FD"/>
    <w:rsid w:val="006D3FCD"/>
    <w:rsid w:val="006D4710"/>
    <w:rsid w:val="006D483D"/>
    <w:rsid w:val="006D4B95"/>
    <w:rsid w:val="006D71CA"/>
    <w:rsid w:val="006D784B"/>
    <w:rsid w:val="006D7B62"/>
    <w:rsid w:val="006D7CD6"/>
    <w:rsid w:val="006E0E82"/>
    <w:rsid w:val="006E158A"/>
    <w:rsid w:val="006E2B14"/>
    <w:rsid w:val="006E2CFC"/>
    <w:rsid w:val="006E329F"/>
    <w:rsid w:val="006E33C1"/>
    <w:rsid w:val="006E3D8A"/>
    <w:rsid w:val="006E4168"/>
    <w:rsid w:val="006E4204"/>
    <w:rsid w:val="006E4213"/>
    <w:rsid w:val="006E4C86"/>
    <w:rsid w:val="006E4DAE"/>
    <w:rsid w:val="006E617D"/>
    <w:rsid w:val="006E6343"/>
    <w:rsid w:val="006E7BA2"/>
    <w:rsid w:val="006F0568"/>
    <w:rsid w:val="006F1146"/>
    <w:rsid w:val="006F187D"/>
    <w:rsid w:val="006F1A24"/>
    <w:rsid w:val="006F1A2C"/>
    <w:rsid w:val="006F23EC"/>
    <w:rsid w:val="006F24FE"/>
    <w:rsid w:val="006F29B6"/>
    <w:rsid w:val="006F2AFB"/>
    <w:rsid w:val="006F2DA3"/>
    <w:rsid w:val="006F2FF1"/>
    <w:rsid w:val="006F35B2"/>
    <w:rsid w:val="006F35BE"/>
    <w:rsid w:val="006F3854"/>
    <w:rsid w:val="006F3965"/>
    <w:rsid w:val="006F3BD1"/>
    <w:rsid w:val="006F486C"/>
    <w:rsid w:val="006F490F"/>
    <w:rsid w:val="006F5AA3"/>
    <w:rsid w:val="006F5B79"/>
    <w:rsid w:val="006F60D4"/>
    <w:rsid w:val="006F6247"/>
    <w:rsid w:val="006F6573"/>
    <w:rsid w:val="006F7025"/>
    <w:rsid w:val="006F73EC"/>
    <w:rsid w:val="006F74E6"/>
    <w:rsid w:val="006F7B70"/>
    <w:rsid w:val="006F7D05"/>
    <w:rsid w:val="0070008C"/>
    <w:rsid w:val="0070074E"/>
    <w:rsid w:val="00701A10"/>
    <w:rsid w:val="00701AED"/>
    <w:rsid w:val="00701DDA"/>
    <w:rsid w:val="007021F4"/>
    <w:rsid w:val="007022E5"/>
    <w:rsid w:val="00702923"/>
    <w:rsid w:val="007031AC"/>
    <w:rsid w:val="007074C5"/>
    <w:rsid w:val="0070778C"/>
    <w:rsid w:val="00710168"/>
    <w:rsid w:val="0071044A"/>
    <w:rsid w:val="0071145C"/>
    <w:rsid w:val="00711AB2"/>
    <w:rsid w:val="00711C12"/>
    <w:rsid w:val="00712071"/>
    <w:rsid w:val="00712128"/>
    <w:rsid w:val="00712697"/>
    <w:rsid w:val="00712765"/>
    <w:rsid w:val="00712F12"/>
    <w:rsid w:val="007130F6"/>
    <w:rsid w:val="007132E9"/>
    <w:rsid w:val="007137C3"/>
    <w:rsid w:val="00715050"/>
    <w:rsid w:val="007150AD"/>
    <w:rsid w:val="0071514B"/>
    <w:rsid w:val="00716106"/>
    <w:rsid w:val="00716C8F"/>
    <w:rsid w:val="00716C95"/>
    <w:rsid w:val="007173F4"/>
    <w:rsid w:val="007177D4"/>
    <w:rsid w:val="00717D4A"/>
    <w:rsid w:val="0072045A"/>
    <w:rsid w:val="007205F9"/>
    <w:rsid w:val="00720B75"/>
    <w:rsid w:val="00720F53"/>
    <w:rsid w:val="007210EE"/>
    <w:rsid w:val="00721892"/>
    <w:rsid w:val="007219E6"/>
    <w:rsid w:val="00721ECC"/>
    <w:rsid w:val="007220B4"/>
    <w:rsid w:val="007223BE"/>
    <w:rsid w:val="007229D7"/>
    <w:rsid w:val="00722D72"/>
    <w:rsid w:val="00722F3D"/>
    <w:rsid w:val="007231A4"/>
    <w:rsid w:val="007232DE"/>
    <w:rsid w:val="0072388A"/>
    <w:rsid w:val="00724283"/>
    <w:rsid w:val="0072444D"/>
    <w:rsid w:val="00724A73"/>
    <w:rsid w:val="00724EA8"/>
    <w:rsid w:val="00724F8D"/>
    <w:rsid w:val="007251D5"/>
    <w:rsid w:val="007260F6"/>
    <w:rsid w:val="0072638B"/>
    <w:rsid w:val="0072654F"/>
    <w:rsid w:val="00727168"/>
    <w:rsid w:val="007271CE"/>
    <w:rsid w:val="00727476"/>
    <w:rsid w:val="007274DB"/>
    <w:rsid w:val="007275D1"/>
    <w:rsid w:val="00730734"/>
    <w:rsid w:val="00730911"/>
    <w:rsid w:val="00730AC5"/>
    <w:rsid w:val="00730CA4"/>
    <w:rsid w:val="00731C02"/>
    <w:rsid w:val="00732110"/>
    <w:rsid w:val="00732167"/>
    <w:rsid w:val="007326A0"/>
    <w:rsid w:val="00732835"/>
    <w:rsid w:val="0073288B"/>
    <w:rsid w:val="00732CC2"/>
    <w:rsid w:val="00733472"/>
    <w:rsid w:val="007339C2"/>
    <w:rsid w:val="00734B70"/>
    <w:rsid w:val="00734EF4"/>
    <w:rsid w:val="00734F73"/>
    <w:rsid w:val="007357D5"/>
    <w:rsid w:val="0073583F"/>
    <w:rsid w:val="00736777"/>
    <w:rsid w:val="007369E8"/>
    <w:rsid w:val="00736C15"/>
    <w:rsid w:val="00737869"/>
    <w:rsid w:val="00740675"/>
    <w:rsid w:val="00740B77"/>
    <w:rsid w:val="00740F46"/>
    <w:rsid w:val="007423B6"/>
    <w:rsid w:val="00742677"/>
    <w:rsid w:val="0074273D"/>
    <w:rsid w:val="00742789"/>
    <w:rsid w:val="00742A92"/>
    <w:rsid w:val="0074321E"/>
    <w:rsid w:val="00743258"/>
    <w:rsid w:val="0074390B"/>
    <w:rsid w:val="00743CC9"/>
    <w:rsid w:val="00744743"/>
    <w:rsid w:val="0074494D"/>
    <w:rsid w:val="00744F83"/>
    <w:rsid w:val="0074578F"/>
    <w:rsid w:val="00746726"/>
    <w:rsid w:val="007470D0"/>
    <w:rsid w:val="0074720F"/>
    <w:rsid w:val="00747317"/>
    <w:rsid w:val="007474BB"/>
    <w:rsid w:val="0074772A"/>
    <w:rsid w:val="0075020E"/>
    <w:rsid w:val="00750521"/>
    <w:rsid w:val="007507BB"/>
    <w:rsid w:val="0075152B"/>
    <w:rsid w:val="00752087"/>
    <w:rsid w:val="0075227C"/>
    <w:rsid w:val="00752471"/>
    <w:rsid w:val="0075292D"/>
    <w:rsid w:val="00752FEF"/>
    <w:rsid w:val="00753397"/>
    <w:rsid w:val="007548B5"/>
    <w:rsid w:val="00754C5F"/>
    <w:rsid w:val="00754DCB"/>
    <w:rsid w:val="00755EDC"/>
    <w:rsid w:val="00756045"/>
    <w:rsid w:val="007564BC"/>
    <w:rsid w:val="00757D56"/>
    <w:rsid w:val="007613F8"/>
    <w:rsid w:val="0076180F"/>
    <w:rsid w:val="00761DDF"/>
    <w:rsid w:val="00762745"/>
    <w:rsid w:val="00762D5F"/>
    <w:rsid w:val="00762E58"/>
    <w:rsid w:val="00763287"/>
    <w:rsid w:val="00763297"/>
    <w:rsid w:val="00763298"/>
    <w:rsid w:val="00763E4D"/>
    <w:rsid w:val="00764008"/>
    <w:rsid w:val="0076428E"/>
    <w:rsid w:val="007642B5"/>
    <w:rsid w:val="007646B1"/>
    <w:rsid w:val="00765462"/>
    <w:rsid w:val="007662A6"/>
    <w:rsid w:val="007662E3"/>
    <w:rsid w:val="00766AF8"/>
    <w:rsid w:val="00766EEF"/>
    <w:rsid w:val="00767122"/>
    <w:rsid w:val="007700BF"/>
    <w:rsid w:val="007700FB"/>
    <w:rsid w:val="00770903"/>
    <w:rsid w:val="00770A8C"/>
    <w:rsid w:val="00770D50"/>
    <w:rsid w:val="00772062"/>
    <w:rsid w:val="007721D4"/>
    <w:rsid w:val="00772820"/>
    <w:rsid w:val="00772A35"/>
    <w:rsid w:val="00773808"/>
    <w:rsid w:val="00773A6F"/>
    <w:rsid w:val="0077436C"/>
    <w:rsid w:val="007744FA"/>
    <w:rsid w:val="00774531"/>
    <w:rsid w:val="007749D4"/>
    <w:rsid w:val="00774B1E"/>
    <w:rsid w:val="0077539B"/>
    <w:rsid w:val="00775760"/>
    <w:rsid w:val="00775D11"/>
    <w:rsid w:val="00776004"/>
    <w:rsid w:val="0077612D"/>
    <w:rsid w:val="0077651E"/>
    <w:rsid w:val="00776636"/>
    <w:rsid w:val="007772AF"/>
    <w:rsid w:val="007773E3"/>
    <w:rsid w:val="0077761F"/>
    <w:rsid w:val="0078024C"/>
    <w:rsid w:val="0078050C"/>
    <w:rsid w:val="00780B6C"/>
    <w:rsid w:val="00780CB3"/>
    <w:rsid w:val="00780EB1"/>
    <w:rsid w:val="007810C7"/>
    <w:rsid w:val="00782F1A"/>
    <w:rsid w:val="00782FE7"/>
    <w:rsid w:val="00783185"/>
    <w:rsid w:val="007838F6"/>
    <w:rsid w:val="007844B6"/>
    <w:rsid w:val="00784690"/>
    <w:rsid w:val="00784DEF"/>
    <w:rsid w:val="007859DC"/>
    <w:rsid w:val="00786419"/>
    <w:rsid w:val="00786464"/>
    <w:rsid w:val="007869CF"/>
    <w:rsid w:val="007904A2"/>
    <w:rsid w:val="007905EB"/>
    <w:rsid w:val="007906B7"/>
    <w:rsid w:val="00790803"/>
    <w:rsid w:val="00790E49"/>
    <w:rsid w:val="00790F3C"/>
    <w:rsid w:val="0079180A"/>
    <w:rsid w:val="00791BFB"/>
    <w:rsid w:val="0079240F"/>
    <w:rsid w:val="007929C6"/>
    <w:rsid w:val="00792A31"/>
    <w:rsid w:val="00793115"/>
    <w:rsid w:val="00793B2F"/>
    <w:rsid w:val="00793CAB"/>
    <w:rsid w:val="00793DBA"/>
    <w:rsid w:val="007949CD"/>
    <w:rsid w:val="00794BFD"/>
    <w:rsid w:val="007953BC"/>
    <w:rsid w:val="0079573B"/>
    <w:rsid w:val="0079595B"/>
    <w:rsid w:val="00795A96"/>
    <w:rsid w:val="007960AE"/>
    <w:rsid w:val="0079685F"/>
    <w:rsid w:val="007968E0"/>
    <w:rsid w:val="00797363"/>
    <w:rsid w:val="007977A2"/>
    <w:rsid w:val="00797919"/>
    <w:rsid w:val="00797A30"/>
    <w:rsid w:val="007A019E"/>
    <w:rsid w:val="007A01C1"/>
    <w:rsid w:val="007A031F"/>
    <w:rsid w:val="007A0660"/>
    <w:rsid w:val="007A0B30"/>
    <w:rsid w:val="007A0E36"/>
    <w:rsid w:val="007A1302"/>
    <w:rsid w:val="007A1B7E"/>
    <w:rsid w:val="007A1C4F"/>
    <w:rsid w:val="007A1C52"/>
    <w:rsid w:val="007A20E5"/>
    <w:rsid w:val="007A3FA7"/>
    <w:rsid w:val="007A41C8"/>
    <w:rsid w:val="007A44ED"/>
    <w:rsid w:val="007A4B05"/>
    <w:rsid w:val="007A4F9F"/>
    <w:rsid w:val="007A50E1"/>
    <w:rsid w:val="007A5E97"/>
    <w:rsid w:val="007A7D8C"/>
    <w:rsid w:val="007B0232"/>
    <w:rsid w:val="007B05E2"/>
    <w:rsid w:val="007B13EC"/>
    <w:rsid w:val="007B1D63"/>
    <w:rsid w:val="007B1E1D"/>
    <w:rsid w:val="007B2537"/>
    <w:rsid w:val="007B2B68"/>
    <w:rsid w:val="007B35F9"/>
    <w:rsid w:val="007B3702"/>
    <w:rsid w:val="007B38B7"/>
    <w:rsid w:val="007B4669"/>
    <w:rsid w:val="007B4A03"/>
    <w:rsid w:val="007B5F21"/>
    <w:rsid w:val="007B6322"/>
    <w:rsid w:val="007B7105"/>
    <w:rsid w:val="007B7782"/>
    <w:rsid w:val="007B7E3F"/>
    <w:rsid w:val="007B7F41"/>
    <w:rsid w:val="007C066B"/>
    <w:rsid w:val="007C0700"/>
    <w:rsid w:val="007C0A34"/>
    <w:rsid w:val="007C0A6C"/>
    <w:rsid w:val="007C1B13"/>
    <w:rsid w:val="007C1ED3"/>
    <w:rsid w:val="007C20BA"/>
    <w:rsid w:val="007C22DE"/>
    <w:rsid w:val="007C2397"/>
    <w:rsid w:val="007C2694"/>
    <w:rsid w:val="007C3102"/>
    <w:rsid w:val="007C31D1"/>
    <w:rsid w:val="007C3F6A"/>
    <w:rsid w:val="007C468A"/>
    <w:rsid w:val="007C48F3"/>
    <w:rsid w:val="007C495B"/>
    <w:rsid w:val="007C4A39"/>
    <w:rsid w:val="007C4F62"/>
    <w:rsid w:val="007C5391"/>
    <w:rsid w:val="007C555F"/>
    <w:rsid w:val="007C5C54"/>
    <w:rsid w:val="007C6254"/>
    <w:rsid w:val="007C6402"/>
    <w:rsid w:val="007C7639"/>
    <w:rsid w:val="007C7A8B"/>
    <w:rsid w:val="007D1175"/>
    <w:rsid w:val="007D1490"/>
    <w:rsid w:val="007D23FA"/>
    <w:rsid w:val="007D3494"/>
    <w:rsid w:val="007D408B"/>
    <w:rsid w:val="007D4F0E"/>
    <w:rsid w:val="007D547C"/>
    <w:rsid w:val="007D58C9"/>
    <w:rsid w:val="007D5944"/>
    <w:rsid w:val="007D5BD5"/>
    <w:rsid w:val="007D5D5D"/>
    <w:rsid w:val="007D64C7"/>
    <w:rsid w:val="007D6C08"/>
    <w:rsid w:val="007D6DC2"/>
    <w:rsid w:val="007D7353"/>
    <w:rsid w:val="007D757C"/>
    <w:rsid w:val="007E00F3"/>
    <w:rsid w:val="007E18C4"/>
    <w:rsid w:val="007E19FA"/>
    <w:rsid w:val="007E1E33"/>
    <w:rsid w:val="007E2602"/>
    <w:rsid w:val="007E3072"/>
    <w:rsid w:val="007E317B"/>
    <w:rsid w:val="007E3858"/>
    <w:rsid w:val="007E3C90"/>
    <w:rsid w:val="007E42C4"/>
    <w:rsid w:val="007E4C6C"/>
    <w:rsid w:val="007E566C"/>
    <w:rsid w:val="007E5A9A"/>
    <w:rsid w:val="007E5B71"/>
    <w:rsid w:val="007E5C3C"/>
    <w:rsid w:val="007E6025"/>
    <w:rsid w:val="007F02C5"/>
    <w:rsid w:val="007F0A53"/>
    <w:rsid w:val="007F0A9F"/>
    <w:rsid w:val="007F1043"/>
    <w:rsid w:val="007F13B3"/>
    <w:rsid w:val="007F161A"/>
    <w:rsid w:val="007F164C"/>
    <w:rsid w:val="007F1737"/>
    <w:rsid w:val="007F1E65"/>
    <w:rsid w:val="007F1FD1"/>
    <w:rsid w:val="007F1FED"/>
    <w:rsid w:val="007F2A67"/>
    <w:rsid w:val="007F30B2"/>
    <w:rsid w:val="007F3765"/>
    <w:rsid w:val="007F3B2E"/>
    <w:rsid w:val="007F3C74"/>
    <w:rsid w:val="007F3E21"/>
    <w:rsid w:val="007F4B35"/>
    <w:rsid w:val="007F55FF"/>
    <w:rsid w:val="007F5AA1"/>
    <w:rsid w:val="007F5CBE"/>
    <w:rsid w:val="007F6DE2"/>
    <w:rsid w:val="007F70EE"/>
    <w:rsid w:val="007F752F"/>
    <w:rsid w:val="007F753C"/>
    <w:rsid w:val="007F7563"/>
    <w:rsid w:val="007F75E3"/>
    <w:rsid w:val="00800ACB"/>
    <w:rsid w:val="0080126F"/>
    <w:rsid w:val="00801438"/>
    <w:rsid w:val="0080167E"/>
    <w:rsid w:val="008024BF"/>
    <w:rsid w:val="008025F9"/>
    <w:rsid w:val="0080348C"/>
    <w:rsid w:val="00803741"/>
    <w:rsid w:val="008039A4"/>
    <w:rsid w:val="00803EBE"/>
    <w:rsid w:val="008057B7"/>
    <w:rsid w:val="0080587F"/>
    <w:rsid w:val="00806404"/>
    <w:rsid w:val="0080654E"/>
    <w:rsid w:val="00806828"/>
    <w:rsid w:val="00806CF6"/>
    <w:rsid w:val="0080783B"/>
    <w:rsid w:val="00807B36"/>
    <w:rsid w:val="00807E51"/>
    <w:rsid w:val="008100A1"/>
    <w:rsid w:val="00810A45"/>
    <w:rsid w:val="00810D82"/>
    <w:rsid w:val="00810F15"/>
    <w:rsid w:val="00811158"/>
    <w:rsid w:val="00811267"/>
    <w:rsid w:val="008118BC"/>
    <w:rsid w:val="00811C50"/>
    <w:rsid w:val="00811EF5"/>
    <w:rsid w:val="00812BC5"/>
    <w:rsid w:val="00812DF9"/>
    <w:rsid w:val="00813C2E"/>
    <w:rsid w:val="0081439A"/>
    <w:rsid w:val="00814C63"/>
    <w:rsid w:val="00815273"/>
    <w:rsid w:val="00815A2E"/>
    <w:rsid w:val="00815F20"/>
    <w:rsid w:val="008160C5"/>
    <w:rsid w:val="008161CB"/>
    <w:rsid w:val="008162D9"/>
    <w:rsid w:val="008167DE"/>
    <w:rsid w:val="00816A4B"/>
    <w:rsid w:val="00816BFD"/>
    <w:rsid w:val="008200DD"/>
    <w:rsid w:val="008203E1"/>
    <w:rsid w:val="008206F1"/>
    <w:rsid w:val="008213CD"/>
    <w:rsid w:val="008214D6"/>
    <w:rsid w:val="008222DC"/>
    <w:rsid w:val="00822C7A"/>
    <w:rsid w:val="00822F9D"/>
    <w:rsid w:val="00822FDB"/>
    <w:rsid w:val="008233E1"/>
    <w:rsid w:val="00824737"/>
    <w:rsid w:val="00824FEF"/>
    <w:rsid w:val="00825331"/>
    <w:rsid w:val="00825366"/>
    <w:rsid w:val="00825BF6"/>
    <w:rsid w:val="008262AF"/>
    <w:rsid w:val="00826B17"/>
    <w:rsid w:val="00826C44"/>
    <w:rsid w:val="00826DD3"/>
    <w:rsid w:val="0082734F"/>
    <w:rsid w:val="00827405"/>
    <w:rsid w:val="00827A81"/>
    <w:rsid w:val="00827AD1"/>
    <w:rsid w:val="00830580"/>
    <w:rsid w:val="00830649"/>
    <w:rsid w:val="00830BDA"/>
    <w:rsid w:val="00830E48"/>
    <w:rsid w:val="00831257"/>
    <w:rsid w:val="0083210A"/>
    <w:rsid w:val="008321CA"/>
    <w:rsid w:val="008326BC"/>
    <w:rsid w:val="00832914"/>
    <w:rsid w:val="00832D2C"/>
    <w:rsid w:val="00832F13"/>
    <w:rsid w:val="008333CC"/>
    <w:rsid w:val="008338EE"/>
    <w:rsid w:val="00833F94"/>
    <w:rsid w:val="00833FF0"/>
    <w:rsid w:val="0083427C"/>
    <w:rsid w:val="008348CF"/>
    <w:rsid w:val="008349F5"/>
    <w:rsid w:val="0083630E"/>
    <w:rsid w:val="00836C83"/>
    <w:rsid w:val="00837AB2"/>
    <w:rsid w:val="00837E9F"/>
    <w:rsid w:val="008400D1"/>
    <w:rsid w:val="0084083C"/>
    <w:rsid w:val="00840AA8"/>
    <w:rsid w:val="008412B1"/>
    <w:rsid w:val="00841369"/>
    <w:rsid w:val="0084195A"/>
    <w:rsid w:val="00841A58"/>
    <w:rsid w:val="00841A75"/>
    <w:rsid w:val="00841B80"/>
    <w:rsid w:val="00842283"/>
    <w:rsid w:val="00842C7E"/>
    <w:rsid w:val="00842E59"/>
    <w:rsid w:val="00842EC6"/>
    <w:rsid w:val="00843CB1"/>
    <w:rsid w:val="00843CFC"/>
    <w:rsid w:val="00843F6C"/>
    <w:rsid w:val="00844440"/>
    <w:rsid w:val="008454E8"/>
    <w:rsid w:val="008458CD"/>
    <w:rsid w:val="008460E5"/>
    <w:rsid w:val="008478A1"/>
    <w:rsid w:val="00847A78"/>
    <w:rsid w:val="0085016A"/>
    <w:rsid w:val="0085024F"/>
    <w:rsid w:val="008502C2"/>
    <w:rsid w:val="008505BD"/>
    <w:rsid w:val="008505C2"/>
    <w:rsid w:val="00850A23"/>
    <w:rsid w:val="00850DF7"/>
    <w:rsid w:val="00850F1E"/>
    <w:rsid w:val="008512A3"/>
    <w:rsid w:val="00851423"/>
    <w:rsid w:val="0085190F"/>
    <w:rsid w:val="00851AE9"/>
    <w:rsid w:val="00851BB0"/>
    <w:rsid w:val="00851CC0"/>
    <w:rsid w:val="00852229"/>
    <w:rsid w:val="00852AD4"/>
    <w:rsid w:val="00852AFC"/>
    <w:rsid w:val="0085310F"/>
    <w:rsid w:val="008535A1"/>
    <w:rsid w:val="00853AFF"/>
    <w:rsid w:val="008544CD"/>
    <w:rsid w:val="0085488C"/>
    <w:rsid w:val="00854BF3"/>
    <w:rsid w:val="00855E66"/>
    <w:rsid w:val="008564A9"/>
    <w:rsid w:val="008566F7"/>
    <w:rsid w:val="008568C0"/>
    <w:rsid w:val="0085763C"/>
    <w:rsid w:val="0085789F"/>
    <w:rsid w:val="0085793D"/>
    <w:rsid w:val="00857949"/>
    <w:rsid w:val="00860047"/>
    <w:rsid w:val="008600AD"/>
    <w:rsid w:val="00860540"/>
    <w:rsid w:val="00861C6A"/>
    <w:rsid w:val="008623B3"/>
    <w:rsid w:val="008623FB"/>
    <w:rsid w:val="00862F5E"/>
    <w:rsid w:val="00863A01"/>
    <w:rsid w:val="00864B0A"/>
    <w:rsid w:val="00865218"/>
    <w:rsid w:val="008654A6"/>
    <w:rsid w:val="00866938"/>
    <w:rsid w:val="00866E68"/>
    <w:rsid w:val="00866F8C"/>
    <w:rsid w:val="00867521"/>
    <w:rsid w:val="008700D2"/>
    <w:rsid w:val="008701B6"/>
    <w:rsid w:val="0087038A"/>
    <w:rsid w:val="00871500"/>
    <w:rsid w:val="008719D3"/>
    <w:rsid w:val="008720AA"/>
    <w:rsid w:val="00872520"/>
    <w:rsid w:val="00873DD5"/>
    <w:rsid w:val="00873F2A"/>
    <w:rsid w:val="00874C30"/>
    <w:rsid w:val="00875012"/>
    <w:rsid w:val="0087528D"/>
    <w:rsid w:val="00875836"/>
    <w:rsid w:val="00875A41"/>
    <w:rsid w:val="00875AF9"/>
    <w:rsid w:val="00876144"/>
    <w:rsid w:val="008768B4"/>
    <w:rsid w:val="008769E7"/>
    <w:rsid w:val="00876CC2"/>
    <w:rsid w:val="00877B60"/>
    <w:rsid w:val="00877C04"/>
    <w:rsid w:val="00880407"/>
    <w:rsid w:val="0088064C"/>
    <w:rsid w:val="00880AC1"/>
    <w:rsid w:val="008812EF"/>
    <w:rsid w:val="00882793"/>
    <w:rsid w:val="00882958"/>
    <w:rsid w:val="00883706"/>
    <w:rsid w:val="00883AAF"/>
    <w:rsid w:val="008842E7"/>
    <w:rsid w:val="008843AC"/>
    <w:rsid w:val="008847C7"/>
    <w:rsid w:val="00885268"/>
    <w:rsid w:val="008852FA"/>
    <w:rsid w:val="00885541"/>
    <w:rsid w:val="008855B6"/>
    <w:rsid w:val="00885E67"/>
    <w:rsid w:val="00886939"/>
    <w:rsid w:val="008870E9"/>
    <w:rsid w:val="00887103"/>
    <w:rsid w:val="0088788F"/>
    <w:rsid w:val="00890197"/>
    <w:rsid w:val="008908C1"/>
    <w:rsid w:val="0089106E"/>
    <w:rsid w:val="008915F7"/>
    <w:rsid w:val="008921DB"/>
    <w:rsid w:val="008925A0"/>
    <w:rsid w:val="00893965"/>
    <w:rsid w:val="008940C6"/>
    <w:rsid w:val="00894104"/>
    <w:rsid w:val="0089474A"/>
    <w:rsid w:val="00894A61"/>
    <w:rsid w:val="00894B51"/>
    <w:rsid w:val="00894D9F"/>
    <w:rsid w:val="008950FF"/>
    <w:rsid w:val="00895233"/>
    <w:rsid w:val="008952CC"/>
    <w:rsid w:val="0089535A"/>
    <w:rsid w:val="00896818"/>
    <w:rsid w:val="00896E9F"/>
    <w:rsid w:val="008972B3"/>
    <w:rsid w:val="00897E48"/>
    <w:rsid w:val="00897F17"/>
    <w:rsid w:val="008A0174"/>
    <w:rsid w:val="008A0A71"/>
    <w:rsid w:val="008A0AA4"/>
    <w:rsid w:val="008A167E"/>
    <w:rsid w:val="008A1AAE"/>
    <w:rsid w:val="008A2625"/>
    <w:rsid w:val="008A2662"/>
    <w:rsid w:val="008A2AE5"/>
    <w:rsid w:val="008A2D66"/>
    <w:rsid w:val="008A354F"/>
    <w:rsid w:val="008A368C"/>
    <w:rsid w:val="008A395F"/>
    <w:rsid w:val="008A3BE9"/>
    <w:rsid w:val="008A3E4C"/>
    <w:rsid w:val="008A3EC0"/>
    <w:rsid w:val="008A4930"/>
    <w:rsid w:val="008A4C18"/>
    <w:rsid w:val="008A5628"/>
    <w:rsid w:val="008A671E"/>
    <w:rsid w:val="008A691F"/>
    <w:rsid w:val="008A693D"/>
    <w:rsid w:val="008A6A16"/>
    <w:rsid w:val="008A6C49"/>
    <w:rsid w:val="008A6CD4"/>
    <w:rsid w:val="008A6DBA"/>
    <w:rsid w:val="008A6F2E"/>
    <w:rsid w:val="008A7B72"/>
    <w:rsid w:val="008B03BB"/>
    <w:rsid w:val="008B07C6"/>
    <w:rsid w:val="008B09D3"/>
    <w:rsid w:val="008B1381"/>
    <w:rsid w:val="008B248F"/>
    <w:rsid w:val="008B2643"/>
    <w:rsid w:val="008B450F"/>
    <w:rsid w:val="008B46D8"/>
    <w:rsid w:val="008B4848"/>
    <w:rsid w:val="008B490B"/>
    <w:rsid w:val="008B5061"/>
    <w:rsid w:val="008B5468"/>
    <w:rsid w:val="008B585B"/>
    <w:rsid w:val="008B6019"/>
    <w:rsid w:val="008B61AE"/>
    <w:rsid w:val="008B6C02"/>
    <w:rsid w:val="008B7006"/>
    <w:rsid w:val="008B741A"/>
    <w:rsid w:val="008B7604"/>
    <w:rsid w:val="008B77EF"/>
    <w:rsid w:val="008B7922"/>
    <w:rsid w:val="008C0125"/>
    <w:rsid w:val="008C0430"/>
    <w:rsid w:val="008C0650"/>
    <w:rsid w:val="008C2603"/>
    <w:rsid w:val="008C2DEE"/>
    <w:rsid w:val="008C4494"/>
    <w:rsid w:val="008C5A67"/>
    <w:rsid w:val="008C6301"/>
    <w:rsid w:val="008C6BF3"/>
    <w:rsid w:val="008C6D0D"/>
    <w:rsid w:val="008C6E21"/>
    <w:rsid w:val="008C7D42"/>
    <w:rsid w:val="008C7FBD"/>
    <w:rsid w:val="008D0BB7"/>
    <w:rsid w:val="008D0EF6"/>
    <w:rsid w:val="008D138B"/>
    <w:rsid w:val="008D26A2"/>
    <w:rsid w:val="008D2E98"/>
    <w:rsid w:val="008D30EB"/>
    <w:rsid w:val="008D3206"/>
    <w:rsid w:val="008D342A"/>
    <w:rsid w:val="008D3EB3"/>
    <w:rsid w:val="008D4532"/>
    <w:rsid w:val="008D5B0B"/>
    <w:rsid w:val="008D5F6E"/>
    <w:rsid w:val="008D61ED"/>
    <w:rsid w:val="008D698B"/>
    <w:rsid w:val="008D739B"/>
    <w:rsid w:val="008D755F"/>
    <w:rsid w:val="008D7BD4"/>
    <w:rsid w:val="008D7BF9"/>
    <w:rsid w:val="008E010B"/>
    <w:rsid w:val="008E130E"/>
    <w:rsid w:val="008E2F0A"/>
    <w:rsid w:val="008E3526"/>
    <w:rsid w:val="008E363F"/>
    <w:rsid w:val="008E36D7"/>
    <w:rsid w:val="008E3AC3"/>
    <w:rsid w:val="008E5275"/>
    <w:rsid w:val="008E549A"/>
    <w:rsid w:val="008E5800"/>
    <w:rsid w:val="008E5A2E"/>
    <w:rsid w:val="008E5AEB"/>
    <w:rsid w:val="008E5BA8"/>
    <w:rsid w:val="008E637B"/>
    <w:rsid w:val="008E6E9B"/>
    <w:rsid w:val="008F0177"/>
    <w:rsid w:val="008F04F8"/>
    <w:rsid w:val="008F084E"/>
    <w:rsid w:val="008F0AD2"/>
    <w:rsid w:val="008F0DF6"/>
    <w:rsid w:val="008F110B"/>
    <w:rsid w:val="008F1140"/>
    <w:rsid w:val="008F11CC"/>
    <w:rsid w:val="008F1906"/>
    <w:rsid w:val="008F1FFA"/>
    <w:rsid w:val="008F2BFA"/>
    <w:rsid w:val="008F3171"/>
    <w:rsid w:val="008F39D1"/>
    <w:rsid w:val="008F3CB4"/>
    <w:rsid w:val="008F3EDA"/>
    <w:rsid w:val="008F4017"/>
    <w:rsid w:val="008F4429"/>
    <w:rsid w:val="008F64C6"/>
    <w:rsid w:val="008F65E9"/>
    <w:rsid w:val="008F7259"/>
    <w:rsid w:val="008F7356"/>
    <w:rsid w:val="008F7379"/>
    <w:rsid w:val="008F7587"/>
    <w:rsid w:val="008F7606"/>
    <w:rsid w:val="008F7A4E"/>
    <w:rsid w:val="009002E9"/>
    <w:rsid w:val="00900C14"/>
    <w:rsid w:val="009012ED"/>
    <w:rsid w:val="00901337"/>
    <w:rsid w:val="00901C84"/>
    <w:rsid w:val="009029A2"/>
    <w:rsid w:val="00903968"/>
    <w:rsid w:val="00903A02"/>
    <w:rsid w:val="00903A67"/>
    <w:rsid w:val="00903BD4"/>
    <w:rsid w:val="00904822"/>
    <w:rsid w:val="00904ABD"/>
    <w:rsid w:val="00904BC3"/>
    <w:rsid w:val="00904EF8"/>
    <w:rsid w:val="00904F63"/>
    <w:rsid w:val="00905329"/>
    <w:rsid w:val="00905760"/>
    <w:rsid w:val="009059D2"/>
    <w:rsid w:val="00905C3B"/>
    <w:rsid w:val="00905F1D"/>
    <w:rsid w:val="00906319"/>
    <w:rsid w:val="00906BB1"/>
    <w:rsid w:val="00907055"/>
    <w:rsid w:val="00907A6A"/>
    <w:rsid w:val="00907C02"/>
    <w:rsid w:val="009114DE"/>
    <w:rsid w:val="00911703"/>
    <w:rsid w:val="00911EE4"/>
    <w:rsid w:val="009121DE"/>
    <w:rsid w:val="00912822"/>
    <w:rsid w:val="00913251"/>
    <w:rsid w:val="00913DCB"/>
    <w:rsid w:val="00914799"/>
    <w:rsid w:val="00914951"/>
    <w:rsid w:val="00914B52"/>
    <w:rsid w:val="009151D3"/>
    <w:rsid w:val="009155B2"/>
    <w:rsid w:val="00915695"/>
    <w:rsid w:val="00915CB2"/>
    <w:rsid w:val="0091601E"/>
    <w:rsid w:val="00916889"/>
    <w:rsid w:val="009203C1"/>
    <w:rsid w:val="00920950"/>
    <w:rsid w:val="009218B8"/>
    <w:rsid w:val="00921ADD"/>
    <w:rsid w:val="00922A00"/>
    <w:rsid w:val="00922CA2"/>
    <w:rsid w:val="00922CDD"/>
    <w:rsid w:val="00923254"/>
    <w:rsid w:val="00923397"/>
    <w:rsid w:val="00923BDB"/>
    <w:rsid w:val="0092432F"/>
    <w:rsid w:val="0092450C"/>
    <w:rsid w:val="009248A6"/>
    <w:rsid w:val="0092497A"/>
    <w:rsid w:val="00925426"/>
    <w:rsid w:val="00925682"/>
    <w:rsid w:val="009256F2"/>
    <w:rsid w:val="0092571C"/>
    <w:rsid w:val="0092571E"/>
    <w:rsid w:val="00925A6D"/>
    <w:rsid w:val="00925A8C"/>
    <w:rsid w:val="00925EDB"/>
    <w:rsid w:val="00925FB8"/>
    <w:rsid w:val="00926C0F"/>
    <w:rsid w:val="0092716F"/>
    <w:rsid w:val="0092727D"/>
    <w:rsid w:val="0092730B"/>
    <w:rsid w:val="00927C96"/>
    <w:rsid w:val="00927EF9"/>
    <w:rsid w:val="00930570"/>
    <w:rsid w:val="00930CFB"/>
    <w:rsid w:val="00931142"/>
    <w:rsid w:val="009312EA"/>
    <w:rsid w:val="00931891"/>
    <w:rsid w:val="009323D9"/>
    <w:rsid w:val="00933460"/>
    <w:rsid w:val="009341D0"/>
    <w:rsid w:val="009346E3"/>
    <w:rsid w:val="009346FF"/>
    <w:rsid w:val="009347C8"/>
    <w:rsid w:val="00934D6A"/>
    <w:rsid w:val="00934D97"/>
    <w:rsid w:val="0093501C"/>
    <w:rsid w:val="00935216"/>
    <w:rsid w:val="00935777"/>
    <w:rsid w:val="00936313"/>
    <w:rsid w:val="00936451"/>
    <w:rsid w:val="0093649F"/>
    <w:rsid w:val="009373EE"/>
    <w:rsid w:val="0093744C"/>
    <w:rsid w:val="00937889"/>
    <w:rsid w:val="00937FA6"/>
    <w:rsid w:val="009407B4"/>
    <w:rsid w:val="00942826"/>
    <w:rsid w:val="00942E0A"/>
    <w:rsid w:val="00943232"/>
    <w:rsid w:val="00943345"/>
    <w:rsid w:val="00943726"/>
    <w:rsid w:val="00943758"/>
    <w:rsid w:val="00943F4D"/>
    <w:rsid w:val="00943FFF"/>
    <w:rsid w:val="00944185"/>
    <w:rsid w:val="0094457A"/>
    <w:rsid w:val="00944C39"/>
    <w:rsid w:val="00944DCF"/>
    <w:rsid w:val="00944E76"/>
    <w:rsid w:val="0094591A"/>
    <w:rsid w:val="00946022"/>
    <w:rsid w:val="009466D0"/>
    <w:rsid w:val="0094689D"/>
    <w:rsid w:val="00947053"/>
    <w:rsid w:val="009473A3"/>
    <w:rsid w:val="0094766C"/>
    <w:rsid w:val="00947CCE"/>
    <w:rsid w:val="00950087"/>
    <w:rsid w:val="009504C6"/>
    <w:rsid w:val="00950C44"/>
    <w:rsid w:val="00950C4E"/>
    <w:rsid w:val="009514BC"/>
    <w:rsid w:val="009516F2"/>
    <w:rsid w:val="00951F27"/>
    <w:rsid w:val="009524C0"/>
    <w:rsid w:val="0095256A"/>
    <w:rsid w:val="0095291C"/>
    <w:rsid w:val="00952B3B"/>
    <w:rsid w:val="00952F72"/>
    <w:rsid w:val="00953503"/>
    <w:rsid w:val="00953969"/>
    <w:rsid w:val="00953DE4"/>
    <w:rsid w:val="00953E70"/>
    <w:rsid w:val="00953EBA"/>
    <w:rsid w:val="009540D3"/>
    <w:rsid w:val="009544D9"/>
    <w:rsid w:val="009547E5"/>
    <w:rsid w:val="00954FF3"/>
    <w:rsid w:val="009557DA"/>
    <w:rsid w:val="00955AC7"/>
    <w:rsid w:val="00955CED"/>
    <w:rsid w:val="00955F70"/>
    <w:rsid w:val="00956525"/>
    <w:rsid w:val="00956623"/>
    <w:rsid w:val="00956E3A"/>
    <w:rsid w:val="009572D9"/>
    <w:rsid w:val="009576A5"/>
    <w:rsid w:val="00957ADB"/>
    <w:rsid w:val="0096084E"/>
    <w:rsid w:val="00960B64"/>
    <w:rsid w:val="00960B71"/>
    <w:rsid w:val="00960C1F"/>
    <w:rsid w:val="00961167"/>
    <w:rsid w:val="00961339"/>
    <w:rsid w:val="0096168F"/>
    <w:rsid w:val="00961723"/>
    <w:rsid w:val="00961F93"/>
    <w:rsid w:val="00962081"/>
    <w:rsid w:val="00962705"/>
    <w:rsid w:val="00962740"/>
    <w:rsid w:val="0096287F"/>
    <w:rsid w:val="00962ACA"/>
    <w:rsid w:val="00962B6D"/>
    <w:rsid w:val="00963325"/>
    <w:rsid w:val="00963531"/>
    <w:rsid w:val="009638BB"/>
    <w:rsid w:val="00963A91"/>
    <w:rsid w:val="0096432B"/>
    <w:rsid w:val="0096471F"/>
    <w:rsid w:val="0096557A"/>
    <w:rsid w:val="00965E7E"/>
    <w:rsid w:val="009663DD"/>
    <w:rsid w:val="00966B92"/>
    <w:rsid w:val="009673C2"/>
    <w:rsid w:val="00971539"/>
    <w:rsid w:val="00971848"/>
    <w:rsid w:val="00971ACC"/>
    <w:rsid w:val="00971C56"/>
    <w:rsid w:val="00971EB9"/>
    <w:rsid w:val="00971FB8"/>
    <w:rsid w:val="009726A5"/>
    <w:rsid w:val="00972827"/>
    <w:rsid w:val="00972B56"/>
    <w:rsid w:val="00973018"/>
    <w:rsid w:val="00973B35"/>
    <w:rsid w:val="00973B52"/>
    <w:rsid w:val="009741D8"/>
    <w:rsid w:val="00974276"/>
    <w:rsid w:val="00974871"/>
    <w:rsid w:val="009748CD"/>
    <w:rsid w:val="00974A27"/>
    <w:rsid w:val="0097581E"/>
    <w:rsid w:val="009759CD"/>
    <w:rsid w:val="00975ABB"/>
    <w:rsid w:val="00976626"/>
    <w:rsid w:val="00976935"/>
    <w:rsid w:val="00976D37"/>
    <w:rsid w:val="00976E1F"/>
    <w:rsid w:val="00977748"/>
    <w:rsid w:val="009779E6"/>
    <w:rsid w:val="009801E3"/>
    <w:rsid w:val="009803A9"/>
    <w:rsid w:val="009805AE"/>
    <w:rsid w:val="00980B18"/>
    <w:rsid w:val="00980B3F"/>
    <w:rsid w:val="00980E3E"/>
    <w:rsid w:val="00980F5A"/>
    <w:rsid w:val="0098109B"/>
    <w:rsid w:val="00982165"/>
    <w:rsid w:val="009821A4"/>
    <w:rsid w:val="009822EC"/>
    <w:rsid w:val="0098277B"/>
    <w:rsid w:val="009829A9"/>
    <w:rsid w:val="00983177"/>
    <w:rsid w:val="009842F4"/>
    <w:rsid w:val="009845B3"/>
    <w:rsid w:val="00984E51"/>
    <w:rsid w:val="00984EE1"/>
    <w:rsid w:val="009855C4"/>
    <w:rsid w:val="00985EAC"/>
    <w:rsid w:val="00985FC2"/>
    <w:rsid w:val="009869B7"/>
    <w:rsid w:val="00986D8F"/>
    <w:rsid w:val="00987BDF"/>
    <w:rsid w:val="0099043B"/>
    <w:rsid w:val="00992110"/>
    <w:rsid w:val="00992B49"/>
    <w:rsid w:val="00993196"/>
    <w:rsid w:val="009934F2"/>
    <w:rsid w:val="00993E3A"/>
    <w:rsid w:val="009946FF"/>
    <w:rsid w:val="0099516E"/>
    <w:rsid w:val="0099572E"/>
    <w:rsid w:val="009959D3"/>
    <w:rsid w:val="00995C58"/>
    <w:rsid w:val="00995CFF"/>
    <w:rsid w:val="0099720A"/>
    <w:rsid w:val="009975A5"/>
    <w:rsid w:val="00997B4F"/>
    <w:rsid w:val="00997E1C"/>
    <w:rsid w:val="009A0609"/>
    <w:rsid w:val="009A2D97"/>
    <w:rsid w:val="009A307B"/>
    <w:rsid w:val="009A342B"/>
    <w:rsid w:val="009A354C"/>
    <w:rsid w:val="009A36CF"/>
    <w:rsid w:val="009A37F0"/>
    <w:rsid w:val="009A39C3"/>
    <w:rsid w:val="009A39CA"/>
    <w:rsid w:val="009A3D35"/>
    <w:rsid w:val="009A4167"/>
    <w:rsid w:val="009A438D"/>
    <w:rsid w:val="009A4953"/>
    <w:rsid w:val="009A49C5"/>
    <w:rsid w:val="009A5560"/>
    <w:rsid w:val="009A57AB"/>
    <w:rsid w:val="009A580B"/>
    <w:rsid w:val="009A5955"/>
    <w:rsid w:val="009A632F"/>
    <w:rsid w:val="009A6757"/>
    <w:rsid w:val="009A6BC1"/>
    <w:rsid w:val="009A6C92"/>
    <w:rsid w:val="009A6FFD"/>
    <w:rsid w:val="009A71FF"/>
    <w:rsid w:val="009A7BFA"/>
    <w:rsid w:val="009A7D84"/>
    <w:rsid w:val="009A7F06"/>
    <w:rsid w:val="009B0AA4"/>
    <w:rsid w:val="009B0C85"/>
    <w:rsid w:val="009B1434"/>
    <w:rsid w:val="009B1746"/>
    <w:rsid w:val="009B1905"/>
    <w:rsid w:val="009B25D8"/>
    <w:rsid w:val="009B2BFF"/>
    <w:rsid w:val="009B3602"/>
    <w:rsid w:val="009B3AFD"/>
    <w:rsid w:val="009B4443"/>
    <w:rsid w:val="009B45C7"/>
    <w:rsid w:val="009B5363"/>
    <w:rsid w:val="009B58D0"/>
    <w:rsid w:val="009B6483"/>
    <w:rsid w:val="009B6A76"/>
    <w:rsid w:val="009B6B84"/>
    <w:rsid w:val="009C0947"/>
    <w:rsid w:val="009C0C41"/>
    <w:rsid w:val="009C0D2D"/>
    <w:rsid w:val="009C0FAB"/>
    <w:rsid w:val="009C1ACA"/>
    <w:rsid w:val="009C1C48"/>
    <w:rsid w:val="009C23B3"/>
    <w:rsid w:val="009C267E"/>
    <w:rsid w:val="009C2EA4"/>
    <w:rsid w:val="009C2F1D"/>
    <w:rsid w:val="009C2FE8"/>
    <w:rsid w:val="009C30A8"/>
    <w:rsid w:val="009C33A5"/>
    <w:rsid w:val="009C3651"/>
    <w:rsid w:val="009C4838"/>
    <w:rsid w:val="009C4F17"/>
    <w:rsid w:val="009C535B"/>
    <w:rsid w:val="009C5CC3"/>
    <w:rsid w:val="009C6818"/>
    <w:rsid w:val="009C7081"/>
    <w:rsid w:val="009C7C23"/>
    <w:rsid w:val="009C7D8A"/>
    <w:rsid w:val="009C7F83"/>
    <w:rsid w:val="009D098F"/>
    <w:rsid w:val="009D0CF7"/>
    <w:rsid w:val="009D0D3B"/>
    <w:rsid w:val="009D0FD0"/>
    <w:rsid w:val="009D39BE"/>
    <w:rsid w:val="009D3E00"/>
    <w:rsid w:val="009D3E1C"/>
    <w:rsid w:val="009D43CC"/>
    <w:rsid w:val="009D48B6"/>
    <w:rsid w:val="009D49DA"/>
    <w:rsid w:val="009D51D8"/>
    <w:rsid w:val="009D637C"/>
    <w:rsid w:val="009D660E"/>
    <w:rsid w:val="009E10F5"/>
    <w:rsid w:val="009E2B8F"/>
    <w:rsid w:val="009E2D9F"/>
    <w:rsid w:val="009E2DE7"/>
    <w:rsid w:val="009E33D8"/>
    <w:rsid w:val="009E4005"/>
    <w:rsid w:val="009E5937"/>
    <w:rsid w:val="009E5FE2"/>
    <w:rsid w:val="009E6A69"/>
    <w:rsid w:val="009E6FAF"/>
    <w:rsid w:val="009E708B"/>
    <w:rsid w:val="009E75BC"/>
    <w:rsid w:val="009E7DA1"/>
    <w:rsid w:val="009F0959"/>
    <w:rsid w:val="009F0EC7"/>
    <w:rsid w:val="009F1B0A"/>
    <w:rsid w:val="009F2828"/>
    <w:rsid w:val="009F2B4C"/>
    <w:rsid w:val="009F2B74"/>
    <w:rsid w:val="009F3B0A"/>
    <w:rsid w:val="009F3D34"/>
    <w:rsid w:val="009F3E24"/>
    <w:rsid w:val="009F3F48"/>
    <w:rsid w:val="009F44B5"/>
    <w:rsid w:val="009F463F"/>
    <w:rsid w:val="009F49F8"/>
    <w:rsid w:val="009F4C08"/>
    <w:rsid w:val="009F51A2"/>
    <w:rsid w:val="009F54AF"/>
    <w:rsid w:val="009F574A"/>
    <w:rsid w:val="009F5E4F"/>
    <w:rsid w:val="009F6272"/>
    <w:rsid w:val="009F62C3"/>
    <w:rsid w:val="009F6A30"/>
    <w:rsid w:val="009F6E87"/>
    <w:rsid w:val="009F70DE"/>
    <w:rsid w:val="009F7797"/>
    <w:rsid w:val="009F788C"/>
    <w:rsid w:val="009F7DD4"/>
    <w:rsid w:val="00A000BA"/>
    <w:rsid w:val="00A00A8F"/>
    <w:rsid w:val="00A00C2C"/>
    <w:rsid w:val="00A00FBA"/>
    <w:rsid w:val="00A01027"/>
    <w:rsid w:val="00A01832"/>
    <w:rsid w:val="00A0237D"/>
    <w:rsid w:val="00A02399"/>
    <w:rsid w:val="00A029FA"/>
    <w:rsid w:val="00A02B83"/>
    <w:rsid w:val="00A0359F"/>
    <w:rsid w:val="00A038CF"/>
    <w:rsid w:val="00A03B69"/>
    <w:rsid w:val="00A03C64"/>
    <w:rsid w:val="00A03C77"/>
    <w:rsid w:val="00A042F1"/>
    <w:rsid w:val="00A04658"/>
    <w:rsid w:val="00A04C05"/>
    <w:rsid w:val="00A05450"/>
    <w:rsid w:val="00A05E2C"/>
    <w:rsid w:val="00A0632A"/>
    <w:rsid w:val="00A067FB"/>
    <w:rsid w:val="00A07062"/>
    <w:rsid w:val="00A077E5"/>
    <w:rsid w:val="00A10370"/>
    <w:rsid w:val="00A10442"/>
    <w:rsid w:val="00A10F06"/>
    <w:rsid w:val="00A119F5"/>
    <w:rsid w:val="00A11A37"/>
    <w:rsid w:val="00A11D93"/>
    <w:rsid w:val="00A12520"/>
    <w:rsid w:val="00A12581"/>
    <w:rsid w:val="00A125AC"/>
    <w:rsid w:val="00A133A8"/>
    <w:rsid w:val="00A1389C"/>
    <w:rsid w:val="00A151AC"/>
    <w:rsid w:val="00A163D7"/>
    <w:rsid w:val="00A16B49"/>
    <w:rsid w:val="00A16DB1"/>
    <w:rsid w:val="00A202CF"/>
    <w:rsid w:val="00A2046C"/>
    <w:rsid w:val="00A20FAB"/>
    <w:rsid w:val="00A21432"/>
    <w:rsid w:val="00A21DB4"/>
    <w:rsid w:val="00A227B8"/>
    <w:rsid w:val="00A23309"/>
    <w:rsid w:val="00A23710"/>
    <w:rsid w:val="00A23D5E"/>
    <w:rsid w:val="00A24078"/>
    <w:rsid w:val="00A245C1"/>
    <w:rsid w:val="00A24912"/>
    <w:rsid w:val="00A25860"/>
    <w:rsid w:val="00A25E88"/>
    <w:rsid w:val="00A26701"/>
    <w:rsid w:val="00A26BCA"/>
    <w:rsid w:val="00A27FA1"/>
    <w:rsid w:val="00A30B10"/>
    <w:rsid w:val="00A31007"/>
    <w:rsid w:val="00A313BA"/>
    <w:rsid w:val="00A31872"/>
    <w:rsid w:val="00A32018"/>
    <w:rsid w:val="00A328D2"/>
    <w:rsid w:val="00A32933"/>
    <w:rsid w:val="00A32C34"/>
    <w:rsid w:val="00A3372E"/>
    <w:rsid w:val="00A34754"/>
    <w:rsid w:val="00A347C0"/>
    <w:rsid w:val="00A34F94"/>
    <w:rsid w:val="00A3581F"/>
    <w:rsid w:val="00A35D5B"/>
    <w:rsid w:val="00A36603"/>
    <w:rsid w:val="00A36A14"/>
    <w:rsid w:val="00A36BEC"/>
    <w:rsid w:val="00A36CC8"/>
    <w:rsid w:val="00A37828"/>
    <w:rsid w:val="00A37AC3"/>
    <w:rsid w:val="00A37F7F"/>
    <w:rsid w:val="00A37FC0"/>
    <w:rsid w:val="00A4009A"/>
    <w:rsid w:val="00A402D6"/>
    <w:rsid w:val="00A410AC"/>
    <w:rsid w:val="00A41393"/>
    <w:rsid w:val="00A41F71"/>
    <w:rsid w:val="00A42A2C"/>
    <w:rsid w:val="00A42FCE"/>
    <w:rsid w:val="00A42FF6"/>
    <w:rsid w:val="00A43DAB"/>
    <w:rsid w:val="00A44F7F"/>
    <w:rsid w:val="00A45178"/>
    <w:rsid w:val="00A4562A"/>
    <w:rsid w:val="00A45E52"/>
    <w:rsid w:val="00A471CD"/>
    <w:rsid w:val="00A50CA7"/>
    <w:rsid w:val="00A510F1"/>
    <w:rsid w:val="00A514E1"/>
    <w:rsid w:val="00A516B5"/>
    <w:rsid w:val="00A51746"/>
    <w:rsid w:val="00A51BD5"/>
    <w:rsid w:val="00A52445"/>
    <w:rsid w:val="00A52966"/>
    <w:rsid w:val="00A52EF8"/>
    <w:rsid w:val="00A535E8"/>
    <w:rsid w:val="00A53A7E"/>
    <w:rsid w:val="00A540EF"/>
    <w:rsid w:val="00A5440B"/>
    <w:rsid w:val="00A549E8"/>
    <w:rsid w:val="00A54CF7"/>
    <w:rsid w:val="00A54D9B"/>
    <w:rsid w:val="00A54F6E"/>
    <w:rsid w:val="00A55533"/>
    <w:rsid w:val="00A56839"/>
    <w:rsid w:val="00A57019"/>
    <w:rsid w:val="00A5781D"/>
    <w:rsid w:val="00A60184"/>
    <w:rsid w:val="00A60258"/>
    <w:rsid w:val="00A60474"/>
    <w:rsid w:val="00A60C87"/>
    <w:rsid w:val="00A61EA1"/>
    <w:rsid w:val="00A61F9F"/>
    <w:rsid w:val="00A6210C"/>
    <w:rsid w:val="00A6221D"/>
    <w:rsid w:val="00A62CAE"/>
    <w:rsid w:val="00A63ADE"/>
    <w:rsid w:val="00A64329"/>
    <w:rsid w:val="00A66285"/>
    <w:rsid w:val="00A6640B"/>
    <w:rsid w:val="00A6727E"/>
    <w:rsid w:val="00A672D2"/>
    <w:rsid w:val="00A67668"/>
    <w:rsid w:val="00A679D4"/>
    <w:rsid w:val="00A70618"/>
    <w:rsid w:val="00A714E1"/>
    <w:rsid w:val="00A717D9"/>
    <w:rsid w:val="00A71C98"/>
    <w:rsid w:val="00A721A7"/>
    <w:rsid w:val="00A72672"/>
    <w:rsid w:val="00A7275A"/>
    <w:rsid w:val="00A72A53"/>
    <w:rsid w:val="00A72C78"/>
    <w:rsid w:val="00A735A9"/>
    <w:rsid w:val="00A739C3"/>
    <w:rsid w:val="00A74AD9"/>
    <w:rsid w:val="00A75685"/>
    <w:rsid w:val="00A75D8A"/>
    <w:rsid w:val="00A76094"/>
    <w:rsid w:val="00A7623D"/>
    <w:rsid w:val="00A769FC"/>
    <w:rsid w:val="00A76FAD"/>
    <w:rsid w:val="00A7718F"/>
    <w:rsid w:val="00A77A39"/>
    <w:rsid w:val="00A802EE"/>
    <w:rsid w:val="00A81245"/>
    <w:rsid w:val="00A816F9"/>
    <w:rsid w:val="00A817B6"/>
    <w:rsid w:val="00A821AB"/>
    <w:rsid w:val="00A82525"/>
    <w:rsid w:val="00A82676"/>
    <w:rsid w:val="00A82E83"/>
    <w:rsid w:val="00A83000"/>
    <w:rsid w:val="00A831D2"/>
    <w:rsid w:val="00A8345A"/>
    <w:rsid w:val="00A8417C"/>
    <w:rsid w:val="00A8451C"/>
    <w:rsid w:val="00A84769"/>
    <w:rsid w:val="00A848DF"/>
    <w:rsid w:val="00A84C9E"/>
    <w:rsid w:val="00A85002"/>
    <w:rsid w:val="00A8556E"/>
    <w:rsid w:val="00A85CAB"/>
    <w:rsid w:val="00A861FE"/>
    <w:rsid w:val="00A8631B"/>
    <w:rsid w:val="00A8715B"/>
    <w:rsid w:val="00A87421"/>
    <w:rsid w:val="00A87D91"/>
    <w:rsid w:val="00A87F47"/>
    <w:rsid w:val="00A909D2"/>
    <w:rsid w:val="00A922B6"/>
    <w:rsid w:val="00A92602"/>
    <w:rsid w:val="00A929B7"/>
    <w:rsid w:val="00A92BAE"/>
    <w:rsid w:val="00A92F85"/>
    <w:rsid w:val="00A933D0"/>
    <w:rsid w:val="00A9404D"/>
    <w:rsid w:val="00A942C1"/>
    <w:rsid w:val="00A944F9"/>
    <w:rsid w:val="00A956B6"/>
    <w:rsid w:val="00A9651A"/>
    <w:rsid w:val="00A96815"/>
    <w:rsid w:val="00A9761D"/>
    <w:rsid w:val="00A97D25"/>
    <w:rsid w:val="00A97DC5"/>
    <w:rsid w:val="00AA02FC"/>
    <w:rsid w:val="00AA050E"/>
    <w:rsid w:val="00AA0B9B"/>
    <w:rsid w:val="00AA0BB8"/>
    <w:rsid w:val="00AA14FC"/>
    <w:rsid w:val="00AA2545"/>
    <w:rsid w:val="00AA269E"/>
    <w:rsid w:val="00AA2AE4"/>
    <w:rsid w:val="00AA2B37"/>
    <w:rsid w:val="00AA313E"/>
    <w:rsid w:val="00AA3143"/>
    <w:rsid w:val="00AA32AD"/>
    <w:rsid w:val="00AA3766"/>
    <w:rsid w:val="00AA3B6D"/>
    <w:rsid w:val="00AA4CE2"/>
    <w:rsid w:val="00AA4D8C"/>
    <w:rsid w:val="00AA56A1"/>
    <w:rsid w:val="00AA6746"/>
    <w:rsid w:val="00AA6FBF"/>
    <w:rsid w:val="00AA750D"/>
    <w:rsid w:val="00AA794E"/>
    <w:rsid w:val="00AA7979"/>
    <w:rsid w:val="00AB024C"/>
    <w:rsid w:val="00AB03E2"/>
    <w:rsid w:val="00AB0D9B"/>
    <w:rsid w:val="00AB0EF8"/>
    <w:rsid w:val="00AB1033"/>
    <w:rsid w:val="00AB1190"/>
    <w:rsid w:val="00AB135D"/>
    <w:rsid w:val="00AB2AE0"/>
    <w:rsid w:val="00AB3027"/>
    <w:rsid w:val="00AB38B5"/>
    <w:rsid w:val="00AB3ACD"/>
    <w:rsid w:val="00AB3D7D"/>
    <w:rsid w:val="00AB4009"/>
    <w:rsid w:val="00AB43E2"/>
    <w:rsid w:val="00AB4806"/>
    <w:rsid w:val="00AB4938"/>
    <w:rsid w:val="00AB4A28"/>
    <w:rsid w:val="00AB5F79"/>
    <w:rsid w:val="00AB60AA"/>
    <w:rsid w:val="00AB70B9"/>
    <w:rsid w:val="00AB7B46"/>
    <w:rsid w:val="00AC01FF"/>
    <w:rsid w:val="00AC03E4"/>
    <w:rsid w:val="00AC0E60"/>
    <w:rsid w:val="00AC0EA7"/>
    <w:rsid w:val="00AC1AC8"/>
    <w:rsid w:val="00AC1CC7"/>
    <w:rsid w:val="00AC20A0"/>
    <w:rsid w:val="00AC245A"/>
    <w:rsid w:val="00AC3063"/>
    <w:rsid w:val="00AC3B4D"/>
    <w:rsid w:val="00AC3F69"/>
    <w:rsid w:val="00AC4348"/>
    <w:rsid w:val="00AC4437"/>
    <w:rsid w:val="00AC5012"/>
    <w:rsid w:val="00AC540E"/>
    <w:rsid w:val="00AC55EC"/>
    <w:rsid w:val="00AC56B2"/>
    <w:rsid w:val="00AC6266"/>
    <w:rsid w:val="00AC66E9"/>
    <w:rsid w:val="00AC6924"/>
    <w:rsid w:val="00AC6C7B"/>
    <w:rsid w:val="00AC6F09"/>
    <w:rsid w:val="00AC7427"/>
    <w:rsid w:val="00AC7879"/>
    <w:rsid w:val="00AC7980"/>
    <w:rsid w:val="00AD0511"/>
    <w:rsid w:val="00AD0841"/>
    <w:rsid w:val="00AD0FCD"/>
    <w:rsid w:val="00AD11DD"/>
    <w:rsid w:val="00AD1FDC"/>
    <w:rsid w:val="00AD20E1"/>
    <w:rsid w:val="00AD26CE"/>
    <w:rsid w:val="00AD2931"/>
    <w:rsid w:val="00AD452B"/>
    <w:rsid w:val="00AD4E70"/>
    <w:rsid w:val="00AD7220"/>
    <w:rsid w:val="00AD77BC"/>
    <w:rsid w:val="00AD7ACB"/>
    <w:rsid w:val="00AE0516"/>
    <w:rsid w:val="00AE0C28"/>
    <w:rsid w:val="00AE0FEE"/>
    <w:rsid w:val="00AE110F"/>
    <w:rsid w:val="00AE1544"/>
    <w:rsid w:val="00AE374F"/>
    <w:rsid w:val="00AE3E74"/>
    <w:rsid w:val="00AE4746"/>
    <w:rsid w:val="00AE51E2"/>
    <w:rsid w:val="00AE5B7C"/>
    <w:rsid w:val="00AE64BD"/>
    <w:rsid w:val="00AE6597"/>
    <w:rsid w:val="00AE7799"/>
    <w:rsid w:val="00AE7907"/>
    <w:rsid w:val="00AF0AB0"/>
    <w:rsid w:val="00AF1784"/>
    <w:rsid w:val="00AF23D6"/>
    <w:rsid w:val="00AF277A"/>
    <w:rsid w:val="00AF361C"/>
    <w:rsid w:val="00AF5C6A"/>
    <w:rsid w:val="00AF5F4B"/>
    <w:rsid w:val="00AF5FF2"/>
    <w:rsid w:val="00AF63BF"/>
    <w:rsid w:val="00AF654D"/>
    <w:rsid w:val="00AF738D"/>
    <w:rsid w:val="00AF7E65"/>
    <w:rsid w:val="00B000C7"/>
    <w:rsid w:val="00B007CF"/>
    <w:rsid w:val="00B0160E"/>
    <w:rsid w:val="00B019A5"/>
    <w:rsid w:val="00B01D6A"/>
    <w:rsid w:val="00B0210C"/>
    <w:rsid w:val="00B0234A"/>
    <w:rsid w:val="00B0300F"/>
    <w:rsid w:val="00B0331A"/>
    <w:rsid w:val="00B03995"/>
    <w:rsid w:val="00B03A34"/>
    <w:rsid w:val="00B03F9A"/>
    <w:rsid w:val="00B04656"/>
    <w:rsid w:val="00B0487B"/>
    <w:rsid w:val="00B04E95"/>
    <w:rsid w:val="00B05CAF"/>
    <w:rsid w:val="00B069A9"/>
    <w:rsid w:val="00B06C72"/>
    <w:rsid w:val="00B06F3F"/>
    <w:rsid w:val="00B07F2C"/>
    <w:rsid w:val="00B1080A"/>
    <w:rsid w:val="00B10AF2"/>
    <w:rsid w:val="00B11AB7"/>
    <w:rsid w:val="00B11C90"/>
    <w:rsid w:val="00B11CC9"/>
    <w:rsid w:val="00B11FF9"/>
    <w:rsid w:val="00B12460"/>
    <w:rsid w:val="00B124BE"/>
    <w:rsid w:val="00B1310E"/>
    <w:rsid w:val="00B13207"/>
    <w:rsid w:val="00B132E9"/>
    <w:rsid w:val="00B13455"/>
    <w:rsid w:val="00B13C1F"/>
    <w:rsid w:val="00B1461C"/>
    <w:rsid w:val="00B14C2B"/>
    <w:rsid w:val="00B14E8A"/>
    <w:rsid w:val="00B151AA"/>
    <w:rsid w:val="00B1521B"/>
    <w:rsid w:val="00B15783"/>
    <w:rsid w:val="00B15E37"/>
    <w:rsid w:val="00B163DC"/>
    <w:rsid w:val="00B168ED"/>
    <w:rsid w:val="00B172FD"/>
    <w:rsid w:val="00B17D7C"/>
    <w:rsid w:val="00B200D5"/>
    <w:rsid w:val="00B21136"/>
    <w:rsid w:val="00B2121A"/>
    <w:rsid w:val="00B214C0"/>
    <w:rsid w:val="00B2194E"/>
    <w:rsid w:val="00B22991"/>
    <w:rsid w:val="00B23102"/>
    <w:rsid w:val="00B23E1E"/>
    <w:rsid w:val="00B245E8"/>
    <w:rsid w:val="00B24622"/>
    <w:rsid w:val="00B24CA4"/>
    <w:rsid w:val="00B25278"/>
    <w:rsid w:val="00B25692"/>
    <w:rsid w:val="00B26A7D"/>
    <w:rsid w:val="00B26E80"/>
    <w:rsid w:val="00B273F5"/>
    <w:rsid w:val="00B276C1"/>
    <w:rsid w:val="00B27BC1"/>
    <w:rsid w:val="00B30409"/>
    <w:rsid w:val="00B3043C"/>
    <w:rsid w:val="00B30666"/>
    <w:rsid w:val="00B314B1"/>
    <w:rsid w:val="00B3177D"/>
    <w:rsid w:val="00B31A6B"/>
    <w:rsid w:val="00B32AD7"/>
    <w:rsid w:val="00B32C97"/>
    <w:rsid w:val="00B33470"/>
    <w:rsid w:val="00B33CC9"/>
    <w:rsid w:val="00B34334"/>
    <w:rsid w:val="00B34D92"/>
    <w:rsid w:val="00B35623"/>
    <w:rsid w:val="00B36191"/>
    <w:rsid w:val="00B36878"/>
    <w:rsid w:val="00B36A0A"/>
    <w:rsid w:val="00B36B21"/>
    <w:rsid w:val="00B36D7F"/>
    <w:rsid w:val="00B36E9E"/>
    <w:rsid w:val="00B36F68"/>
    <w:rsid w:val="00B373C0"/>
    <w:rsid w:val="00B375C7"/>
    <w:rsid w:val="00B379FE"/>
    <w:rsid w:val="00B37B73"/>
    <w:rsid w:val="00B4033F"/>
    <w:rsid w:val="00B40664"/>
    <w:rsid w:val="00B4085D"/>
    <w:rsid w:val="00B4092B"/>
    <w:rsid w:val="00B40C05"/>
    <w:rsid w:val="00B40FB3"/>
    <w:rsid w:val="00B41618"/>
    <w:rsid w:val="00B41E98"/>
    <w:rsid w:val="00B41FDE"/>
    <w:rsid w:val="00B4224C"/>
    <w:rsid w:val="00B422B6"/>
    <w:rsid w:val="00B42E6E"/>
    <w:rsid w:val="00B433E8"/>
    <w:rsid w:val="00B436F5"/>
    <w:rsid w:val="00B43A94"/>
    <w:rsid w:val="00B43D23"/>
    <w:rsid w:val="00B4574A"/>
    <w:rsid w:val="00B45888"/>
    <w:rsid w:val="00B46334"/>
    <w:rsid w:val="00B4667E"/>
    <w:rsid w:val="00B47D56"/>
    <w:rsid w:val="00B50C85"/>
    <w:rsid w:val="00B50E75"/>
    <w:rsid w:val="00B51114"/>
    <w:rsid w:val="00B514C1"/>
    <w:rsid w:val="00B51C3B"/>
    <w:rsid w:val="00B51D1B"/>
    <w:rsid w:val="00B531DB"/>
    <w:rsid w:val="00B5351C"/>
    <w:rsid w:val="00B53815"/>
    <w:rsid w:val="00B53FB1"/>
    <w:rsid w:val="00B55065"/>
    <w:rsid w:val="00B55109"/>
    <w:rsid w:val="00B55288"/>
    <w:rsid w:val="00B560CB"/>
    <w:rsid w:val="00B5639A"/>
    <w:rsid w:val="00B57447"/>
    <w:rsid w:val="00B57F74"/>
    <w:rsid w:val="00B602A8"/>
    <w:rsid w:val="00B60711"/>
    <w:rsid w:val="00B60873"/>
    <w:rsid w:val="00B608D2"/>
    <w:rsid w:val="00B60A7F"/>
    <w:rsid w:val="00B6239D"/>
    <w:rsid w:val="00B626E9"/>
    <w:rsid w:val="00B62900"/>
    <w:rsid w:val="00B63089"/>
    <w:rsid w:val="00B63220"/>
    <w:rsid w:val="00B641F9"/>
    <w:rsid w:val="00B65A8E"/>
    <w:rsid w:val="00B664AC"/>
    <w:rsid w:val="00B665A9"/>
    <w:rsid w:val="00B669BB"/>
    <w:rsid w:val="00B66CA8"/>
    <w:rsid w:val="00B66DF1"/>
    <w:rsid w:val="00B66F79"/>
    <w:rsid w:val="00B674A3"/>
    <w:rsid w:val="00B67A7B"/>
    <w:rsid w:val="00B67B74"/>
    <w:rsid w:val="00B67F7B"/>
    <w:rsid w:val="00B70A56"/>
    <w:rsid w:val="00B70ADE"/>
    <w:rsid w:val="00B71284"/>
    <w:rsid w:val="00B71350"/>
    <w:rsid w:val="00B71F3B"/>
    <w:rsid w:val="00B721C3"/>
    <w:rsid w:val="00B73F79"/>
    <w:rsid w:val="00B73FA2"/>
    <w:rsid w:val="00B7466B"/>
    <w:rsid w:val="00B75133"/>
    <w:rsid w:val="00B75616"/>
    <w:rsid w:val="00B75B58"/>
    <w:rsid w:val="00B75CD0"/>
    <w:rsid w:val="00B75D99"/>
    <w:rsid w:val="00B760F7"/>
    <w:rsid w:val="00B76EDF"/>
    <w:rsid w:val="00B77005"/>
    <w:rsid w:val="00B774BD"/>
    <w:rsid w:val="00B775DE"/>
    <w:rsid w:val="00B77A3E"/>
    <w:rsid w:val="00B77BC1"/>
    <w:rsid w:val="00B803A7"/>
    <w:rsid w:val="00B80A67"/>
    <w:rsid w:val="00B80E2F"/>
    <w:rsid w:val="00B80F01"/>
    <w:rsid w:val="00B814E4"/>
    <w:rsid w:val="00B81812"/>
    <w:rsid w:val="00B81E36"/>
    <w:rsid w:val="00B825E3"/>
    <w:rsid w:val="00B82F56"/>
    <w:rsid w:val="00B83081"/>
    <w:rsid w:val="00B840CB"/>
    <w:rsid w:val="00B8412E"/>
    <w:rsid w:val="00B8453F"/>
    <w:rsid w:val="00B84630"/>
    <w:rsid w:val="00B846F1"/>
    <w:rsid w:val="00B84A5A"/>
    <w:rsid w:val="00B84D19"/>
    <w:rsid w:val="00B852C3"/>
    <w:rsid w:val="00B85BA0"/>
    <w:rsid w:val="00B85DDF"/>
    <w:rsid w:val="00B85F11"/>
    <w:rsid w:val="00B86521"/>
    <w:rsid w:val="00B86B1D"/>
    <w:rsid w:val="00B871A0"/>
    <w:rsid w:val="00B8791F"/>
    <w:rsid w:val="00B9059D"/>
    <w:rsid w:val="00B906C3"/>
    <w:rsid w:val="00B907E6"/>
    <w:rsid w:val="00B91B62"/>
    <w:rsid w:val="00B92318"/>
    <w:rsid w:val="00B93152"/>
    <w:rsid w:val="00B93420"/>
    <w:rsid w:val="00B93B68"/>
    <w:rsid w:val="00B94AE6"/>
    <w:rsid w:val="00B94C29"/>
    <w:rsid w:val="00B94CAD"/>
    <w:rsid w:val="00B94D8E"/>
    <w:rsid w:val="00B94EAC"/>
    <w:rsid w:val="00B9528D"/>
    <w:rsid w:val="00B962A9"/>
    <w:rsid w:val="00B96CCF"/>
    <w:rsid w:val="00B96DD0"/>
    <w:rsid w:val="00B96E20"/>
    <w:rsid w:val="00B976EC"/>
    <w:rsid w:val="00B97F30"/>
    <w:rsid w:val="00BA05CD"/>
    <w:rsid w:val="00BA05E8"/>
    <w:rsid w:val="00BA0E0F"/>
    <w:rsid w:val="00BA159C"/>
    <w:rsid w:val="00BA16D9"/>
    <w:rsid w:val="00BA1BAE"/>
    <w:rsid w:val="00BA2EB9"/>
    <w:rsid w:val="00BA3167"/>
    <w:rsid w:val="00BA37BB"/>
    <w:rsid w:val="00BA4AC2"/>
    <w:rsid w:val="00BA5377"/>
    <w:rsid w:val="00BA6265"/>
    <w:rsid w:val="00BA62C9"/>
    <w:rsid w:val="00BA6BF0"/>
    <w:rsid w:val="00BA7172"/>
    <w:rsid w:val="00BB00AC"/>
    <w:rsid w:val="00BB00E2"/>
    <w:rsid w:val="00BB02B1"/>
    <w:rsid w:val="00BB0917"/>
    <w:rsid w:val="00BB0BD9"/>
    <w:rsid w:val="00BB2486"/>
    <w:rsid w:val="00BB36EB"/>
    <w:rsid w:val="00BB42AC"/>
    <w:rsid w:val="00BB4E6B"/>
    <w:rsid w:val="00BB6229"/>
    <w:rsid w:val="00BB6B33"/>
    <w:rsid w:val="00BB6C69"/>
    <w:rsid w:val="00BB7533"/>
    <w:rsid w:val="00BB75DC"/>
    <w:rsid w:val="00BB7BD7"/>
    <w:rsid w:val="00BB7EF6"/>
    <w:rsid w:val="00BC011B"/>
    <w:rsid w:val="00BC05F4"/>
    <w:rsid w:val="00BC07D0"/>
    <w:rsid w:val="00BC08A1"/>
    <w:rsid w:val="00BC11F3"/>
    <w:rsid w:val="00BC1B51"/>
    <w:rsid w:val="00BC20CE"/>
    <w:rsid w:val="00BC2AD2"/>
    <w:rsid w:val="00BC2C44"/>
    <w:rsid w:val="00BC2C9E"/>
    <w:rsid w:val="00BC4039"/>
    <w:rsid w:val="00BC486A"/>
    <w:rsid w:val="00BC48A2"/>
    <w:rsid w:val="00BC54F8"/>
    <w:rsid w:val="00BC63EC"/>
    <w:rsid w:val="00BC6AC8"/>
    <w:rsid w:val="00BC6C81"/>
    <w:rsid w:val="00BC6CD4"/>
    <w:rsid w:val="00BC7E89"/>
    <w:rsid w:val="00BC7EE9"/>
    <w:rsid w:val="00BD0865"/>
    <w:rsid w:val="00BD0CEA"/>
    <w:rsid w:val="00BD107C"/>
    <w:rsid w:val="00BD133C"/>
    <w:rsid w:val="00BD15C7"/>
    <w:rsid w:val="00BD19DF"/>
    <w:rsid w:val="00BD1AC7"/>
    <w:rsid w:val="00BD202E"/>
    <w:rsid w:val="00BD20F2"/>
    <w:rsid w:val="00BD222B"/>
    <w:rsid w:val="00BD2BC3"/>
    <w:rsid w:val="00BD2F98"/>
    <w:rsid w:val="00BD37C0"/>
    <w:rsid w:val="00BD4BBF"/>
    <w:rsid w:val="00BD5EE1"/>
    <w:rsid w:val="00BD6753"/>
    <w:rsid w:val="00BD67BD"/>
    <w:rsid w:val="00BD799E"/>
    <w:rsid w:val="00BE0317"/>
    <w:rsid w:val="00BE0419"/>
    <w:rsid w:val="00BE0633"/>
    <w:rsid w:val="00BE097E"/>
    <w:rsid w:val="00BE0F23"/>
    <w:rsid w:val="00BE1963"/>
    <w:rsid w:val="00BE22D3"/>
    <w:rsid w:val="00BE2F37"/>
    <w:rsid w:val="00BE3196"/>
    <w:rsid w:val="00BE353B"/>
    <w:rsid w:val="00BE38F0"/>
    <w:rsid w:val="00BE3969"/>
    <w:rsid w:val="00BE3A3B"/>
    <w:rsid w:val="00BE3DBC"/>
    <w:rsid w:val="00BE4469"/>
    <w:rsid w:val="00BE525F"/>
    <w:rsid w:val="00BE54A4"/>
    <w:rsid w:val="00BE62CC"/>
    <w:rsid w:val="00BE69A7"/>
    <w:rsid w:val="00BF0B35"/>
    <w:rsid w:val="00BF0B6D"/>
    <w:rsid w:val="00BF1268"/>
    <w:rsid w:val="00BF1FBB"/>
    <w:rsid w:val="00BF2CE6"/>
    <w:rsid w:val="00BF321D"/>
    <w:rsid w:val="00BF3C37"/>
    <w:rsid w:val="00BF42B9"/>
    <w:rsid w:val="00BF56B8"/>
    <w:rsid w:val="00BF5CB8"/>
    <w:rsid w:val="00BF5FD9"/>
    <w:rsid w:val="00BF616F"/>
    <w:rsid w:val="00BF64B0"/>
    <w:rsid w:val="00BF7145"/>
    <w:rsid w:val="00BF729F"/>
    <w:rsid w:val="00BF7515"/>
    <w:rsid w:val="00C00266"/>
    <w:rsid w:val="00C018B0"/>
    <w:rsid w:val="00C01F98"/>
    <w:rsid w:val="00C0233E"/>
    <w:rsid w:val="00C026F2"/>
    <w:rsid w:val="00C02902"/>
    <w:rsid w:val="00C02CD2"/>
    <w:rsid w:val="00C02E94"/>
    <w:rsid w:val="00C0437A"/>
    <w:rsid w:val="00C045EB"/>
    <w:rsid w:val="00C04775"/>
    <w:rsid w:val="00C04AF7"/>
    <w:rsid w:val="00C04B36"/>
    <w:rsid w:val="00C04F05"/>
    <w:rsid w:val="00C05148"/>
    <w:rsid w:val="00C0521C"/>
    <w:rsid w:val="00C055F0"/>
    <w:rsid w:val="00C05993"/>
    <w:rsid w:val="00C0606C"/>
    <w:rsid w:val="00C06714"/>
    <w:rsid w:val="00C06A21"/>
    <w:rsid w:val="00C073B3"/>
    <w:rsid w:val="00C1027D"/>
    <w:rsid w:val="00C10DCF"/>
    <w:rsid w:val="00C11579"/>
    <w:rsid w:val="00C12100"/>
    <w:rsid w:val="00C121BC"/>
    <w:rsid w:val="00C12365"/>
    <w:rsid w:val="00C12B56"/>
    <w:rsid w:val="00C13116"/>
    <w:rsid w:val="00C13715"/>
    <w:rsid w:val="00C13A99"/>
    <w:rsid w:val="00C13E0E"/>
    <w:rsid w:val="00C13E8D"/>
    <w:rsid w:val="00C14397"/>
    <w:rsid w:val="00C143BC"/>
    <w:rsid w:val="00C1481E"/>
    <w:rsid w:val="00C154F5"/>
    <w:rsid w:val="00C15DC3"/>
    <w:rsid w:val="00C1637B"/>
    <w:rsid w:val="00C169E6"/>
    <w:rsid w:val="00C16B74"/>
    <w:rsid w:val="00C1715A"/>
    <w:rsid w:val="00C17255"/>
    <w:rsid w:val="00C179D5"/>
    <w:rsid w:val="00C20ACB"/>
    <w:rsid w:val="00C20C89"/>
    <w:rsid w:val="00C215AD"/>
    <w:rsid w:val="00C22374"/>
    <w:rsid w:val="00C22865"/>
    <w:rsid w:val="00C2318D"/>
    <w:rsid w:val="00C23980"/>
    <w:rsid w:val="00C2414E"/>
    <w:rsid w:val="00C24F8F"/>
    <w:rsid w:val="00C25328"/>
    <w:rsid w:val="00C25AD7"/>
    <w:rsid w:val="00C25B34"/>
    <w:rsid w:val="00C2637A"/>
    <w:rsid w:val="00C26773"/>
    <w:rsid w:val="00C26CA4"/>
    <w:rsid w:val="00C272F2"/>
    <w:rsid w:val="00C27421"/>
    <w:rsid w:val="00C278EB"/>
    <w:rsid w:val="00C27C72"/>
    <w:rsid w:val="00C30324"/>
    <w:rsid w:val="00C308C5"/>
    <w:rsid w:val="00C31BCE"/>
    <w:rsid w:val="00C32854"/>
    <w:rsid w:val="00C33F1B"/>
    <w:rsid w:val="00C34808"/>
    <w:rsid w:val="00C354AB"/>
    <w:rsid w:val="00C356F2"/>
    <w:rsid w:val="00C35C15"/>
    <w:rsid w:val="00C360FC"/>
    <w:rsid w:val="00C36AAD"/>
    <w:rsid w:val="00C37350"/>
    <w:rsid w:val="00C37A6F"/>
    <w:rsid w:val="00C37D22"/>
    <w:rsid w:val="00C400A2"/>
    <w:rsid w:val="00C404B0"/>
    <w:rsid w:val="00C40C21"/>
    <w:rsid w:val="00C41678"/>
    <w:rsid w:val="00C41EDB"/>
    <w:rsid w:val="00C4242F"/>
    <w:rsid w:val="00C42752"/>
    <w:rsid w:val="00C42C85"/>
    <w:rsid w:val="00C43264"/>
    <w:rsid w:val="00C43403"/>
    <w:rsid w:val="00C43CFE"/>
    <w:rsid w:val="00C4422E"/>
    <w:rsid w:val="00C454E8"/>
    <w:rsid w:val="00C454F6"/>
    <w:rsid w:val="00C46AEA"/>
    <w:rsid w:val="00C476F6"/>
    <w:rsid w:val="00C47972"/>
    <w:rsid w:val="00C5046B"/>
    <w:rsid w:val="00C5250F"/>
    <w:rsid w:val="00C52F64"/>
    <w:rsid w:val="00C53506"/>
    <w:rsid w:val="00C546D5"/>
    <w:rsid w:val="00C5486E"/>
    <w:rsid w:val="00C54C90"/>
    <w:rsid w:val="00C55526"/>
    <w:rsid w:val="00C558E4"/>
    <w:rsid w:val="00C56940"/>
    <w:rsid w:val="00C56B54"/>
    <w:rsid w:val="00C56DE6"/>
    <w:rsid w:val="00C57339"/>
    <w:rsid w:val="00C57751"/>
    <w:rsid w:val="00C6072F"/>
    <w:rsid w:val="00C60FBF"/>
    <w:rsid w:val="00C61146"/>
    <w:rsid w:val="00C61541"/>
    <w:rsid w:val="00C61B2D"/>
    <w:rsid w:val="00C62036"/>
    <w:rsid w:val="00C63231"/>
    <w:rsid w:val="00C6464F"/>
    <w:rsid w:val="00C651A8"/>
    <w:rsid w:val="00C65459"/>
    <w:rsid w:val="00C65B95"/>
    <w:rsid w:val="00C65D3C"/>
    <w:rsid w:val="00C677C1"/>
    <w:rsid w:val="00C70DBA"/>
    <w:rsid w:val="00C71036"/>
    <w:rsid w:val="00C710B1"/>
    <w:rsid w:val="00C71AD6"/>
    <w:rsid w:val="00C71DE3"/>
    <w:rsid w:val="00C721B0"/>
    <w:rsid w:val="00C727E6"/>
    <w:rsid w:val="00C729AA"/>
    <w:rsid w:val="00C72F4C"/>
    <w:rsid w:val="00C73EAE"/>
    <w:rsid w:val="00C75769"/>
    <w:rsid w:val="00C76287"/>
    <w:rsid w:val="00C77173"/>
    <w:rsid w:val="00C7730C"/>
    <w:rsid w:val="00C77382"/>
    <w:rsid w:val="00C77931"/>
    <w:rsid w:val="00C77B17"/>
    <w:rsid w:val="00C802F8"/>
    <w:rsid w:val="00C80B1A"/>
    <w:rsid w:val="00C81336"/>
    <w:rsid w:val="00C81A32"/>
    <w:rsid w:val="00C820A1"/>
    <w:rsid w:val="00C822C6"/>
    <w:rsid w:val="00C823F8"/>
    <w:rsid w:val="00C82700"/>
    <w:rsid w:val="00C82BA5"/>
    <w:rsid w:val="00C82D09"/>
    <w:rsid w:val="00C83746"/>
    <w:rsid w:val="00C83B6E"/>
    <w:rsid w:val="00C83D52"/>
    <w:rsid w:val="00C84033"/>
    <w:rsid w:val="00C848CF"/>
    <w:rsid w:val="00C84FDD"/>
    <w:rsid w:val="00C853DF"/>
    <w:rsid w:val="00C85B92"/>
    <w:rsid w:val="00C8638C"/>
    <w:rsid w:val="00C86ADA"/>
    <w:rsid w:val="00C87FF1"/>
    <w:rsid w:val="00C9017C"/>
    <w:rsid w:val="00C9043E"/>
    <w:rsid w:val="00C906D1"/>
    <w:rsid w:val="00C90CCD"/>
    <w:rsid w:val="00C90CD7"/>
    <w:rsid w:val="00C9101E"/>
    <w:rsid w:val="00C914F5"/>
    <w:rsid w:val="00C918A9"/>
    <w:rsid w:val="00C920DE"/>
    <w:rsid w:val="00C92178"/>
    <w:rsid w:val="00C92674"/>
    <w:rsid w:val="00C9331C"/>
    <w:rsid w:val="00C93555"/>
    <w:rsid w:val="00C93707"/>
    <w:rsid w:val="00C937AB"/>
    <w:rsid w:val="00C93D42"/>
    <w:rsid w:val="00C93D44"/>
    <w:rsid w:val="00C950C9"/>
    <w:rsid w:val="00C9543E"/>
    <w:rsid w:val="00C95BF1"/>
    <w:rsid w:val="00C96280"/>
    <w:rsid w:val="00C964EE"/>
    <w:rsid w:val="00C96594"/>
    <w:rsid w:val="00C97B62"/>
    <w:rsid w:val="00CA018B"/>
    <w:rsid w:val="00CA01B5"/>
    <w:rsid w:val="00CA01EF"/>
    <w:rsid w:val="00CA10C7"/>
    <w:rsid w:val="00CA31D3"/>
    <w:rsid w:val="00CA31ED"/>
    <w:rsid w:val="00CA581A"/>
    <w:rsid w:val="00CA5E3C"/>
    <w:rsid w:val="00CA6080"/>
    <w:rsid w:val="00CA657C"/>
    <w:rsid w:val="00CA7462"/>
    <w:rsid w:val="00CA772A"/>
    <w:rsid w:val="00CA790F"/>
    <w:rsid w:val="00CA797F"/>
    <w:rsid w:val="00CB0D50"/>
    <w:rsid w:val="00CB1BBC"/>
    <w:rsid w:val="00CB1C94"/>
    <w:rsid w:val="00CB2328"/>
    <w:rsid w:val="00CB24AC"/>
    <w:rsid w:val="00CB2622"/>
    <w:rsid w:val="00CB2846"/>
    <w:rsid w:val="00CB2F3F"/>
    <w:rsid w:val="00CB347E"/>
    <w:rsid w:val="00CB3730"/>
    <w:rsid w:val="00CB399F"/>
    <w:rsid w:val="00CB40C4"/>
    <w:rsid w:val="00CB4F5B"/>
    <w:rsid w:val="00CB56A5"/>
    <w:rsid w:val="00CB6704"/>
    <w:rsid w:val="00CB7CCC"/>
    <w:rsid w:val="00CC1BD4"/>
    <w:rsid w:val="00CC1DE0"/>
    <w:rsid w:val="00CC2143"/>
    <w:rsid w:val="00CC227B"/>
    <w:rsid w:val="00CC2810"/>
    <w:rsid w:val="00CC2B64"/>
    <w:rsid w:val="00CC2D59"/>
    <w:rsid w:val="00CC2DF1"/>
    <w:rsid w:val="00CC3003"/>
    <w:rsid w:val="00CC303C"/>
    <w:rsid w:val="00CC381E"/>
    <w:rsid w:val="00CC425C"/>
    <w:rsid w:val="00CC4B80"/>
    <w:rsid w:val="00CC527D"/>
    <w:rsid w:val="00CC5739"/>
    <w:rsid w:val="00CC5B95"/>
    <w:rsid w:val="00CC5DC3"/>
    <w:rsid w:val="00CC620D"/>
    <w:rsid w:val="00CC6F02"/>
    <w:rsid w:val="00CC7730"/>
    <w:rsid w:val="00CC7F65"/>
    <w:rsid w:val="00CD1183"/>
    <w:rsid w:val="00CD146D"/>
    <w:rsid w:val="00CD257E"/>
    <w:rsid w:val="00CD2811"/>
    <w:rsid w:val="00CD3679"/>
    <w:rsid w:val="00CD37B3"/>
    <w:rsid w:val="00CD448B"/>
    <w:rsid w:val="00CD466B"/>
    <w:rsid w:val="00CD4F8F"/>
    <w:rsid w:val="00CD5BCE"/>
    <w:rsid w:val="00CD5F28"/>
    <w:rsid w:val="00CD6486"/>
    <w:rsid w:val="00CD6828"/>
    <w:rsid w:val="00CD6B14"/>
    <w:rsid w:val="00CD736F"/>
    <w:rsid w:val="00CD7464"/>
    <w:rsid w:val="00CD74DC"/>
    <w:rsid w:val="00CD787D"/>
    <w:rsid w:val="00CE0C79"/>
    <w:rsid w:val="00CE0F50"/>
    <w:rsid w:val="00CE3C47"/>
    <w:rsid w:val="00CE4350"/>
    <w:rsid w:val="00CE4371"/>
    <w:rsid w:val="00CE45E2"/>
    <w:rsid w:val="00CE4921"/>
    <w:rsid w:val="00CE4F18"/>
    <w:rsid w:val="00CE5164"/>
    <w:rsid w:val="00CE652D"/>
    <w:rsid w:val="00CE7166"/>
    <w:rsid w:val="00CE73D8"/>
    <w:rsid w:val="00CE745A"/>
    <w:rsid w:val="00CF090A"/>
    <w:rsid w:val="00CF0F1B"/>
    <w:rsid w:val="00CF143E"/>
    <w:rsid w:val="00CF1776"/>
    <w:rsid w:val="00CF1C0A"/>
    <w:rsid w:val="00CF25F1"/>
    <w:rsid w:val="00CF2CC6"/>
    <w:rsid w:val="00CF2DF7"/>
    <w:rsid w:val="00CF3313"/>
    <w:rsid w:val="00CF38CC"/>
    <w:rsid w:val="00CF3AA9"/>
    <w:rsid w:val="00CF3F09"/>
    <w:rsid w:val="00CF4215"/>
    <w:rsid w:val="00CF5F19"/>
    <w:rsid w:val="00CF629D"/>
    <w:rsid w:val="00D00326"/>
    <w:rsid w:val="00D00D34"/>
    <w:rsid w:val="00D01D4D"/>
    <w:rsid w:val="00D020E6"/>
    <w:rsid w:val="00D024DE"/>
    <w:rsid w:val="00D028AE"/>
    <w:rsid w:val="00D029B1"/>
    <w:rsid w:val="00D02C81"/>
    <w:rsid w:val="00D03055"/>
    <w:rsid w:val="00D0313B"/>
    <w:rsid w:val="00D03DAE"/>
    <w:rsid w:val="00D04313"/>
    <w:rsid w:val="00D04463"/>
    <w:rsid w:val="00D045A0"/>
    <w:rsid w:val="00D047B8"/>
    <w:rsid w:val="00D065DC"/>
    <w:rsid w:val="00D07182"/>
    <w:rsid w:val="00D105BB"/>
    <w:rsid w:val="00D10759"/>
    <w:rsid w:val="00D10B53"/>
    <w:rsid w:val="00D10E95"/>
    <w:rsid w:val="00D11513"/>
    <w:rsid w:val="00D115BD"/>
    <w:rsid w:val="00D11D08"/>
    <w:rsid w:val="00D12394"/>
    <w:rsid w:val="00D12AE9"/>
    <w:rsid w:val="00D12DC9"/>
    <w:rsid w:val="00D131E0"/>
    <w:rsid w:val="00D13358"/>
    <w:rsid w:val="00D133C4"/>
    <w:rsid w:val="00D136F1"/>
    <w:rsid w:val="00D138D4"/>
    <w:rsid w:val="00D13FFA"/>
    <w:rsid w:val="00D14DB0"/>
    <w:rsid w:val="00D1535E"/>
    <w:rsid w:val="00D15CC4"/>
    <w:rsid w:val="00D1664C"/>
    <w:rsid w:val="00D16B8D"/>
    <w:rsid w:val="00D16E7B"/>
    <w:rsid w:val="00D16EAE"/>
    <w:rsid w:val="00D174D8"/>
    <w:rsid w:val="00D17785"/>
    <w:rsid w:val="00D17D50"/>
    <w:rsid w:val="00D17D6B"/>
    <w:rsid w:val="00D17F30"/>
    <w:rsid w:val="00D20183"/>
    <w:rsid w:val="00D201FF"/>
    <w:rsid w:val="00D20716"/>
    <w:rsid w:val="00D207D3"/>
    <w:rsid w:val="00D20ECC"/>
    <w:rsid w:val="00D21413"/>
    <w:rsid w:val="00D22292"/>
    <w:rsid w:val="00D228C7"/>
    <w:rsid w:val="00D22963"/>
    <w:rsid w:val="00D22C2F"/>
    <w:rsid w:val="00D22F2F"/>
    <w:rsid w:val="00D2371A"/>
    <w:rsid w:val="00D23E9D"/>
    <w:rsid w:val="00D244B0"/>
    <w:rsid w:val="00D24B64"/>
    <w:rsid w:val="00D24BDD"/>
    <w:rsid w:val="00D24CF9"/>
    <w:rsid w:val="00D24DD6"/>
    <w:rsid w:val="00D24F8C"/>
    <w:rsid w:val="00D25193"/>
    <w:rsid w:val="00D268BB"/>
    <w:rsid w:val="00D27715"/>
    <w:rsid w:val="00D3026E"/>
    <w:rsid w:val="00D30442"/>
    <w:rsid w:val="00D309EB"/>
    <w:rsid w:val="00D30C0C"/>
    <w:rsid w:val="00D3235E"/>
    <w:rsid w:val="00D32C5E"/>
    <w:rsid w:val="00D32C93"/>
    <w:rsid w:val="00D32ED6"/>
    <w:rsid w:val="00D330B7"/>
    <w:rsid w:val="00D3313E"/>
    <w:rsid w:val="00D349BF"/>
    <w:rsid w:val="00D350E3"/>
    <w:rsid w:val="00D351F6"/>
    <w:rsid w:val="00D3525A"/>
    <w:rsid w:val="00D3526B"/>
    <w:rsid w:val="00D352E6"/>
    <w:rsid w:val="00D353AB"/>
    <w:rsid w:val="00D355DD"/>
    <w:rsid w:val="00D3567E"/>
    <w:rsid w:val="00D356F3"/>
    <w:rsid w:val="00D35B7B"/>
    <w:rsid w:val="00D35BAF"/>
    <w:rsid w:val="00D36623"/>
    <w:rsid w:val="00D36A1D"/>
    <w:rsid w:val="00D36C5C"/>
    <w:rsid w:val="00D36FED"/>
    <w:rsid w:val="00D3762B"/>
    <w:rsid w:val="00D37CA7"/>
    <w:rsid w:val="00D37E74"/>
    <w:rsid w:val="00D37F4D"/>
    <w:rsid w:val="00D401AA"/>
    <w:rsid w:val="00D40FD0"/>
    <w:rsid w:val="00D41753"/>
    <w:rsid w:val="00D4186F"/>
    <w:rsid w:val="00D41DA8"/>
    <w:rsid w:val="00D4276B"/>
    <w:rsid w:val="00D428CC"/>
    <w:rsid w:val="00D430C7"/>
    <w:rsid w:val="00D43197"/>
    <w:rsid w:val="00D43720"/>
    <w:rsid w:val="00D43E71"/>
    <w:rsid w:val="00D4421C"/>
    <w:rsid w:val="00D44F46"/>
    <w:rsid w:val="00D44FAB"/>
    <w:rsid w:val="00D4561F"/>
    <w:rsid w:val="00D45A9A"/>
    <w:rsid w:val="00D45EA5"/>
    <w:rsid w:val="00D465C9"/>
    <w:rsid w:val="00D46978"/>
    <w:rsid w:val="00D46CA1"/>
    <w:rsid w:val="00D46D6A"/>
    <w:rsid w:val="00D46F93"/>
    <w:rsid w:val="00D47110"/>
    <w:rsid w:val="00D50006"/>
    <w:rsid w:val="00D5009E"/>
    <w:rsid w:val="00D50420"/>
    <w:rsid w:val="00D50DBB"/>
    <w:rsid w:val="00D511A6"/>
    <w:rsid w:val="00D514E9"/>
    <w:rsid w:val="00D51F07"/>
    <w:rsid w:val="00D52296"/>
    <w:rsid w:val="00D52F46"/>
    <w:rsid w:val="00D53081"/>
    <w:rsid w:val="00D53CE0"/>
    <w:rsid w:val="00D547B0"/>
    <w:rsid w:val="00D54C80"/>
    <w:rsid w:val="00D55143"/>
    <w:rsid w:val="00D56701"/>
    <w:rsid w:val="00D56BC9"/>
    <w:rsid w:val="00D57297"/>
    <w:rsid w:val="00D5747C"/>
    <w:rsid w:val="00D574E4"/>
    <w:rsid w:val="00D5757A"/>
    <w:rsid w:val="00D57AF3"/>
    <w:rsid w:val="00D57C12"/>
    <w:rsid w:val="00D57C17"/>
    <w:rsid w:val="00D60280"/>
    <w:rsid w:val="00D609CD"/>
    <w:rsid w:val="00D60BB2"/>
    <w:rsid w:val="00D61335"/>
    <w:rsid w:val="00D6139B"/>
    <w:rsid w:val="00D61B97"/>
    <w:rsid w:val="00D62212"/>
    <w:rsid w:val="00D62378"/>
    <w:rsid w:val="00D628C6"/>
    <w:rsid w:val="00D62E26"/>
    <w:rsid w:val="00D633E8"/>
    <w:rsid w:val="00D63658"/>
    <w:rsid w:val="00D64426"/>
    <w:rsid w:val="00D645AA"/>
    <w:rsid w:val="00D64A82"/>
    <w:rsid w:val="00D64D86"/>
    <w:rsid w:val="00D64F5A"/>
    <w:rsid w:val="00D6521B"/>
    <w:rsid w:val="00D65567"/>
    <w:rsid w:val="00D65C28"/>
    <w:rsid w:val="00D65F36"/>
    <w:rsid w:val="00D66126"/>
    <w:rsid w:val="00D667DC"/>
    <w:rsid w:val="00D66CE2"/>
    <w:rsid w:val="00D66F50"/>
    <w:rsid w:val="00D67581"/>
    <w:rsid w:val="00D708E9"/>
    <w:rsid w:val="00D71166"/>
    <w:rsid w:val="00D7149F"/>
    <w:rsid w:val="00D71838"/>
    <w:rsid w:val="00D71A16"/>
    <w:rsid w:val="00D71A48"/>
    <w:rsid w:val="00D71CE1"/>
    <w:rsid w:val="00D72076"/>
    <w:rsid w:val="00D72958"/>
    <w:rsid w:val="00D73978"/>
    <w:rsid w:val="00D73BCB"/>
    <w:rsid w:val="00D73F4A"/>
    <w:rsid w:val="00D73F80"/>
    <w:rsid w:val="00D74118"/>
    <w:rsid w:val="00D7421E"/>
    <w:rsid w:val="00D743A1"/>
    <w:rsid w:val="00D751CB"/>
    <w:rsid w:val="00D75350"/>
    <w:rsid w:val="00D761F6"/>
    <w:rsid w:val="00D76779"/>
    <w:rsid w:val="00D77109"/>
    <w:rsid w:val="00D77D00"/>
    <w:rsid w:val="00D8098A"/>
    <w:rsid w:val="00D81418"/>
    <w:rsid w:val="00D8169F"/>
    <w:rsid w:val="00D8202A"/>
    <w:rsid w:val="00D82892"/>
    <w:rsid w:val="00D8332E"/>
    <w:rsid w:val="00D83598"/>
    <w:rsid w:val="00D835C5"/>
    <w:rsid w:val="00D83CCA"/>
    <w:rsid w:val="00D844BE"/>
    <w:rsid w:val="00D84754"/>
    <w:rsid w:val="00D84C3B"/>
    <w:rsid w:val="00D8517A"/>
    <w:rsid w:val="00D85548"/>
    <w:rsid w:val="00D85714"/>
    <w:rsid w:val="00D85EE6"/>
    <w:rsid w:val="00D860A7"/>
    <w:rsid w:val="00D862E9"/>
    <w:rsid w:val="00D86725"/>
    <w:rsid w:val="00D87041"/>
    <w:rsid w:val="00D87A21"/>
    <w:rsid w:val="00D9060E"/>
    <w:rsid w:val="00D9196D"/>
    <w:rsid w:val="00D91C1F"/>
    <w:rsid w:val="00D93879"/>
    <w:rsid w:val="00D94012"/>
    <w:rsid w:val="00D94E80"/>
    <w:rsid w:val="00D954B3"/>
    <w:rsid w:val="00D9619C"/>
    <w:rsid w:val="00D96253"/>
    <w:rsid w:val="00D96A5D"/>
    <w:rsid w:val="00D96B9E"/>
    <w:rsid w:val="00D96DAD"/>
    <w:rsid w:val="00D9732F"/>
    <w:rsid w:val="00D9739D"/>
    <w:rsid w:val="00D97B67"/>
    <w:rsid w:val="00DA025F"/>
    <w:rsid w:val="00DA19AE"/>
    <w:rsid w:val="00DA24DE"/>
    <w:rsid w:val="00DA306E"/>
    <w:rsid w:val="00DA33E7"/>
    <w:rsid w:val="00DA36CC"/>
    <w:rsid w:val="00DA3C46"/>
    <w:rsid w:val="00DA3CAB"/>
    <w:rsid w:val="00DA3E6C"/>
    <w:rsid w:val="00DA4A43"/>
    <w:rsid w:val="00DA5032"/>
    <w:rsid w:val="00DA54B3"/>
    <w:rsid w:val="00DA5A23"/>
    <w:rsid w:val="00DA5D55"/>
    <w:rsid w:val="00DA6083"/>
    <w:rsid w:val="00DA6594"/>
    <w:rsid w:val="00DA65B0"/>
    <w:rsid w:val="00DA6A26"/>
    <w:rsid w:val="00DA6E6C"/>
    <w:rsid w:val="00DA7828"/>
    <w:rsid w:val="00DA7B63"/>
    <w:rsid w:val="00DA7D75"/>
    <w:rsid w:val="00DA7E12"/>
    <w:rsid w:val="00DB11F6"/>
    <w:rsid w:val="00DB16DB"/>
    <w:rsid w:val="00DB24EB"/>
    <w:rsid w:val="00DB2799"/>
    <w:rsid w:val="00DB2860"/>
    <w:rsid w:val="00DB35F0"/>
    <w:rsid w:val="00DB4002"/>
    <w:rsid w:val="00DB40CF"/>
    <w:rsid w:val="00DB4173"/>
    <w:rsid w:val="00DB44B2"/>
    <w:rsid w:val="00DB51C0"/>
    <w:rsid w:val="00DB542D"/>
    <w:rsid w:val="00DB54AF"/>
    <w:rsid w:val="00DB57B7"/>
    <w:rsid w:val="00DB6C5B"/>
    <w:rsid w:val="00DB71AA"/>
    <w:rsid w:val="00DB7266"/>
    <w:rsid w:val="00DB7963"/>
    <w:rsid w:val="00DB7C43"/>
    <w:rsid w:val="00DB7DC3"/>
    <w:rsid w:val="00DC045E"/>
    <w:rsid w:val="00DC0558"/>
    <w:rsid w:val="00DC0D01"/>
    <w:rsid w:val="00DC16FE"/>
    <w:rsid w:val="00DC1929"/>
    <w:rsid w:val="00DC1E18"/>
    <w:rsid w:val="00DC2262"/>
    <w:rsid w:val="00DC2EBC"/>
    <w:rsid w:val="00DC2F4A"/>
    <w:rsid w:val="00DC3340"/>
    <w:rsid w:val="00DC3741"/>
    <w:rsid w:val="00DC3B24"/>
    <w:rsid w:val="00DC3B2E"/>
    <w:rsid w:val="00DC416D"/>
    <w:rsid w:val="00DC4E70"/>
    <w:rsid w:val="00DC4F38"/>
    <w:rsid w:val="00DC5A83"/>
    <w:rsid w:val="00DC5EA7"/>
    <w:rsid w:val="00DC5EE8"/>
    <w:rsid w:val="00DC671E"/>
    <w:rsid w:val="00DD0027"/>
    <w:rsid w:val="00DD0081"/>
    <w:rsid w:val="00DD037C"/>
    <w:rsid w:val="00DD1121"/>
    <w:rsid w:val="00DD1ABD"/>
    <w:rsid w:val="00DD1C23"/>
    <w:rsid w:val="00DD2F1D"/>
    <w:rsid w:val="00DD2FA3"/>
    <w:rsid w:val="00DD3206"/>
    <w:rsid w:val="00DD3D9C"/>
    <w:rsid w:val="00DD3F48"/>
    <w:rsid w:val="00DD4132"/>
    <w:rsid w:val="00DD4869"/>
    <w:rsid w:val="00DD4A89"/>
    <w:rsid w:val="00DD510B"/>
    <w:rsid w:val="00DD5EF4"/>
    <w:rsid w:val="00DD6BE6"/>
    <w:rsid w:val="00DD6E1C"/>
    <w:rsid w:val="00DD735B"/>
    <w:rsid w:val="00DE0230"/>
    <w:rsid w:val="00DE0248"/>
    <w:rsid w:val="00DE0484"/>
    <w:rsid w:val="00DE0CB8"/>
    <w:rsid w:val="00DE11A4"/>
    <w:rsid w:val="00DE11C4"/>
    <w:rsid w:val="00DE13AF"/>
    <w:rsid w:val="00DE160C"/>
    <w:rsid w:val="00DE19CE"/>
    <w:rsid w:val="00DE1C58"/>
    <w:rsid w:val="00DE22A8"/>
    <w:rsid w:val="00DE2BAD"/>
    <w:rsid w:val="00DE2DCC"/>
    <w:rsid w:val="00DE45DA"/>
    <w:rsid w:val="00DE48A0"/>
    <w:rsid w:val="00DE5C4B"/>
    <w:rsid w:val="00DE5FD0"/>
    <w:rsid w:val="00DE6121"/>
    <w:rsid w:val="00DE61E0"/>
    <w:rsid w:val="00DE6D70"/>
    <w:rsid w:val="00DE7529"/>
    <w:rsid w:val="00DE7B0E"/>
    <w:rsid w:val="00DF0800"/>
    <w:rsid w:val="00DF08FC"/>
    <w:rsid w:val="00DF0F80"/>
    <w:rsid w:val="00DF131A"/>
    <w:rsid w:val="00DF1522"/>
    <w:rsid w:val="00DF22D9"/>
    <w:rsid w:val="00DF2D22"/>
    <w:rsid w:val="00DF2F4B"/>
    <w:rsid w:val="00DF30A2"/>
    <w:rsid w:val="00DF333C"/>
    <w:rsid w:val="00DF3BEC"/>
    <w:rsid w:val="00DF4591"/>
    <w:rsid w:val="00DF48C8"/>
    <w:rsid w:val="00DF4BDF"/>
    <w:rsid w:val="00DF4F6C"/>
    <w:rsid w:val="00DF513C"/>
    <w:rsid w:val="00DF5879"/>
    <w:rsid w:val="00DF6B01"/>
    <w:rsid w:val="00DF6BC9"/>
    <w:rsid w:val="00DF7478"/>
    <w:rsid w:val="00DF799F"/>
    <w:rsid w:val="00DF7FD9"/>
    <w:rsid w:val="00E002A4"/>
    <w:rsid w:val="00E002BE"/>
    <w:rsid w:val="00E00620"/>
    <w:rsid w:val="00E00FD4"/>
    <w:rsid w:val="00E01635"/>
    <w:rsid w:val="00E0225F"/>
    <w:rsid w:val="00E02849"/>
    <w:rsid w:val="00E0292B"/>
    <w:rsid w:val="00E035E2"/>
    <w:rsid w:val="00E05868"/>
    <w:rsid w:val="00E0689A"/>
    <w:rsid w:val="00E07319"/>
    <w:rsid w:val="00E10307"/>
    <w:rsid w:val="00E1064B"/>
    <w:rsid w:val="00E1075B"/>
    <w:rsid w:val="00E10C91"/>
    <w:rsid w:val="00E113E2"/>
    <w:rsid w:val="00E119BF"/>
    <w:rsid w:val="00E12926"/>
    <w:rsid w:val="00E13587"/>
    <w:rsid w:val="00E13A95"/>
    <w:rsid w:val="00E13C34"/>
    <w:rsid w:val="00E145FC"/>
    <w:rsid w:val="00E14B7B"/>
    <w:rsid w:val="00E14C16"/>
    <w:rsid w:val="00E155CB"/>
    <w:rsid w:val="00E15761"/>
    <w:rsid w:val="00E15CEB"/>
    <w:rsid w:val="00E15F66"/>
    <w:rsid w:val="00E161A2"/>
    <w:rsid w:val="00E16DFF"/>
    <w:rsid w:val="00E16FAD"/>
    <w:rsid w:val="00E172E5"/>
    <w:rsid w:val="00E178E1"/>
    <w:rsid w:val="00E17946"/>
    <w:rsid w:val="00E17F60"/>
    <w:rsid w:val="00E20094"/>
    <w:rsid w:val="00E20A0F"/>
    <w:rsid w:val="00E21165"/>
    <w:rsid w:val="00E21588"/>
    <w:rsid w:val="00E23017"/>
    <w:rsid w:val="00E24016"/>
    <w:rsid w:val="00E242E1"/>
    <w:rsid w:val="00E24AD2"/>
    <w:rsid w:val="00E24B36"/>
    <w:rsid w:val="00E24E47"/>
    <w:rsid w:val="00E25B35"/>
    <w:rsid w:val="00E263DF"/>
    <w:rsid w:val="00E266A0"/>
    <w:rsid w:val="00E26A2D"/>
    <w:rsid w:val="00E270BB"/>
    <w:rsid w:val="00E275AF"/>
    <w:rsid w:val="00E27A43"/>
    <w:rsid w:val="00E27A60"/>
    <w:rsid w:val="00E27F2B"/>
    <w:rsid w:val="00E30388"/>
    <w:rsid w:val="00E30A91"/>
    <w:rsid w:val="00E30B0E"/>
    <w:rsid w:val="00E30D38"/>
    <w:rsid w:val="00E30FBC"/>
    <w:rsid w:val="00E310BA"/>
    <w:rsid w:val="00E31603"/>
    <w:rsid w:val="00E31791"/>
    <w:rsid w:val="00E31EFA"/>
    <w:rsid w:val="00E325E5"/>
    <w:rsid w:val="00E32ADC"/>
    <w:rsid w:val="00E33AF0"/>
    <w:rsid w:val="00E33BC8"/>
    <w:rsid w:val="00E346E9"/>
    <w:rsid w:val="00E34EA8"/>
    <w:rsid w:val="00E34F38"/>
    <w:rsid w:val="00E35790"/>
    <w:rsid w:val="00E35A5F"/>
    <w:rsid w:val="00E40169"/>
    <w:rsid w:val="00E4085D"/>
    <w:rsid w:val="00E40CBE"/>
    <w:rsid w:val="00E4160B"/>
    <w:rsid w:val="00E416B2"/>
    <w:rsid w:val="00E41B71"/>
    <w:rsid w:val="00E428D4"/>
    <w:rsid w:val="00E42E7B"/>
    <w:rsid w:val="00E43FF6"/>
    <w:rsid w:val="00E4421B"/>
    <w:rsid w:val="00E44515"/>
    <w:rsid w:val="00E44B23"/>
    <w:rsid w:val="00E45748"/>
    <w:rsid w:val="00E45CEE"/>
    <w:rsid w:val="00E46018"/>
    <w:rsid w:val="00E47312"/>
    <w:rsid w:val="00E50E7A"/>
    <w:rsid w:val="00E50FEA"/>
    <w:rsid w:val="00E536C3"/>
    <w:rsid w:val="00E54C3F"/>
    <w:rsid w:val="00E55F9A"/>
    <w:rsid w:val="00E5615C"/>
    <w:rsid w:val="00E56820"/>
    <w:rsid w:val="00E570FE"/>
    <w:rsid w:val="00E57939"/>
    <w:rsid w:val="00E57F27"/>
    <w:rsid w:val="00E61253"/>
    <w:rsid w:val="00E61FF2"/>
    <w:rsid w:val="00E63232"/>
    <w:rsid w:val="00E63FCA"/>
    <w:rsid w:val="00E64136"/>
    <w:rsid w:val="00E641CB"/>
    <w:rsid w:val="00E645AE"/>
    <w:rsid w:val="00E658DF"/>
    <w:rsid w:val="00E65F36"/>
    <w:rsid w:val="00E65FAC"/>
    <w:rsid w:val="00E6659C"/>
    <w:rsid w:val="00E6689E"/>
    <w:rsid w:val="00E674B3"/>
    <w:rsid w:val="00E70367"/>
    <w:rsid w:val="00E709D7"/>
    <w:rsid w:val="00E70D75"/>
    <w:rsid w:val="00E70DC0"/>
    <w:rsid w:val="00E70F6E"/>
    <w:rsid w:val="00E710CA"/>
    <w:rsid w:val="00E711FF"/>
    <w:rsid w:val="00E71232"/>
    <w:rsid w:val="00E7173F"/>
    <w:rsid w:val="00E71DCE"/>
    <w:rsid w:val="00E71F28"/>
    <w:rsid w:val="00E72804"/>
    <w:rsid w:val="00E72A42"/>
    <w:rsid w:val="00E72E1D"/>
    <w:rsid w:val="00E72F70"/>
    <w:rsid w:val="00E735DF"/>
    <w:rsid w:val="00E73932"/>
    <w:rsid w:val="00E73F45"/>
    <w:rsid w:val="00E7440E"/>
    <w:rsid w:val="00E7480C"/>
    <w:rsid w:val="00E7515F"/>
    <w:rsid w:val="00E7535E"/>
    <w:rsid w:val="00E7585D"/>
    <w:rsid w:val="00E75DE2"/>
    <w:rsid w:val="00E75FB7"/>
    <w:rsid w:val="00E7668A"/>
    <w:rsid w:val="00E768FE"/>
    <w:rsid w:val="00E76EB3"/>
    <w:rsid w:val="00E7711E"/>
    <w:rsid w:val="00E80884"/>
    <w:rsid w:val="00E81F15"/>
    <w:rsid w:val="00E821EF"/>
    <w:rsid w:val="00E824BC"/>
    <w:rsid w:val="00E82CE6"/>
    <w:rsid w:val="00E82FF8"/>
    <w:rsid w:val="00E83E1D"/>
    <w:rsid w:val="00E84088"/>
    <w:rsid w:val="00E842C0"/>
    <w:rsid w:val="00E850F1"/>
    <w:rsid w:val="00E85D32"/>
    <w:rsid w:val="00E85E0A"/>
    <w:rsid w:val="00E864FB"/>
    <w:rsid w:val="00E86824"/>
    <w:rsid w:val="00E86AA0"/>
    <w:rsid w:val="00E87529"/>
    <w:rsid w:val="00E875C5"/>
    <w:rsid w:val="00E87C63"/>
    <w:rsid w:val="00E87CEE"/>
    <w:rsid w:val="00E922EE"/>
    <w:rsid w:val="00E92FED"/>
    <w:rsid w:val="00E93644"/>
    <w:rsid w:val="00E93B2C"/>
    <w:rsid w:val="00E93C28"/>
    <w:rsid w:val="00E93CE7"/>
    <w:rsid w:val="00E953E0"/>
    <w:rsid w:val="00E95796"/>
    <w:rsid w:val="00E959C5"/>
    <w:rsid w:val="00E959F8"/>
    <w:rsid w:val="00E96240"/>
    <w:rsid w:val="00E96965"/>
    <w:rsid w:val="00E96BCF"/>
    <w:rsid w:val="00E96DA4"/>
    <w:rsid w:val="00E96F7B"/>
    <w:rsid w:val="00E97088"/>
    <w:rsid w:val="00E97266"/>
    <w:rsid w:val="00E97861"/>
    <w:rsid w:val="00E97982"/>
    <w:rsid w:val="00E97BCC"/>
    <w:rsid w:val="00EA0276"/>
    <w:rsid w:val="00EA0D7C"/>
    <w:rsid w:val="00EA1937"/>
    <w:rsid w:val="00EA1FA6"/>
    <w:rsid w:val="00EA1FF4"/>
    <w:rsid w:val="00EA2544"/>
    <w:rsid w:val="00EA25C6"/>
    <w:rsid w:val="00EA25FD"/>
    <w:rsid w:val="00EA2758"/>
    <w:rsid w:val="00EA2A5B"/>
    <w:rsid w:val="00EA2DC9"/>
    <w:rsid w:val="00EA2ED2"/>
    <w:rsid w:val="00EA300B"/>
    <w:rsid w:val="00EA3834"/>
    <w:rsid w:val="00EA3C23"/>
    <w:rsid w:val="00EA4A26"/>
    <w:rsid w:val="00EA5208"/>
    <w:rsid w:val="00EA53CF"/>
    <w:rsid w:val="00EA5FBB"/>
    <w:rsid w:val="00EA6018"/>
    <w:rsid w:val="00EA6561"/>
    <w:rsid w:val="00EA65F1"/>
    <w:rsid w:val="00EA6968"/>
    <w:rsid w:val="00EA6AC7"/>
    <w:rsid w:val="00EA7251"/>
    <w:rsid w:val="00EA776E"/>
    <w:rsid w:val="00EA7B9A"/>
    <w:rsid w:val="00EA7D68"/>
    <w:rsid w:val="00EB0730"/>
    <w:rsid w:val="00EB11DD"/>
    <w:rsid w:val="00EB19D8"/>
    <w:rsid w:val="00EB1A3F"/>
    <w:rsid w:val="00EB1A8C"/>
    <w:rsid w:val="00EB1CC4"/>
    <w:rsid w:val="00EB29A8"/>
    <w:rsid w:val="00EB4F9F"/>
    <w:rsid w:val="00EB5497"/>
    <w:rsid w:val="00EB5561"/>
    <w:rsid w:val="00EB5AA8"/>
    <w:rsid w:val="00EB5C0D"/>
    <w:rsid w:val="00EB62EE"/>
    <w:rsid w:val="00EB63D1"/>
    <w:rsid w:val="00EB66AF"/>
    <w:rsid w:val="00EB6BFE"/>
    <w:rsid w:val="00EB7128"/>
    <w:rsid w:val="00EB7A0B"/>
    <w:rsid w:val="00EB7F4C"/>
    <w:rsid w:val="00EC07B4"/>
    <w:rsid w:val="00EC0B87"/>
    <w:rsid w:val="00EC0D8A"/>
    <w:rsid w:val="00EC1481"/>
    <w:rsid w:val="00EC1552"/>
    <w:rsid w:val="00EC202C"/>
    <w:rsid w:val="00EC2B61"/>
    <w:rsid w:val="00EC3557"/>
    <w:rsid w:val="00EC3897"/>
    <w:rsid w:val="00EC3B13"/>
    <w:rsid w:val="00EC3CEC"/>
    <w:rsid w:val="00EC40D8"/>
    <w:rsid w:val="00EC4345"/>
    <w:rsid w:val="00EC5AB3"/>
    <w:rsid w:val="00EC5DFA"/>
    <w:rsid w:val="00EC613A"/>
    <w:rsid w:val="00EC6F00"/>
    <w:rsid w:val="00ED037B"/>
    <w:rsid w:val="00ED054C"/>
    <w:rsid w:val="00ED0584"/>
    <w:rsid w:val="00ED0609"/>
    <w:rsid w:val="00ED0E50"/>
    <w:rsid w:val="00ED0FB6"/>
    <w:rsid w:val="00ED1158"/>
    <w:rsid w:val="00ED11D5"/>
    <w:rsid w:val="00ED1272"/>
    <w:rsid w:val="00ED16CF"/>
    <w:rsid w:val="00ED18AC"/>
    <w:rsid w:val="00ED2599"/>
    <w:rsid w:val="00ED25E9"/>
    <w:rsid w:val="00ED379C"/>
    <w:rsid w:val="00ED4C96"/>
    <w:rsid w:val="00ED5AC5"/>
    <w:rsid w:val="00ED60FC"/>
    <w:rsid w:val="00ED6461"/>
    <w:rsid w:val="00ED68F0"/>
    <w:rsid w:val="00ED6B23"/>
    <w:rsid w:val="00ED6CC5"/>
    <w:rsid w:val="00ED73D0"/>
    <w:rsid w:val="00ED77DC"/>
    <w:rsid w:val="00EE07E7"/>
    <w:rsid w:val="00EE0FFA"/>
    <w:rsid w:val="00EE17D9"/>
    <w:rsid w:val="00EE25F7"/>
    <w:rsid w:val="00EE2721"/>
    <w:rsid w:val="00EE29C5"/>
    <w:rsid w:val="00EE2B19"/>
    <w:rsid w:val="00EE2E4F"/>
    <w:rsid w:val="00EE3468"/>
    <w:rsid w:val="00EE4035"/>
    <w:rsid w:val="00EE425C"/>
    <w:rsid w:val="00EE445E"/>
    <w:rsid w:val="00EE4A55"/>
    <w:rsid w:val="00EE5EFE"/>
    <w:rsid w:val="00EE60C9"/>
    <w:rsid w:val="00EE6785"/>
    <w:rsid w:val="00EE6E1E"/>
    <w:rsid w:val="00EE70DC"/>
    <w:rsid w:val="00EF0215"/>
    <w:rsid w:val="00EF0C7C"/>
    <w:rsid w:val="00EF1030"/>
    <w:rsid w:val="00EF108F"/>
    <w:rsid w:val="00EF1213"/>
    <w:rsid w:val="00EF2714"/>
    <w:rsid w:val="00EF2974"/>
    <w:rsid w:val="00EF2E5D"/>
    <w:rsid w:val="00EF2F10"/>
    <w:rsid w:val="00EF3AC8"/>
    <w:rsid w:val="00EF3D8E"/>
    <w:rsid w:val="00EF46A5"/>
    <w:rsid w:val="00EF49F4"/>
    <w:rsid w:val="00EF549E"/>
    <w:rsid w:val="00EF57BF"/>
    <w:rsid w:val="00EF5B9F"/>
    <w:rsid w:val="00EF6D5C"/>
    <w:rsid w:val="00EF6DA9"/>
    <w:rsid w:val="00EF7917"/>
    <w:rsid w:val="00F00088"/>
    <w:rsid w:val="00F00155"/>
    <w:rsid w:val="00F001F6"/>
    <w:rsid w:val="00F0115D"/>
    <w:rsid w:val="00F015DB"/>
    <w:rsid w:val="00F01D56"/>
    <w:rsid w:val="00F021C2"/>
    <w:rsid w:val="00F029CA"/>
    <w:rsid w:val="00F02FDE"/>
    <w:rsid w:val="00F0342B"/>
    <w:rsid w:val="00F044E3"/>
    <w:rsid w:val="00F04525"/>
    <w:rsid w:val="00F052EF"/>
    <w:rsid w:val="00F06AB4"/>
    <w:rsid w:val="00F07F36"/>
    <w:rsid w:val="00F10C68"/>
    <w:rsid w:val="00F10E6E"/>
    <w:rsid w:val="00F1100D"/>
    <w:rsid w:val="00F11A4B"/>
    <w:rsid w:val="00F12111"/>
    <w:rsid w:val="00F126F7"/>
    <w:rsid w:val="00F128F4"/>
    <w:rsid w:val="00F12950"/>
    <w:rsid w:val="00F130C7"/>
    <w:rsid w:val="00F1334C"/>
    <w:rsid w:val="00F1392E"/>
    <w:rsid w:val="00F13A07"/>
    <w:rsid w:val="00F14490"/>
    <w:rsid w:val="00F14AA7"/>
    <w:rsid w:val="00F15150"/>
    <w:rsid w:val="00F151A7"/>
    <w:rsid w:val="00F1528B"/>
    <w:rsid w:val="00F15508"/>
    <w:rsid w:val="00F15C55"/>
    <w:rsid w:val="00F15CE1"/>
    <w:rsid w:val="00F1651B"/>
    <w:rsid w:val="00F16ECB"/>
    <w:rsid w:val="00F171B7"/>
    <w:rsid w:val="00F17452"/>
    <w:rsid w:val="00F179F4"/>
    <w:rsid w:val="00F17A8A"/>
    <w:rsid w:val="00F21CDC"/>
    <w:rsid w:val="00F21F3F"/>
    <w:rsid w:val="00F22EEB"/>
    <w:rsid w:val="00F231DF"/>
    <w:rsid w:val="00F23BB1"/>
    <w:rsid w:val="00F246FA"/>
    <w:rsid w:val="00F249D4"/>
    <w:rsid w:val="00F24AD0"/>
    <w:rsid w:val="00F24AFD"/>
    <w:rsid w:val="00F24C4A"/>
    <w:rsid w:val="00F24EF6"/>
    <w:rsid w:val="00F255F5"/>
    <w:rsid w:val="00F25744"/>
    <w:rsid w:val="00F25F5E"/>
    <w:rsid w:val="00F26158"/>
    <w:rsid w:val="00F26413"/>
    <w:rsid w:val="00F27409"/>
    <w:rsid w:val="00F30375"/>
    <w:rsid w:val="00F304B4"/>
    <w:rsid w:val="00F30D52"/>
    <w:rsid w:val="00F317A9"/>
    <w:rsid w:val="00F31996"/>
    <w:rsid w:val="00F31DFF"/>
    <w:rsid w:val="00F3226E"/>
    <w:rsid w:val="00F32375"/>
    <w:rsid w:val="00F32432"/>
    <w:rsid w:val="00F33362"/>
    <w:rsid w:val="00F33C54"/>
    <w:rsid w:val="00F33CAC"/>
    <w:rsid w:val="00F33F33"/>
    <w:rsid w:val="00F34BEF"/>
    <w:rsid w:val="00F34EDA"/>
    <w:rsid w:val="00F353B9"/>
    <w:rsid w:val="00F35615"/>
    <w:rsid w:val="00F360D8"/>
    <w:rsid w:val="00F363B1"/>
    <w:rsid w:val="00F36779"/>
    <w:rsid w:val="00F3696E"/>
    <w:rsid w:val="00F37079"/>
    <w:rsid w:val="00F40357"/>
    <w:rsid w:val="00F404FD"/>
    <w:rsid w:val="00F405AA"/>
    <w:rsid w:val="00F419F2"/>
    <w:rsid w:val="00F41B98"/>
    <w:rsid w:val="00F42335"/>
    <w:rsid w:val="00F43C33"/>
    <w:rsid w:val="00F43E3E"/>
    <w:rsid w:val="00F44B11"/>
    <w:rsid w:val="00F451A8"/>
    <w:rsid w:val="00F45332"/>
    <w:rsid w:val="00F45E8D"/>
    <w:rsid w:val="00F4604A"/>
    <w:rsid w:val="00F463AF"/>
    <w:rsid w:val="00F4644D"/>
    <w:rsid w:val="00F4661C"/>
    <w:rsid w:val="00F4668C"/>
    <w:rsid w:val="00F466AD"/>
    <w:rsid w:val="00F47D09"/>
    <w:rsid w:val="00F50292"/>
    <w:rsid w:val="00F50AC8"/>
    <w:rsid w:val="00F51518"/>
    <w:rsid w:val="00F5160E"/>
    <w:rsid w:val="00F518F8"/>
    <w:rsid w:val="00F5248A"/>
    <w:rsid w:val="00F53683"/>
    <w:rsid w:val="00F536F2"/>
    <w:rsid w:val="00F53B90"/>
    <w:rsid w:val="00F545E4"/>
    <w:rsid w:val="00F54995"/>
    <w:rsid w:val="00F54D6E"/>
    <w:rsid w:val="00F558FB"/>
    <w:rsid w:val="00F56123"/>
    <w:rsid w:val="00F56440"/>
    <w:rsid w:val="00F5698B"/>
    <w:rsid w:val="00F56BAD"/>
    <w:rsid w:val="00F57487"/>
    <w:rsid w:val="00F600C0"/>
    <w:rsid w:val="00F601BA"/>
    <w:rsid w:val="00F6032D"/>
    <w:rsid w:val="00F60851"/>
    <w:rsid w:val="00F60E4E"/>
    <w:rsid w:val="00F610CB"/>
    <w:rsid w:val="00F61B00"/>
    <w:rsid w:val="00F61B19"/>
    <w:rsid w:val="00F61E1F"/>
    <w:rsid w:val="00F62C2C"/>
    <w:rsid w:val="00F62EA3"/>
    <w:rsid w:val="00F641D3"/>
    <w:rsid w:val="00F64801"/>
    <w:rsid w:val="00F64A0D"/>
    <w:rsid w:val="00F64DB0"/>
    <w:rsid w:val="00F64E13"/>
    <w:rsid w:val="00F65000"/>
    <w:rsid w:val="00F65F69"/>
    <w:rsid w:val="00F65FC1"/>
    <w:rsid w:val="00F6600E"/>
    <w:rsid w:val="00F66082"/>
    <w:rsid w:val="00F6634F"/>
    <w:rsid w:val="00F66815"/>
    <w:rsid w:val="00F67944"/>
    <w:rsid w:val="00F70612"/>
    <w:rsid w:val="00F709CC"/>
    <w:rsid w:val="00F717CC"/>
    <w:rsid w:val="00F71961"/>
    <w:rsid w:val="00F723E9"/>
    <w:rsid w:val="00F725B5"/>
    <w:rsid w:val="00F72D9E"/>
    <w:rsid w:val="00F72DBA"/>
    <w:rsid w:val="00F72E24"/>
    <w:rsid w:val="00F73563"/>
    <w:rsid w:val="00F737EE"/>
    <w:rsid w:val="00F739C0"/>
    <w:rsid w:val="00F73D1F"/>
    <w:rsid w:val="00F74155"/>
    <w:rsid w:val="00F74E31"/>
    <w:rsid w:val="00F75F26"/>
    <w:rsid w:val="00F7621D"/>
    <w:rsid w:val="00F76314"/>
    <w:rsid w:val="00F772DA"/>
    <w:rsid w:val="00F77555"/>
    <w:rsid w:val="00F80CB8"/>
    <w:rsid w:val="00F8143A"/>
    <w:rsid w:val="00F81BC3"/>
    <w:rsid w:val="00F81DE8"/>
    <w:rsid w:val="00F822CB"/>
    <w:rsid w:val="00F825C7"/>
    <w:rsid w:val="00F836A3"/>
    <w:rsid w:val="00F83C4E"/>
    <w:rsid w:val="00F83CBE"/>
    <w:rsid w:val="00F83E83"/>
    <w:rsid w:val="00F841CC"/>
    <w:rsid w:val="00F845BC"/>
    <w:rsid w:val="00F84EA9"/>
    <w:rsid w:val="00F84EDC"/>
    <w:rsid w:val="00F854B8"/>
    <w:rsid w:val="00F858B6"/>
    <w:rsid w:val="00F85C31"/>
    <w:rsid w:val="00F8613C"/>
    <w:rsid w:val="00F86813"/>
    <w:rsid w:val="00F87568"/>
    <w:rsid w:val="00F877D1"/>
    <w:rsid w:val="00F87F2F"/>
    <w:rsid w:val="00F90473"/>
    <w:rsid w:val="00F90698"/>
    <w:rsid w:val="00F90A82"/>
    <w:rsid w:val="00F9290A"/>
    <w:rsid w:val="00F92CDE"/>
    <w:rsid w:val="00F92DB3"/>
    <w:rsid w:val="00F93158"/>
    <w:rsid w:val="00F93710"/>
    <w:rsid w:val="00F93B88"/>
    <w:rsid w:val="00F93D51"/>
    <w:rsid w:val="00F947EF"/>
    <w:rsid w:val="00F953D2"/>
    <w:rsid w:val="00F957A5"/>
    <w:rsid w:val="00F95D04"/>
    <w:rsid w:val="00F96314"/>
    <w:rsid w:val="00F968F8"/>
    <w:rsid w:val="00F97114"/>
    <w:rsid w:val="00F972D6"/>
    <w:rsid w:val="00F972F6"/>
    <w:rsid w:val="00F97BF0"/>
    <w:rsid w:val="00FA05A1"/>
    <w:rsid w:val="00FA2124"/>
    <w:rsid w:val="00FA239B"/>
    <w:rsid w:val="00FA26E4"/>
    <w:rsid w:val="00FA2A64"/>
    <w:rsid w:val="00FA36C4"/>
    <w:rsid w:val="00FA46E5"/>
    <w:rsid w:val="00FA4888"/>
    <w:rsid w:val="00FA5598"/>
    <w:rsid w:val="00FA5B06"/>
    <w:rsid w:val="00FA5C12"/>
    <w:rsid w:val="00FA5C8C"/>
    <w:rsid w:val="00FB02B4"/>
    <w:rsid w:val="00FB261C"/>
    <w:rsid w:val="00FB2926"/>
    <w:rsid w:val="00FB2A5F"/>
    <w:rsid w:val="00FB3D56"/>
    <w:rsid w:val="00FB3D99"/>
    <w:rsid w:val="00FB4167"/>
    <w:rsid w:val="00FB445A"/>
    <w:rsid w:val="00FB4BF4"/>
    <w:rsid w:val="00FB4D0C"/>
    <w:rsid w:val="00FB5391"/>
    <w:rsid w:val="00FB54A3"/>
    <w:rsid w:val="00FB616A"/>
    <w:rsid w:val="00FB6396"/>
    <w:rsid w:val="00FB6CF7"/>
    <w:rsid w:val="00FB6E21"/>
    <w:rsid w:val="00FC10C3"/>
    <w:rsid w:val="00FC188A"/>
    <w:rsid w:val="00FC1F59"/>
    <w:rsid w:val="00FC2392"/>
    <w:rsid w:val="00FC2403"/>
    <w:rsid w:val="00FC2418"/>
    <w:rsid w:val="00FC2E4E"/>
    <w:rsid w:val="00FC3AD6"/>
    <w:rsid w:val="00FC3ECA"/>
    <w:rsid w:val="00FC4B3F"/>
    <w:rsid w:val="00FC4BAA"/>
    <w:rsid w:val="00FC4D64"/>
    <w:rsid w:val="00FC4F25"/>
    <w:rsid w:val="00FC5971"/>
    <w:rsid w:val="00FC617B"/>
    <w:rsid w:val="00FC6421"/>
    <w:rsid w:val="00FC66F1"/>
    <w:rsid w:val="00FC6758"/>
    <w:rsid w:val="00FC6759"/>
    <w:rsid w:val="00FC6DAD"/>
    <w:rsid w:val="00FC6F98"/>
    <w:rsid w:val="00FC7C4D"/>
    <w:rsid w:val="00FC7EE8"/>
    <w:rsid w:val="00FD0253"/>
    <w:rsid w:val="00FD078C"/>
    <w:rsid w:val="00FD166F"/>
    <w:rsid w:val="00FD203B"/>
    <w:rsid w:val="00FD234A"/>
    <w:rsid w:val="00FD348F"/>
    <w:rsid w:val="00FD3CD8"/>
    <w:rsid w:val="00FD3CEC"/>
    <w:rsid w:val="00FD3F3F"/>
    <w:rsid w:val="00FD52B8"/>
    <w:rsid w:val="00FD584C"/>
    <w:rsid w:val="00FD5EF2"/>
    <w:rsid w:val="00FD6AC4"/>
    <w:rsid w:val="00FD70BD"/>
    <w:rsid w:val="00FD7FC9"/>
    <w:rsid w:val="00FE0410"/>
    <w:rsid w:val="00FE0883"/>
    <w:rsid w:val="00FE08E4"/>
    <w:rsid w:val="00FE0B1F"/>
    <w:rsid w:val="00FE1550"/>
    <w:rsid w:val="00FE2052"/>
    <w:rsid w:val="00FE2535"/>
    <w:rsid w:val="00FE2DD5"/>
    <w:rsid w:val="00FE38C0"/>
    <w:rsid w:val="00FE47C3"/>
    <w:rsid w:val="00FE4E6E"/>
    <w:rsid w:val="00FE513A"/>
    <w:rsid w:val="00FE55EE"/>
    <w:rsid w:val="00FE5A76"/>
    <w:rsid w:val="00FE5EAB"/>
    <w:rsid w:val="00FE6271"/>
    <w:rsid w:val="00FE6402"/>
    <w:rsid w:val="00FE6C16"/>
    <w:rsid w:val="00FE6D76"/>
    <w:rsid w:val="00FE701D"/>
    <w:rsid w:val="00FE706A"/>
    <w:rsid w:val="00FE7413"/>
    <w:rsid w:val="00FE7D23"/>
    <w:rsid w:val="00FE7E1F"/>
    <w:rsid w:val="00FE7FFE"/>
    <w:rsid w:val="00FF0C94"/>
    <w:rsid w:val="00FF0F82"/>
    <w:rsid w:val="00FF0FBA"/>
    <w:rsid w:val="00FF1160"/>
    <w:rsid w:val="00FF1171"/>
    <w:rsid w:val="00FF19EC"/>
    <w:rsid w:val="00FF1C48"/>
    <w:rsid w:val="00FF2A56"/>
    <w:rsid w:val="00FF2A81"/>
    <w:rsid w:val="00FF2FA0"/>
    <w:rsid w:val="00FF422D"/>
    <w:rsid w:val="00FF43C3"/>
    <w:rsid w:val="00FF468B"/>
    <w:rsid w:val="00FF519F"/>
    <w:rsid w:val="00FF51FC"/>
    <w:rsid w:val="00FF53C7"/>
    <w:rsid w:val="00FF5906"/>
    <w:rsid w:val="00FF59DA"/>
    <w:rsid w:val="00FF6B62"/>
    <w:rsid w:val="00FF77F3"/>
    <w:rsid w:val="0505646D"/>
    <w:rsid w:val="06C1BF6C"/>
    <w:rsid w:val="06C2BF19"/>
    <w:rsid w:val="06FA7B85"/>
    <w:rsid w:val="080EE29B"/>
    <w:rsid w:val="08DD4D66"/>
    <w:rsid w:val="0ABC5333"/>
    <w:rsid w:val="0B1558F0"/>
    <w:rsid w:val="0E4EE318"/>
    <w:rsid w:val="0FA90E21"/>
    <w:rsid w:val="100214CB"/>
    <w:rsid w:val="10C515CB"/>
    <w:rsid w:val="16991F44"/>
    <w:rsid w:val="16D6AD1B"/>
    <w:rsid w:val="1AE0EC4C"/>
    <w:rsid w:val="1C303F97"/>
    <w:rsid w:val="1C752987"/>
    <w:rsid w:val="200C48F4"/>
    <w:rsid w:val="20960692"/>
    <w:rsid w:val="217FBD47"/>
    <w:rsid w:val="219333B3"/>
    <w:rsid w:val="22B12472"/>
    <w:rsid w:val="25CCE658"/>
    <w:rsid w:val="25ECC5A5"/>
    <w:rsid w:val="2699BEB7"/>
    <w:rsid w:val="28AFE2B6"/>
    <w:rsid w:val="28F75745"/>
    <w:rsid w:val="2B04F681"/>
    <w:rsid w:val="2B8DDBD1"/>
    <w:rsid w:val="2BEDD7E5"/>
    <w:rsid w:val="2D20C046"/>
    <w:rsid w:val="2E278882"/>
    <w:rsid w:val="2F15A022"/>
    <w:rsid w:val="2FF0FDDE"/>
    <w:rsid w:val="31C2E62A"/>
    <w:rsid w:val="3241A8E8"/>
    <w:rsid w:val="3417A7E3"/>
    <w:rsid w:val="3442A0C8"/>
    <w:rsid w:val="35329665"/>
    <w:rsid w:val="36525E7F"/>
    <w:rsid w:val="37D13E14"/>
    <w:rsid w:val="38B44C67"/>
    <w:rsid w:val="39A8EC64"/>
    <w:rsid w:val="3B190E07"/>
    <w:rsid w:val="3C8AB62F"/>
    <w:rsid w:val="3CF7E24E"/>
    <w:rsid w:val="3DAD9627"/>
    <w:rsid w:val="404516F8"/>
    <w:rsid w:val="4079A2D8"/>
    <w:rsid w:val="40A036F4"/>
    <w:rsid w:val="4185DD28"/>
    <w:rsid w:val="43BFAFA2"/>
    <w:rsid w:val="43FC1D9C"/>
    <w:rsid w:val="454873FE"/>
    <w:rsid w:val="4610F105"/>
    <w:rsid w:val="46DE3888"/>
    <w:rsid w:val="4AFBFE99"/>
    <w:rsid w:val="4B207ACB"/>
    <w:rsid w:val="4DD0DBBC"/>
    <w:rsid w:val="4F93750D"/>
    <w:rsid w:val="50C10C48"/>
    <w:rsid w:val="50FE40DD"/>
    <w:rsid w:val="5167C368"/>
    <w:rsid w:val="519A04C2"/>
    <w:rsid w:val="549158D9"/>
    <w:rsid w:val="54D59CE5"/>
    <w:rsid w:val="572D87EB"/>
    <w:rsid w:val="57EED7CF"/>
    <w:rsid w:val="5C62EAA7"/>
    <w:rsid w:val="5E852DE1"/>
    <w:rsid w:val="608F737E"/>
    <w:rsid w:val="60C2B32B"/>
    <w:rsid w:val="61E1ABDC"/>
    <w:rsid w:val="620A5612"/>
    <w:rsid w:val="62CB1EF0"/>
    <w:rsid w:val="634B354C"/>
    <w:rsid w:val="63A4FD99"/>
    <w:rsid w:val="64266344"/>
    <w:rsid w:val="68E369C0"/>
    <w:rsid w:val="6ADB4289"/>
    <w:rsid w:val="6BF666ED"/>
    <w:rsid w:val="6CB87844"/>
    <w:rsid w:val="6CE7878A"/>
    <w:rsid w:val="6D7A2998"/>
    <w:rsid w:val="6DD05273"/>
    <w:rsid w:val="6EC1CF5E"/>
    <w:rsid w:val="6F88C47A"/>
    <w:rsid w:val="7077CA5B"/>
    <w:rsid w:val="70971C77"/>
    <w:rsid w:val="70FF81E2"/>
    <w:rsid w:val="720288D9"/>
    <w:rsid w:val="7283B99B"/>
    <w:rsid w:val="7295A27D"/>
    <w:rsid w:val="7404BE2C"/>
    <w:rsid w:val="74526B7F"/>
    <w:rsid w:val="751F5791"/>
    <w:rsid w:val="7527A82D"/>
    <w:rsid w:val="767C1A71"/>
    <w:rsid w:val="76CD9AC8"/>
    <w:rsid w:val="7818B7A8"/>
    <w:rsid w:val="78BDC645"/>
    <w:rsid w:val="79BE176E"/>
    <w:rsid w:val="7BB2661D"/>
    <w:rsid w:val="7BD929AB"/>
    <w:rsid w:val="7C885C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C6C2B"/>
  <w15:chartTrackingRefBased/>
  <w15:docId w15:val="{BB127CAC-8022-46B0-A22A-803685EE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185"/>
    <w:pPr>
      <w:keepNext/>
      <w:keepLines/>
      <w:numPr>
        <w:numId w:val="51"/>
      </w:numPr>
      <w:spacing w:before="360" w:after="80"/>
      <w:outlineLvl w:val="0"/>
    </w:pPr>
    <w:rPr>
      <w:rFonts w:eastAsia="Calibr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434E10"/>
    <w:pPr>
      <w:keepNext/>
      <w:keepLines/>
      <w:spacing w:before="160" w:after="80"/>
      <w:outlineLvl w:val="1"/>
    </w:pPr>
    <w:rPr>
      <w:rFonts w:ascii="Segoe UI Emoji" w:eastAsiaTheme="majorEastAsia" w:hAnsi="Segoe UI Emoji" w:cs="Segoe UI Emoji"/>
      <w:sz w:val="28"/>
      <w:szCs w:val="28"/>
    </w:rPr>
  </w:style>
  <w:style w:type="paragraph" w:styleId="Heading3">
    <w:name w:val="heading 3"/>
    <w:basedOn w:val="Normal"/>
    <w:next w:val="Normal"/>
    <w:link w:val="Heading3Char"/>
    <w:uiPriority w:val="9"/>
    <w:unhideWhenUsed/>
    <w:qFormat/>
    <w:rsid w:val="00A97D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7D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7D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7D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7D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7D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7D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185"/>
    <w:rPr>
      <w:rFonts w:eastAsia="Calibr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434E10"/>
    <w:rPr>
      <w:rFonts w:ascii="Segoe UI Emoji" w:eastAsiaTheme="majorEastAsia" w:hAnsi="Segoe UI Emoji" w:cs="Segoe UI Emoji"/>
      <w:sz w:val="28"/>
      <w:szCs w:val="28"/>
    </w:rPr>
  </w:style>
  <w:style w:type="character" w:customStyle="1" w:styleId="Heading3Char">
    <w:name w:val="Heading 3 Char"/>
    <w:basedOn w:val="DefaultParagraphFont"/>
    <w:link w:val="Heading3"/>
    <w:uiPriority w:val="9"/>
    <w:rsid w:val="00A97D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7D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7D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7D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7D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7D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7DC5"/>
    <w:rPr>
      <w:rFonts w:eastAsiaTheme="majorEastAsia" w:cstheme="majorBidi"/>
      <w:color w:val="272727" w:themeColor="text1" w:themeTint="D8"/>
    </w:rPr>
  </w:style>
  <w:style w:type="paragraph" w:styleId="Title">
    <w:name w:val="Title"/>
    <w:basedOn w:val="Normal"/>
    <w:next w:val="Normal"/>
    <w:link w:val="TitleChar"/>
    <w:uiPriority w:val="10"/>
    <w:qFormat/>
    <w:rsid w:val="00A97D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D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7D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7D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7DC5"/>
    <w:pPr>
      <w:spacing w:before="160"/>
      <w:jc w:val="center"/>
    </w:pPr>
    <w:rPr>
      <w:i/>
      <w:iCs/>
      <w:color w:val="404040" w:themeColor="text1" w:themeTint="BF"/>
    </w:rPr>
  </w:style>
  <w:style w:type="character" w:customStyle="1" w:styleId="QuoteChar">
    <w:name w:val="Quote Char"/>
    <w:basedOn w:val="DefaultParagraphFont"/>
    <w:link w:val="Quote"/>
    <w:uiPriority w:val="29"/>
    <w:rsid w:val="00A97DC5"/>
    <w:rPr>
      <w:i/>
      <w:iCs/>
      <w:color w:val="404040" w:themeColor="text1" w:themeTint="BF"/>
    </w:rPr>
  </w:style>
  <w:style w:type="paragraph" w:styleId="ListParagraph">
    <w:name w:val="List Paragraph"/>
    <w:basedOn w:val="Normal"/>
    <w:uiPriority w:val="34"/>
    <w:qFormat/>
    <w:rsid w:val="00A97DC5"/>
    <w:pPr>
      <w:ind w:left="720"/>
      <w:contextualSpacing/>
    </w:pPr>
  </w:style>
  <w:style w:type="character" w:styleId="IntenseEmphasis">
    <w:name w:val="Intense Emphasis"/>
    <w:basedOn w:val="DefaultParagraphFont"/>
    <w:uiPriority w:val="21"/>
    <w:qFormat/>
    <w:rsid w:val="00A97DC5"/>
    <w:rPr>
      <w:i/>
      <w:iCs/>
      <w:color w:val="0F4761" w:themeColor="accent1" w:themeShade="BF"/>
    </w:rPr>
  </w:style>
  <w:style w:type="paragraph" w:styleId="IntenseQuote">
    <w:name w:val="Intense Quote"/>
    <w:basedOn w:val="Normal"/>
    <w:next w:val="Normal"/>
    <w:link w:val="IntenseQuoteChar"/>
    <w:uiPriority w:val="30"/>
    <w:qFormat/>
    <w:rsid w:val="00A97D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7DC5"/>
    <w:rPr>
      <w:i/>
      <w:iCs/>
      <w:color w:val="0F4761" w:themeColor="accent1" w:themeShade="BF"/>
    </w:rPr>
  </w:style>
  <w:style w:type="character" w:styleId="IntenseReference">
    <w:name w:val="Intense Reference"/>
    <w:basedOn w:val="DefaultParagraphFont"/>
    <w:uiPriority w:val="32"/>
    <w:qFormat/>
    <w:rsid w:val="00A97DC5"/>
    <w:rPr>
      <w:b/>
      <w:bCs/>
      <w:smallCaps/>
      <w:color w:val="0F4761" w:themeColor="accent1" w:themeShade="BF"/>
      <w:spacing w:val="5"/>
    </w:rPr>
  </w:style>
  <w:style w:type="paragraph" w:styleId="Header">
    <w:name w:val="header"/>
    <w:basedOn w:val="Normal"/>
    <w:link w:val="HeaderChar"/>
    <w:uiPriority w:val="99"/>
    <w:unhideWhenUsed/>
    <w:rsid w:val="00A97D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DC5"/>
  </w:style>
  <w:style w:type="paragraph" w:styleId="Footer">
    <w:name w:val="footer"/>
    <w:basedOn w:val="Normal"/>
    <w:link w:val="FooterChar"/>
    <w:uiPriority w:val="99"/>
    <w:unhideWhenUsed/>
    <w:rsid w:val="00A97D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DC5"/>
  </w:style>
  <w:style w:type="table" w:styleId="TableGrid">
    <w:name w:val="Table Grid"/>
    <w:basedOn w:val="TableNormal"/>
    <w:uiPriority w:val="59"/>
    <w:rsid w:val="00610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49DA"/>
    <w:rPr>
      <w:sz w:val="16"/>
      <w:szCs w:val="16"/>
    </w:rPr>
  </w:style>
  <w:style w:type="paragraph" w:styleId="CommentText">
    <w:name w:val="annotation text"/>
    <w:basedOn w:val="Normal"/>
    <w:link w:val="CommentTextChar"/>
    <w:uiPriority w:val="99"/>
    <w:unhideWhenUsed/>
    <w:rsid w:val="009D49DA"/>
    <w:pPr>
      <w:spacing w:line="240" w:lineRule="auto"/>
    </w:pPr>
    <w:rPr>
      <w:sz w:val="20"/>
      <w:szCs w:val="20"/>
    </w:rPr>
  </w:style>
  <w:style w:type="character" w:customStyle="1" w:styleId="CommentTextChar">
    <w:name w:val="Comment Text Char"/>
    <w:basedOn w:val="DefaultParagraphFont"/>
    <w:link w:val="CommentText"/>
    <w:uiPriority w:val="99"/>
    <w:rsid w:val="009D49DA"/>
    <w:rPr>
      <w:sz w:val="20"/>
      <w:szCs w:val="20"/>
    </w:rPr>
  </w:style>
  <w:style w:type="paragraph" w:styleId="CommentSubject">
    <w:name w:val="annotation subject"/>
    <w:basedOn w:val="CommentText"/>
    <w:next w:val="CommentText"/>
    <w:link w:val="CommentSubjectChar"/>
    <w:uiPriority w:val="99"/>
    <w:semiHidden/>
    <w:unhideWhenUsed/>
    <w:rsid w:val="009D49DA"/>
    <w:rPr>
      <w:b/>
      <w:bCs/>
    </w:rPr>
  </w:style>
  <w:style w:type="character" w:customStyle="1" w:styleId="CommentSubjectChar">
    <w:name w:val="Comment Subject Char"/>
    <w:basedOn w:val="CommentTextChar"/>
    <w:link w:val="CommentSubject"/>
    <w:uiPriority w:val="99"/>
    <w:semiHidden/>
    <w:rsid w:val="009D49DA"/>
    <w:rPr>
      <w:b/>
      <w:bCs/>
      <w:sz w:val="20"/>
      <w:szCs w:val="20"/>
    </w:rPr>
  </w:style>
  <w:style w:type="paragraph" w:styleId="NormalWeb">
    <w:name w:val="Normal (Web)"/>
    <w:basedOn w:val="Normal"/>
    <w:uiPriority w:val="99"/>
    <w:unhideWhenUsed/>
    <w:rsid w:val="00D13FF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ED73D0"/>
    <w:rPr>
      <w:color w:val="467886" w:themeColor="hyperlink"/>
      <w:u w:val="single"/>
    </w:rPr>
  </w:style>
  <w:style w:type="character" w:styleId="UnresolvedMention">
    <w:name w:val="Unresolved Mention"/>
    <w:basedOn w:val="DefaultParagraphFont"/>
    <w:uiPriority w:val="99"/>
    <w:semiHidden/>
    <w:unhideWhenUsed/>
    <w:rsid w:val="00ED73D0"/>
    <w:rPr>
      <w:color w:val="605E5C"/>
      <w:shd w:val="clear" w:color="auto" w:fill="E1DFDD"/>
    </w:rPr>
  </w:style>
  <w:style w:type="paragraph" w:styleId="TOCHeading">
    <w:name w:val="TOC Heading"/>
    <w:basedOn w:val="Heading1"/>
    <w:next w:val="Normal"/>
    <w:uiPriority w:val="39"/>
    <w:unhideWhenUsed/>
    <w:qFormat/>
    <w:rsid w:val="00610EE9"/>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6C2987"/>
    <w:pPr>
      <w:spacing w:after="100"/>
    </w:pPr>
  </w:style>
  <w:style w:type="paragraph" w:styleId="NoSpacing">
    <w:name w:val="No Spacing"/>
    <w:link w:val="NoSpacingChar"/>
    <w:uiPriority w:val="1"/>
    <w:qFormat/>
    <w:rsid w:val="00BE62CC"/>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BE62CC"/>
    <w:rPr>
      <w:rFonts w:eastAsiaTheme="minorEastAsia"/>
      <w:kern w:val="0"/>
      <w:sz w:val="22"/>
      <w:szCs w:val="22"/>
      <w:lang w:val="en-US"/>
      <w14:ligatures w14:val="none"/>
    </w:rPr>
  </w:style>
  <w:style w:type="paragraph" w:styleId="TOC2">
    <w:name w:val="toc 2"/>
    <w:basedOn w:val="Normal"/>
    <w:next w:val="Normal"/>
    <w:autoRedefine/>
    <w:uiPriority w:val="39"/>
    <w:unhideWhenUsed/>
    <w:rsid w:val="00032400"/>
    <w:pPr>
      <w:tabs>
        <w:tab w:val="right" w:leader="dot" w:pos="9016"/>
      </w:tabs>
      <w:spacing w:after="100"/>
    </w:pPr>
  </w:style>
  <w:style w:type="paragraph" w:styleId="Revision">
    <w:name w:val="Revision"/>
    <w:hidden/>
    <w:uiPriority w:val="99"/>
    <w:semiHidden/>
    <w:rsid w:val="00BE525F"/>
    <w:pPr>
      <w:spacing w:after="0" w:line="240" w:lineRule="auto"/>
    </w:pPr>
  </w:style>
  <w:style w:type="paragraph" w:styleId="TOC3">
    <w:name w:val="toc 3"/>
    <w:basedOn w:val="Normal"/>
    <w:next w:val="Normal"/>
    <w:autoRedefine/>
    <w:uiPriority w:val="39"/>
    <w:unhideWhenUsed/>
    <w:rsid w:val="00B93B68"/>
    <w:pPr>
      <w:spacing w:after="100"/>
      <w:ind w:left="480"/>
    </w:pPr>
  </w:style>
  <w:style w:type="character" w:styleId="FollowedHyperlink">
    <w:name w:val="FollowedHyperlink"/>
    <w:basedOn w:val="DefaultParagraphFont"/>
    <w:uiPriority w:val="99"/>
    <w:semiHidden/>
    <w:unhideWhenUsed/>
    <w:rsid w:val="00E83E1D"/>
    <w:rPr>
      <w:color w:val="96607D" w:themeColor="followedHyperlink"/>
      <w:u w:val="single"/>
    </w:rPr>
  </w:style>
  <w:style w:type="character" w:styleId="Strong">
    <w:name w:val="Strong"/>
    <w:basedOn w:val="DefaultParagraphFont"/>
    <w:uiPriority w:val="22"/>
    <w:qFormat/>
    <w:rsid w:val="009869B7"/>
    <w:rPr>
      <w:b/>
      <w:bCs/>
    </w:rPr>
  </w:style>
  <w:style w:type="paragraph" w:customStyle="1" w:styleId="pf0">
    <w:name w:val="pf0"/>
    <w:basedOn w:val="Normal"/>
    <w:rsid w:val="001E41E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1E41ED"/>
    <w:rPr>
      <w:rFonts w:ascii="Segoe UI" w:hAnsi="Segoe UI" w:cs="Segoe UI" w:hint="default"/>
      <w:sz w:val="18"/>
      <w:szCs w:val="18"/>
    </w:rPr>
  </w:style>
  <w:style w:type="paragraph" w:styleId="FootnoteText">
    <w:name w:val="footnote text"/>
    <w:basedOn w:val="Normal"/>
    <w:link w:val="FootnoteTextChar"/>
    <w:uiPriority w:val="99"/>
    <w:semiHidden/>
    <w:unhideWhenUsed/>
    <w:rsid w:val="000F76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76DF"/>
    <w:rPr>
      <w:sz w:val="20"/>
      <w:szCs w:val="20"/>
    </w:rPr>
  </w:style>
  <w:style w:type="character" w:styleId="FootnoteReference">
    <w:name w:val="footnote reference"/>
    <w:basedOn w:val="DefaultParagraphFont"/>
    <w:uiPriority w:val="99"/>
    <w:semiHidden/>
    <w:unhideWhenUsed/>
    <w:rsid w:val="000F76DF"/>
    <w:rPr>
      <w:vertAlign w:val="superscript"/>
    </w:rPr>
  </w:style>
  <w:style w:type="character" w:styleId="Emphasis">
    <w:name w:val="Emphasis"/>
    <w:basedOn w:val="DefaultParagraphFont"/>
    <w:uiPriority w:val="20"/>
    <w:qFormat/>
    <w:rsid w:val="00C546D5"/>
    <w:rPr>
      <w:i/>
      <w:iCs/>
    </w:rPr>
  </w:style>
  <w:style w:type="paragraph" w:styleId="TOC4">
    <w:name w:val="toc 4"/>
    <w:basedOn w:val="Normal"/>
    <w:next w:val="Normal"/>
    <w:autoRedefine/>
    <w:uiPriority w:val="39"/>
    <w:unhideWhenUsed/>
    <w:rsid w:val="00C71036"/>
    <w:pPr>
      <w:spacing w:after="100"/>
      <w:ind w:left="720"/>
    </w:pPr>
    <w:rPr>
      <w:rFonts w:eastAsiaTheme="minorEastAsia"/>
      <w:lang w:eastAsia="en-GB"/>
    </w:rPr>
  </w:style>
  <w:style w:type="paragraph" w:styleId="TOC5">
    <w:name w:val="toc 5"/>
    <w:basedOn w:val="Normal"/>
    <w:next w:val="Normal"/>
    <w:autoRedefine/>
    <w:uiPriority w:val="39"/>
    <w:unhideWhenUsed/>
    <w:rsid w:val="00C71036"/>
    <w:pPr>
      <w:spacing w:after="100"/>
      <w:ind w:left="960"/>
    </w:pPr>
    <w:rPr>
      <w:rFonts w:eastAsiaTheme="minorEastAsia"/>
      <w:lang w:eastAsia="en-GB"/>
    </w:rPr>
  </w:style>
  <w:style w:type="paragraph" w:styleId="TOC6">
    <w:name w:val="toc 6"/>
    <w:basedOn w:val="Normal"/>
    <w:next w:val="Normal"/>
    <w:autoRedefine/>
    <w:uiPriority w:val="39"/>
    <w:unhideWhenUsed/>
    <w:rsid w:val="00C71036"/>
    <w:pPr>
      <w:spacing w:after="100"/>
      <w:ind w:left="1200"/>
    </w:pPr>
    <w:rPr>
      <w:rFonts w:eastAsiaTheme="minorEastAsia"/>
      <w:lang w:eastAsia="en-GB"/>
    </w:rPr>
  </w:style>
  <w:style w:type="paragraph" w:styleId="TOC7">
    <w:name w:val="toc 7"/>
    <w:basedOn w:val="Normal"/>
    <w:next w:val="Normal"/>
    <w:autoRedefine/>
    <w:uiPriority w:val="39"/>
    <w:unhideWhenUsed/>
    <w:rsid w:val="00C71036"/>
    <w:pPr>
      <w:spacing w:after="100"/>
      <w:ind w:left="1440"/>
    </w:pPr>
    <w:rPr>
      <w:rFonts w:eastAsiaTheme="minorEastAsia"/>
      <w:lang w:eastAsia="en-GB"/>
    </w:rPr>
  </w:style>
  <w:style w:type="paragraph" w:styleId="TOC8">
    <w:name w:val="toc 8"/>
    <w:basedOn w:val="Normal"/>
    <w:next w:val="Normal"/>
    <w:autoRedefine/>
    <w:uiPriority w:val="39"/>
    <w:unhideWhenUsed/>
    <w:rsid w:val="00C71036"/>
    <w:pPr>
      <w:spacing w:after="100"/>
      <w:ind w:left="1680"/>
    </w:pPr>
    <w:rPr>
      <w:rFonts w:eastAsiaTheme="minorEastAsia"/>
      <w:lang w:eastAsia="en-GB"/>
    </w:rPr>
  </w:style>
  <w:style w:type="paragraph" w:styleId="TOC9">
    <w:name w:val="toc 9"/>
    <w:basedOn w:val="Normal"/>
    <w:next w:val="Normal"/>
    <w:autoRedefine/>
    <w:uiPriority w:val="39"/>
    <w:unhideWhenUsed/>
    <w:rsid w:val="00C71036"/>
    <w:pPr>
      <w:spacing w:after="100"/>
      <w:ind w:left="192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0609">
      <w:bodyDiv w:val="1"/>
      <w:marLeft w:val="0"/>
      <w:marRight w:val="0"/>
      <w:marTop w:val="0"/>
      <w:marBottom w:val="0"/>
      <w:divBdr>
        <w:top w:val="none" w:sz="0" w:space="0" w:color="auto"/>
        <w:left w:val="none" w:sz="0" w:space="0" w:color="auto"/>
        <w:bottom w:val="none" w:sz="0" w:space="0" w:color="auto"/>
        <w:right w:val="none" w:sz="0" w:space="0" w:color="auto"/>
      </w:divBdr>
    </w:div>
    <w:div w:id="13046662">
      <w:bodyDiv w:val="1"/>
      <w:marLeft w:val="0"/>
      <w:marRight w:val="0"/>
      <w:marTop w:val="0"/>
      <w:marBottom w:val="0"/>
      <w:divBdr>
        <w:top w:val="none" w:sz="0" w:space="0" w:color="auto"/>
        <w:left w:val="none" w:sz="0" w:space="0" w:color="auto"/>
        <w:bottom w:val="none" w:sz="0" w:space="0" w:color="auto"/>
        <w:right w:val="none" w:sz="0" w:space="0" w:color="auto"/>
      </w:divBdr>
    </w:div>
    <w:div w:id="37972564">
      <w:bodyDiv w:val="1"/>
      <w:marLeft w:val="0"/>
      <w:marRight w:val="0"/>
      <w:marTop w:val="0"/>
      <w:marBottom w:val="0"/>
      <w:divBdr>
        <w:top w:val="none" w:sz="0" w:space="0" w:color="auto"/>
        <w:left w:val="none" w:sz="0" w:space="0" w:color="auto"/>
        <w:bottom w:val="none" w:sz="0" w:space="0" w:color="auto"/>
        <w:right w:val="none" w:sz="0" w:space="0" w:color="auto"/>
      </w:divBdr>
      <w:divsChild>
        <w:div w:id="358430647">
          <w:marLeft w:val="0"/>
          <w:marRight w:val="0"/>
          <w:marTop w:val="0"/>
          <w:marBottom w:val="0"/>
          <w:divBdr>
            <w:top w:val="none" w:sz="0" w:space="0" w:color="auto"/>
            <w:left w:val="none" w:sz="0" w:space="0" w:color="auto"/>
            <w:bottom w:val="none" w:sz="0" w:space="0" w:color="auto"/>
            <w:right w:val="none" w:sz="0" w:space="0" w:color="auto"/>
          </w:divBdr>
          <w:divsChild>
            <w:div w:id="217858807">
              <w:marLeft w:val="0"/>
              <w:marRight w:val="0"/>
              <w:marTop w:val="0"/>
              <w:marBottom w:val="0"/>
              <w:divBdr>
                <w:top w:val="none" w:sz="0" w:space="0" w:color="auto"/>
                <w:left w:val="none" w:sz="0" w:space="0" w:color="auto"/>
                <w:bottom w:val="none" w:sz="0" w:space="0" w:color="auto"/>
                <w:right w:val="none" w:sz="0" w:space="0" w:color="auto"/>
              </w:divBdr>
              <w:divsChild>
                <w:div w:id="14129725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80864638">
          <w:marLeft w:val="0"/>
          <w:marRight w:val="0"/>
          <w:marTop w:val="0"/>
          <w:marBottom w:val="0"/>
          <w:divBdr>
            <w:top w:val="none" w:sz="0" w:space="0" w:color="auto"/>
            <w:left w:val="none" w:sz="0" w:space="0" w:color="auto"/>
            <w:bottom w:val="none" w:sz="0" w:space="0" w:color="auto"/>
            <w:right w:val="none" w:sz="0" w:space="0" w:color="auto"/>
          </w:divBdr>
          <w:divsChild>
            <w:div w:id="1707636810">
              <w:marLeft w:val="0"/>
              <w:marRight w:val="0"/>
              <w:marTop w:val="0"/>
              <w:marBottom w:val="0"/>
              <w:divBdr>
                <w:top w:val="none" w:sz="0" w:space="0" w:color="auto"/>
                <w:left w:val="none" w:sz="0" w:space="0" w:color="auto"/>
                <w:bottom w:val="none" w:sz="0" w:space="0" w:color="auto"/>
                <w:right w:val="none" w:sz="0" w:space="0" w:color="auto"/>
              </w:divBdr>
            </w:div>
          </w:divsChild>
        </w:div>
        <w:div w:id="1142112704">
          <w:marLeft w:val="0"/>
          <w:marRight w:val="0"/>
          <w:marTop w:val="0"/>
          <w:marBottom w:val="0"/>
          <w:divBdr>
            <w:top w:val="none" w:sz="0" w:space="0" w:color="auto"/>
            <w:left w:val="none" w:sz="0" w:space="0" w:color="auto"/>
            <w:bottom w:val="none" w:sz="0" w:space="0" w:color="auto"/>
            <w:right w:val="none" w:sz="0" w:space="0" w:color="auto"/>
          </w:divBdr>
          <w:divsChild>
            <w:div w:id="21522177">
              <w:marLeft w:val="0"/>
              <w:marRight w:val="0"/>
              <w:marTop w:val="0"/>
              <w:marBottom w:val="0"/>
              <w:divBdr>
                <w:top w:val="none" w:sz="0" w:space="0" w:color="auto"/>
                <w:left w:val="none" w:sz="0" w:space="0" w:color="auto"/>
                <w:bottom w:val="none" w:sz="0" w:space="0" w:color="auto"/>
                <w:right w:val="none" w:sz="0" w:space="0" w:color="auto"/>
              </w:divBdr>
              <w:divsChild>
                <w:div w:id="13851353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4195006">
          <w:marLeft w:val="0"/>
          <w:marRight w:val="0"/>
          <w:marTop w:val="0"/>
          <w:marBottom w:val="0"/>
          <w:divBdr>
            <w:top w:val="none" w:sz="0" w:space="0" w:color="auto"/>
            <w:left w:val="none" w:sz="0" w:space="0" w:color="auto"/>
            <w:bottom w:val="none" w:sz="0" w:space="0" w:color="auto"/>
            <w:right w:val="none" w:sz="0" w:space="0" w:color="auto"/>
          </w:divBdr>
          <w:divsChild>
            <w:div w:id="1196625097">
              <w:marLeft w:val="0"/>
              <w:marRight w:val="0"/>
              <w:marTop w:val="0"/>
              <w:marBottom w:val="0"/>
              <w:divBdr>
                <w:top w:val="none" w:sz="0" w:space="0" w:color="auto"/>
                <w:left w:val="none" w:sz="0" w:space="0" w:color="auto"/>
                <w:bottom w:val="none" w:sz="0" w:space="0" w:color="auto"/>
                <w:right w:val="none" w:sz="0" w:space="0" w:color="auto"/>
              </w:divBdr>
              <w:divsChild>
                <w:div w:id="331496594">
                  <w:marLeft w:val="-420"/>
                  <w:marRight w:val="0"/>
                  <w:marTop w:val="0"/>
                  <w:marBottom w:val="0"/>
                  <w:divBdr>
                    <w:top w:val="none" w:sz="0" w:space="0" w:color="auto"/>
                    <w:left w:val="none" w:sz="0" w:space="0" w:color="auto"/>
                    <w:bottom w:val="none" w:sz="0" w:space="0" w:color="auto"/>
                    <w:right w:val="none" w:sz="0" w:space="0" w:color="auto"/>
                  </w:divBdr>
                  <w:divsChild>
                    <w:div w:id="1188568490">
                      <w:marLeft w:val="0"/>
                      <w:marRight w:val="0"/>
                      <w:marTop w:val="0"/>
                      <w:marBottom w:val="0"/>
                      <w:divBdr>
                        <w:top w:val="none" w:sz="0" w:space="0" w:color="auto"/>
                        <w:left w:val="none" w:sz="0" w:space="0" w:color="auto"/>
                        <w:bottom w:val="none" w:sz="0" w:space="0" w:color="auto"/>
                        <w:right w:val="none" w:sz="0" w:space="0" w:color="auto"/>
                      </w:divBdr>
                      <w:divsChild>
                        <w:div w:id="394358326">
                          <w:marLeft w:val="0"/>
                          <w:marRight w:val="0"/>
                          <w:marTop w:val="0"/>
                          <w:marBottom w:val="0"/>
                          <w:divBdr>
                            <w:top w:val="none" w:sz="0" w:space="0" w:color="auto"/>
                            <w:left w:val="none" w:sz="0" w:space="0" w:color="auto"/>
                            <w:bottom w:val="none" w:sz="0" w:space="0" w:color="auto"/>
                            <w:right w:val="none" w:sz="0" w:space="0" w:color="auto"/>
                          </w:divBdr>
                          <w:divsChild>
                            <w:div w:id="1848212531">
                              <w:marLeft w:val="0"/>
                              <w:marRight w:val="0"/>
                              <w:marTop w:val="0"/>
                              <w:marBottom w:val="0"/>
                              <w:divBdr>
                                <w:top w:val="none" w:sz="0" w:space="0" w:color="auto"/>
                                <w:left w:val="none" w:sz="0" w:space="0" w:color="auto"/>
                                <w:bottom w:val="none" w:sz="0" w:space="0" w:color="auto"/>
                                <w:right w:val="none" w:sz="0" w:space="0" w:color="auto"/>
                              </w:divBdr>
                            </w:div>
                            <w:div w:id="12908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3408">
                  <w:marLeft w:val="-420"/>
                  <w:marRight w:val="0"/>
                  <w:marTop w:val="0"/>
                  <w:marBottom w:val="0"/>
                  <w:divBdr>
                    <w:top w:val="none" w:sz="0" w:space="0" w:color="auto"/>
                    <w:left w:val="none" w:sz="0" w:space="0" w:color="auto"/>
                    <w:bottom w:val="none" w:sz="0" w:space="0" w:color="auto"/>
                    <w:right w:val="none" w:sz="0" w:space="0" w:color="auto"/>
                  </w:divBdr>
                  <w:divsChild>
                    <w:div w:id="199980656">
                      <w:marLeft w:val="0"/>
                      <w:marRight w:val="0"/>
                      <w:marTop w:val="0"/>
                      <w:marBottom w:val="0"/>
                      <w:divBdr>
                        <w:top w:val="none" w:sz="0" w:space="0" w:color="auto"/>
                        <w:left w:val="none" w:sz="0" w:space="0" w:color="auto"/>
                        <w:bottom w:val="none" w:sz="0" w:space="0" w:color="auto"/>
                        <w:right w:val="none" w:sz="0" w:space="0" w:color="auto"/>
                      </w:divBdr>
                      <w:divsChild>
                        <w:div w:id="1689067005">
                          <w:marLeft w:val="0"/>
                          <w:marRight w:val="0"/>
                          <w:marTop w:val="0"/>
                          <w:marBottom w:val="0"/>
                          <w:divBdr>
                            <w:top w:val="none" w:sz="0" w:space="0" w:color="auto"/>
                            <w:left w:val="none" w:sz="0" w:space="0" w:color="auto"/>
                            <w:bottom w:val="none" w:sz="0" w:space="0" w:color="auto"/>
                            <w:right w:val="none" w:sz="0" w:space="0" w:color="auto"/>
                          </w:divBdr>
                          <w:divsChild>
                            <w:div w:id="1481118995">
                              <w:marLeft w:val="0"/>
                              <w:marRight w:val="0"/>
                              <w:marTop w:val="0"/>
                              <w:marBottom w:val="0"/>
                              <w:divBdr>
                                <w:top w:val="none" w:sz="0" w:space="0" w:color="auto"/>
                                <w:left w:val="none" w:sz="0" w:space="0" w:color="auto"/>
                                <w:bottom w:val="none" w:sz="0" w:space="0" w:color="auto"/>
                                <w:right w:val="none" w:sz="0" w:space="0" w:color="auto"/>
                              </w:divBdr>
                            </w:div>
                            <w:div w:id="19994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4308">
                  <w:marLeft w:val="-420"/>
                  <w:marRight w:val="0"/>
                  <w:marTop w:val="0"/>
                  <w:marBottom w:val="0"/>
                  <w:divBdr>
                    <w:top w:val="none" w:sz="0" w:space="0" w:color="auto"/>
                    <w:left w:val="none" w:sz="0" w:space="0" w:color="auto"/>
                    <w:bottom w:val="none" w:sz="0" w:space="0" w:color="auto"/>
                    <w:right w:val="none" w:sz="0" w:space="0" w:color="auto"/>
                  </w:divBdr>
                  <w:divsChild>
                    <w:div w:id="2123911713">
                      <w:marLeft w:val="0"/>
                      <w:marRight w:val="0"/>
                      <w:marTop w:val="0"/>
                      <w:marBottom w:val="0"/>
                      <w:divBdr>
                        <w:top w:val="none" w:sz="0" w:space="0" w:color="auto"/>
                        <w:left w:val="none" w:sz="0" w:space="0" w:color="auto"/>
                        <w:bottom w:val="none" w:sz="0" w:space="0" w:color="auto"/>
                        <w:right w:val="none" w:sz="0" w:space="0" w:color="auto"/>
                      </w:divBdr>
                      <w:divsChild>
                        <w:div w:id="1298953841">
                          <w:marLeft w:val="0"/>
                          <w:marRight w:val="0"/>
                          <w:marTop w:val="0"/>
                          <w:marBottom w:val="0"/>
                          <w:divBdr>
                            <w:top w:val="none" w:sz="0" w:space="0" w:color="auto"/>
                            <w:left w:val="none" w:sz="0" w:space="0" w:color="auto"/>
                            <w:bottom w:val="none" w:sz="0" w:space="0" w:color="auto"/>
                            <w:right w:val="none" w:sz="0" w:space="0" w:color="auto"/>
                          </w:divBdr>
                          <w:divsChild>
                            <w:div w:id="1290207909">
                              <w:marLeft w:val="0"/>
                              <w:marRight w:val="0"/>
                              <w:marTop w:val="0"/>
                              <w:marBottom w:val="0"/>
                              <w:divBdr>
                                <w:top w:val="none" w:sz="0" w:space="0" w:color="auto"/>
                                <w:left w:val="none" w:sz="0" w:space="0" w:color="auto"/>
                                <w:bottom w:val="none" w:sz="0" w:space="0" w:color="auto"/>
                                <w:right w:val="none" w:sz="0" w:space="0" w:color="auto"/>
                              </w:divBdr>
                            </w:div>
                            <w:div w:id="18614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80378">
                  <w:marLeft w:val="-420"/>
                  <w:marRight w:val="0"/>
                  <w:marTop w:val="0"/>
                  <w:marBottom w:val="0"/>
                  <w:divBdr>
                    <w:top w:val="none" w:sz="0" w:space="0" w:color="auto"/>
                    <w:left w:val="none" w:sz="0" w:space="0" w:color="auto"/>
                    <w:bottom w:val="none" w:sz="0" w:space="0" w:color="auto"/>
                    <w:right w:val="none" w:sz="0" w:space="0" w:color="auto"/>
                  </w:divBdr>
                  <w:divsChild>
                    <w:div w:id="863907999">
                      <w:marLeft w:val="0"/>
                      <w:marRight w:val="0"/>
                      <w:marTop w:val="0"/>
                      <w:marBottom w:val="0"/>
                      <w:divBdr>
                        <w:top w:val="none" w:sz="0" w:space="0" w:color="auto"/>
                        <w:left w:val="none" w:sz="0" w:space="0" w:color="auto"/>
                        <w:bottom w:val="none" w:sz="0" w:space="0" w:color="auto"/>
                        <w:right w:val="none" w:sz="0" w:space="0" w:color="auto"/>
                      </w:divBdr>
                      <w:divsChild>
                        <w:div w:id="1526676646">
                          <w:marLeft w:val="0"/>
                          <w:marRight w:val="0"/>
                          <w:marTop w:val="0"/>
                          <w:marBottom w:val="0"/>
                          <w:divBdr>
                            <w:top w:val="none" w:sz="0" w:space="0" w:color="auto"/>
                            <w:left w:val="none" w:sz="0" w:space="0" w:color="auto"/>
                            <w:bottom w:val="none" w:sz="0" w:space="0" w:color="auto"/>
                            <w:right w:val="none" w:sz="0" w:space="0" w:color="auto"/>
                          </w:divBdr>
                          <w:divsChild>
                            <w:div w:id="717820486">
                              <w:marLeft w:val="0"/>
                              <w:marRight w:val="0"/>
                              <w:marTop w:val="0"/>
                              <w:marBottom w:val="0"/>
                              <w:divBdr>
                                <w:top w:val="none" w:sz="0" w:space="0" w:color="auto"/>
                                <w:left w:val="none" w:sz="0" w:space="0" w:color="auto"/>
                                <w:bottom w:val="none" w:sz="0" w:space="0" w:color="auto"/>
                                <w:right w:val="none" w:sz="0" w:space="0" w:color="auto"/>
                              </w:divBdr>
                            </w:div>
                            <w:div w:id="5756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74594">
      <w:bodyDiv w:val="1"/>
      <w:marLeft w:val="0"/>
      <w:marRight w:val="0"/>
      <w:marTop w:val="0"/>
      <w:marBottom w:val="0"/>
      <w:divBdr>
        <w:top w:val="none" w:sz="0" w:space="0" w:color="auto"/>
        <w:left w:val="none" w:sz="0" w:space="0" w:color="auto"/>
        <w:bottom w:val="none" w:sz="0" w:space="0" w:color="auto"/>
        <w:right w:val="none" w:sz="0" w:space="0" w:color="auto"/>
      </w:divBdr>
    </w:div>
    <w:div w:id="46537239">
      <w:bodyDiv w:val="1"/>
      <w:marLeft w:val="0"/>
      <w:marRight w:val="0"/>
      <w:marTop w:val="0"/>
      <w:marBottom w:val="0"/>
      <w:divBdr>
        <w:top w:val="none" w:sz="0" w:space="0" w:color="auto"/>
        <w:left w:val="none" w:sz="0" w:space="0" w:color="auto"/>
        <w:bottom w:val="none" w:sz="0" w:space="0" w:color="auto"/>
        <w:right w:val="none" w:sz="0" w:space="0" w:color="auto"/>
      </w:divBdr>
      <w:divsChild>
        <w:div w:id="193528376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1202546">
      <w:bodyDiv w:val="1"/>
      <w:marLeft w:val="0"/>
      <w:marRight w:val="0"/>
      <w:marTop w:val="0"/>
      <w:marBottom w:val="0"/>
      <w:divBdr>
        <w:top w:val="none" w:sz="0" w:space="0" w:color="auto"/>
        <w:left w:val="none" w:sz="0" w:space="0" w:color="auto"/>
        <w:bottom w:val="none" w:sz="0" w:space="0" w:color="auto"/>
        <w:right w:val="none" w:sz="0" w:space="0" w:color="auto"/>
      </w:divBdr>
    </w:div>
    <w:div w:id="9240744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59">
          <w:marLeft w:val="0"/>
          <w:marRight w:val="0"/>
          <w:marTop w:val="0"/>
          <w:marBottom w:val="0"/>
          <w:divBdr>
            <w:top w:val="none" w:sz="0" w:space="0" w:color="auto"/>
            <w:left w:val="none" w:sz="0" w:space="0" w:color="auto"/>
            <w:bottom w:val="none" w:sz="0" w:space="0" w:color="auto"/>
            <w:right w:val="none" w:sz="0" w:space="0" w:color="auto"/>
          </w:divBdr>
        </w:div>
        <w:div w:id="266229799">
          <w:marLeft w:val="0"/>
          <w:marRight w:val="0"/>
          <w:marTop w:val="0"/>
          <w:marBottom w:val="0"/>
          <w:divBdr>
            <w:top w:val="none" w:sz="0" w:space="0" w:color="auto"/>
            <w:left w:val="none" w:sz="0" w:space="0" w:color="auto"/>
            <w:bottom w:val="none" w:sz="0" w:space="0" w:color="auto"/>
            <w:right w:val="none" w:sz="0" w:space="0" w:color="auto"/>
          </w:divBdr>
        </w:div>
      </w:divsChild>
    </w:div>
    <w:div w:id="108864545">
      <w:bodyDiv w:val="1"/>
      <w:marLeft w:val="0"/>
      <w:marRight w:val="0"/>
      <w:marTop w:val="0"/>
      <w:marBottom w:val="0"/>
      <w:divBdr>
        <w:top w:val="none" w:sz="0" w:space="0" w:color="auto"/>
        <w:left w:val="none" w:sz="0" w:space="0" w:color="auto"/>
        <w:bottom w:val="none" w:sz="0" w:space="0" w:color="auto"/>
        <w:right w:val="none" w:sz="0" w:space="0" w:color="auto"/>
      </w:divBdr>
    </w:div>
    <w:div w:id="116879452">
      <w:bodyDiv w:val="1"/>
      <w:marLeft w:val="0"/>
      <w:marRight w:val="0"/>
      <w:marTop w:val="0"/>
      <w:marBottom w:val="0"/>
      <w:divBdr>
        <w:top w:val="none" w:sz="0" w:space="0" w:color="auto"/>
        <w:left w:val="none" w:sz="0" w:space="0" w:color="auto"/>
        <w:bottom w:val="none" w:sz="0" w:space="0" w:color="auto"/>
        <w:right w:val="none" w:sz="0" w:space="0" w:color="auto"/>
      </w:divBdr>
    </w:div>
    <w:div w:id="140272815">
      <w:bodyDiv w:val="1"/>
      <w:marLeft w:val="0"/>
      <w:marRight w:val="0"/>
      <w:marTop w:val="0"/>
      <w:marBottom w:val="0"/>
      <w:divBdr>
        <w:top w:val="none" w:sz="0" w:space="0" w:color="auto"/>
        <w:left w:val="none" w:sz="0" w:space="0" w:color="auto"/>
        <w:bottom w:val="none" w:sz="0" w:space="0" w:color="auto"/>
        <w:right w:val="none" w:sz="0" w:space="0" w:color="auto"/>
      </w:divBdr>
      <w:divsChild>
        <w:div w:id="1043285855">
          <w:marLeft w:val="0"/>
          <w:marRight w:val="0"/>
          <w:marTop w:val="0"/>
          <w:marBottom w:val="0"/>
          <w:divBdr>
            <w:top w:val="none" w:sz="0" w:space="0" w:color="auto"/>
            <w:left w:val="none" w:sz="0" w:space="0" w:color="auto"/>
            <w:bottom w:val="none" w:sz="0" w:space="0" w:color="auto"/>
            <w:right w:val="none" w:sz="0" w:space="0" w:color="auto"/>
          </w:divBdr>
        </w:div>
        <w:div w:id="2143306723">
          <w:marLeft w:val="0"/>
          <w:marRight w:val="0"/>
          <w:marTop w:val="0"/>
          <w:marBottom w:val="0"/>
          <w:divBdr>
            <w:top w:val="none" w:sz="0" w:space="0" w:color="auto"/>
            <w:left w:val="none" w:sz="0" w:space="0" w:color="auto"/>
            <w:bottom w:val="none" w:sz="0" w:space="0" w:color="auto"/>
            <w:right w:val="none" w:sz="0" w:space="0" w:color="auto"/>
          </w:divBdr>
        </w:div>
      </w:divsChild>
    </w:div>
    <w:div w:id="148719858">
      <w:bodyDiv w:val="1"/>
      <w:marLeft w:val="0"/>
      <w:marRight w:val="0"/>
      <w:marTop w:val="0"/>
      <w:marBottom w:val="0"/>
      <w:divBdr>
        <w:top w:val="none" w:sz="0" w:space="0" w:color="auto"/>
        <w:left w:val="none" w:sz="0" w:space="0" w:color="auto"/>
        <w:bottom w:val="none" w:sz="0" w:space="0" w:color="auto"/>
        <w:right w:val="none" w:sz="0" w:space="0" w:color="auto"/>
      </w:divBdr>
    </w:div>
    <w:div w:id="171455758">
      <w:bodyDiv w:val="1"/>
      <w:marLeft w:val="0"/>
      <w:marRight w:val="0"/>
      <w:marTop w:val="0"/>
      <w:marBottom w:val="0"/>
      <w:divBdr>
        <w:top w:val="none" w:sz="0" w:space="0" w:color="auto"/>
        <w:left w:val="none" w:sz="0" w:space="0" w:color="auto"/>
        <w:bottom w:val="none" w:sz="0" w:space="0" w:color="auto"/>
        <w:right w:val="none" w:sz="0" w:space="0" w:color="auto"/>
      </w:divBdr>
      <w:divsChild>
        <w:div w:id="929309608">
          <w:marLeft w:val="0"/>
          <w:marRight w:val="0"/>
          <w:marTop w:val="0"/>
          <w:marBottom w:val="0"/>
          <w:divBdr>
            <w:top w:val="none" w:sz="0" w:space="0" w:color="auto"/>
            <w:left w:val="none" w:sz="0" w:space="0" w:color="auto"/>
            <w:bottom w:val="none" w:sz="0" w:space="0" w:color="auto"/>
            <w:right w:val="none" w:sz="0" w:space="0" w:color="auto"/>
          </w:divBdr>
        </w:div>
        <w:div w:id="803541551">
          <w:marLeft w:val="0"/>
          <w:marRight w:val="0"/>
          <w:marTop w:val="0"/>
          <w:marBottom w:val="0"/>
          <w:divBdr>
            <w:top w:val="none" w:sz="0" w:space="0" w:color="auto"/>
            <w:left w:val="none" w:sz="0" w:space="0" w:color="auto"/>
            <w:bottom w:val="none" w:sz="0" w:space="0" w:color="auto"/>
            <w:right w:val="none" w:sz="0" w:space="0" w:color="auto"/>
          </w:divBdr>
        </w:div>
      </w:divsChild>
    </w:div>
    <w:div w:id="186993859">
      <w:bodyDiv w:val="1"/>
      <w:marLeft w:val="0"/>
      <w:marRight w:val="0"/>
      <w:marTop w:val="0"/>
      <w:marBottom w:val="0"/>
      <w:divBdr>
        <w:top w:val="none" w:sz="0" w:space="0" w:color="auto"/>
        <w:left w:val="none" w:sz="0" w:space="0" w:color="auto"/>
        <w:bottom w:val="none" w:sz="0" w:space="0" w:color="auto"/>
        <w:right w:val="none" w:sz="0" w:space="0" w:color="auto"/>
      </w:divBdr>
      <w:divsChild>
        <w:div w:id="1780559615">
          <w:marLeft w:val="0"/>
          <w:marRight w:val="0"/>
          <w:marTop w:val="0"/>
          <w:marBottom w:val="0"/>
          <w:divBdr>
            <w:top w:val="none" w:sz="0" w:space="0" w:color="auto"/>
            <w:left w:val="none" w:sz="0" w:space="0" w:color="auto"/>
            <w:bottom w:val="none" w:sz="0" w:space="0" w:color="auto"/>
            <w:right w:val="none" w:sz="0" w:space="0" w:color="auto"/>
          </w:divBdr>
          <w:divsChild>
            <w:div w:id="556207324">
              <w:marLeft w:val="0"/>
              <w:marRight w:val="0"/>
              <w:marTop w:val="0"/>
              <w:marBottom w:val="0"/>
              <w:divBdr>
                <w:top w:val="none" w:sz="0" w:space="0" w:color="auto"/>
                <w:left w:val="none" w:sz="0" w:space="0" w:color="auto"/>
                <w:bottom w:val="none" w:sz="0" w:space="0" w:color="auto"/>
                <w:right w:val="none" w:sz="0" w:space="0" w:color="auto"/>
              </w:divBdr>
              <w:divsChild>
                <w:div w:id="4005231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99065226">
          <w:marLeft w:val="0"/>
          <w:marRight w:val="0"/>
          <w:marTop w:val="0"/>
          <w:marBottom w:val="0"/>
          <w:divBdr>
            <w:top w:val="none" w:sz="0" w:space="0" w:color="auto"/>
            <w:left w:val="none" w:sz="0" w:space="0" w:color="auto"/>
            <w:bottom w:val="none" w:sz="0" w:space="0" w:color="auto"/>
            <w:right w:val="none" w:sz="0" w:space="0" w:color="auto"/>
          </w:divBdr>
          <w:divsChild>
            <w:div w:id="2044355051">
              <w:marLeft w:val="0"/>
              <w:marRight w:val="0"/>
              <w:marTop w:val="0"/>
              <w:marBottom w:val="0"/>
              <w:divBdr>
                <w:top w:val="none" w:sz="0" w:space="0" w:color="auto"/>
                <w:left w:val="none" w:sz="0" w:space="0" w:color="auto"/>
                <w:bottom w:val="none" w:sz="0" w:space="0" w:color="auto"/>
                <w:right w:val="none" w:sz="0" w:space="0" w:color="auto"/>
              </w:divBdr>
              <w:divsChild>
                <w:div w:id="1509959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5772050">
      <w:bodyDiv w:val="1"/>
      <w:marLeft w:val="0"/>
      <w:marRight w:val="0"/>
      <w:marTop w:val="0"/>
      <w:marBottom w:val="0"/>
      <w:divBdr>
        <w:top w:val="none" w:sz="0" w:space="0" w:color="auto"/>
        <w:left w:val="none" w:sz="0" w:space="0" w:color="auto"/>
        <w:bottom w:val="none" w:sz="0" w:space="0" w:color="auto"/>
        <w:right w:val="none" w:sz="0" w:space="0" w:color="auto"/>
      </w:divBdr>
      <w:divsChild>
        <w:div w:id="426662370">
          <w:marLeft w:val="0"/>
          <w:marRight w:val="0"/>
          <w:marTop w:val="0"/>
          <w:marBottom w:val="0"/>
          <w:divBdr>
            <w:top w:val="none" w:sz="0" w:space="0" w:color="auto"/>
            <w:left w:val="none" w:sz="0" w:space="0" w:color="auto"/>
            <w:bottom w:val="none" w:sz="0" w:space="0" w:color="auto"/>
            <w:right w:val="none" w:sz="0" w:space="0" w:color="auto"/>
          </w:divBdr>
        </w:div>
        <w:div w:id="2020112632">
          <w:marLeft w:val="0"/>
          <w:marRight w:val="0"/>
          <w:marTop w:val="0"/>
          <w:marBottom w:val="0"/>
          <w:divBdr>
            <w:top w:val="none" w:sz="0" w:space="0" w:color="auto"/>
            <w:left w:val="none" w:sz="0" w:space="0" w:color="auto"/>
            <w:bottom w:val="none" w:sz="0" w:space="0" w:color="auto"/>
            <w:right w:val="none" w:sz="0" w:space="0" w:color="auto"/>
          </w:divBdr>
        </w:div>
        <w:div w:id="7602286">
          <w:marLeft w:val="0"/>
          <w:marRight w:val="0"/>
          <w:marTop w:val="0"/>
          <w:marBottom w:val="0"/>
          <w:divBdr>
            <w:top w:val="none" w:sz="0" w:space="0" w:color="auto"/>
            <w:left w:val="none" w:sz="0" w:space="0" w:color="auto"/>
            <w:bottom w:val="none" w:sz="0" w:space="0" w:color="auto"/>
            <w:right w:val="none" w:sz="0" w:space="0" w:color="auto"/>
          </w:divBdr>
        </w:div>
        <w:div w:id="1502354511">
          <w:marLeft w:val="0"/>
          <w:marRight w:val="0"/>
          <w:marTop w:val="0"/>
          <w:marBottom w:val="0"/>
          <w:divBdr>
            <w:top w:val="none" w:sz="0" w:space="0" w:color="auto"/>
            <w:left w:val="none" w:sz="0" w:space="0" w:color="auto"/>
            <w:bottom w:val="none" w:sz="0" w:space="0" w:color="auto"/>
            <w:right w:val="none" w:sz="0" w:space="0" w:color="auto"/>
          </w:divBdr>
        </w:div>
      </w:divsChild>
    </w:div>
    <w:div w:id="217596372">
      <w:bodyDiv w:val="1"/>
      <w:marLeft w:val="0"/>
      <w:marRight w:val="0"/>
      <w:marTop w:val="0"/>
      <w:marBottom w:val="0"/>
      <w:divBdr>
        <w:top w:val="none" w:sz="0" w:space="0" w:color="auto"/>
        <w:left w:val="none" w:sz="0" w:space="0" w:color="auto"/>
        <w:bottom w:val="none" w:sz="0" w:space="0" w:color="auto"/>
        <w:right w:val="none" w:sz="0" w:space="0" w:color="auto"/>
      </w:divBdr>
    </w:div>
    <w:div w:id="227231029">
      <w:bodyDiv w:val="1"/>
      <w:marLeft w:val="0"/>
      <w:marRight w:val="0"/>
      <w:marTop w:val="0"/>
      <w:marBottom w:val="0"/>
      <w:divBdr>
        <w:top w:val="none" w:sz="0" w:space="0" w:color="auto"/>
        <w:left w:val="none" w:sz="0" w:space="0" w:color="auto"/>
        <w:bottom w:val="none" w:sz="0" w:space="0" w:color="auto"/>
        <w:right w:val="none" w:sz="0" w:space="0" w:color="auto"/>
      </w:divBdr>
    </w:div>
    <w:div w:id="268707492">
      <w:bodyDiv w:val="1"/>
      <w:marLeft w:val="0"/>
      <w:marRight w:val="0"/>
      <w:marTop w:val="0"/>
      <w:marBottom w:val="0"/>
      <w:divBdr>
        <w:top w:val="none" w:sz="0" w:space="0" w:color="auto"/>
        <w:left w:val="none" w:sz="0" w:space="0" w:color="auto"/>
        <w:bottom w:val="none" w:sz="0" w:space="0" w:color="auto"/>
        <w:right w:val="none" w:sz="0" w:space="0" w:color="auto"/>
      </w:divBdr>
    </w:div>
    <w:div w:id="272900779">
      <w:bodyDiv w:val="1"/>
      <w:marLeft w:val="0"/>
      <w:marRight w:val="0"/>
      <w:marTop w:val="0"/>
      <w:marBottom w:val="0"/>
      <w:divBdr>
        <w:top w:val="none" w:sz="0" w:space="0" w:color="auto"/>
        <w:left w:val="none" w:sz="0" w:space="0" w:color="auto"/>
        <w:bottom w:val="none" w:sz="0" w:space="0" w:color="auto"/>
        <w:right w:val="none" w:sz="0" w:space="0" w:color="auto"/>
      </w:divBdr>
    </w:div>
    <w:div w:id="296301832">
      <w:bodyDiv w:val="1"/>
      <w:marLeft w:val="0"/>
      <w:marRight w:val="0"/>
      <w:marTop w:val="0"/>
      <w:marBottom w:val="0"/>
      <w:divBdr>
        <w:top w:val="none" w:sz="0" w:space="0" w:color="auto"/>
        <w:left w:val="none" w:sz="0" w:space="0" w:color="auto"/>
        <w:bottom w:val="none" w:sz="0" w:space="0" w:color="auto"/>
        <w:right w:val="none" w:sz="0" w:space="0" w:color="auto"/>
      </w:divBdr>
    </w:div>
    <w:div w:id="305205604">
      <w:bodyDiv w:val="1"/>
      <w:marLeft w:val="0"/>
      <w:marRight w:val="0"/>
      <w:marTop w:val="0"/>
      <w:marBottom w:val="0"/>
      <w:divBdr>
        <w:top w:val="none" w:sz="0" w:space="0" w:color="auto"/>
        <w:left w:val="none" w:sz="0" w:space="0" w:color="auto"/>
        <w:bottom w:val="none" w:sz="0" w:space="0" w:color="auto"/>
        <w:right w:val="none" w:sz="0" w:space="0" w:color="auto"/>
      </w:divBdr>
      <w:divsChild>
        <w:div w:id="923951106">
          <w:marLeft w:val="0"/>
          <w:marRight w:val="0"/>
          <w:marTop w:val="0"/>
          <w:marBottom w:val="0"/>
          <w:divBdr>
            <w:top w:val="none" w:sz="0" w:space="0" w:color="auto"/>
            <w:left w:val="none" w:sz="0" w:space="0" w:color="auto"/>
            <w:bottom w:val="none" w:sz="0" w:space="0" w:color="auto"/>
            <w:right w:val="none" w:sz="0" w:space="0" w:color="auto"/>
          </w:divBdr>
        </w:div>
        <w:div w:id="1246843300">
          <w:marLeft w:val="0"/>
          <w:marRight w:val="0"/>
          <w:marTop w:val="0"/>
          <w:marBottom w:val="0"/>
          <w:divBdr>
            <w:top w:val="none" w:sz="0" w:space="0" w:color="auto"/>
            <w:left w:val="none" w:sz="0" w:space="0" w:color="auto"/>
            <w:bottom w:val="none" w:sz="0" w:space="0" w:color="auto"/>
            <w:right w:val="none" w:sz="0" w:space="0" w:color="auto"/>
          </w:divBdr>
        </w:div>
      </w:divsChild>
    </w:div>
    <w:div w:id="337192943">
      <w:bodyDiv w:val="1"/>
      <w:marLeft w:val="0"/>
      <w:marRight w:val="0"/>
      <w:marTop w:val="0"/>
      <w:marBottom w:val="0"/>
      <w:divBdr>
        <w:top w:val="none" w:sz="0" w:space="0" w:color="auto"/>
        <w:left w:val="none" w:sz="0" w:space="0" w:color="auto"/>
        <w:bottom w:val="none" w:sz="0" w:space="0" w:color="auto"/>
        <w:right w:val="none" w:sz="0" w:space="0" w:color="auto"/>
      </w:divBdr>
      <w:divsChild>
        <w:div w:id="2132163826">
          <w:marLeft w:val="0"/>
          <w:marRight w:val="0"/>
          <w:marTop w:val="0"/>
          <w:marBottom w:val="0"/>
          <w:divBdr>
            <w:top w:val="none" w:sz="0" w:space="0" w:color="auto"/>
            <w:left w:val="none" w:sz="0" w:space="0" w:color="auto"/>
            <w:bottom w:val="none" w:sz="0" w:space="0" w:color="auto"/>
            <w:right w:val="none" w:sz="0" w:space="0" w:color="auto"/>
          </w:divBdr>
        </w:div>
        <w:div w:id="1540557055">
          <w:marLeft w:val="0"/>
          <w:marRight w:val="0"/>
          <w:marTop w:val="0"/>
          <w:marBottom w:val="0"/>
          <w:divBdr>
            <w:top w:val="none" w:sz="0" w:space="0" w:color="auto"/>
            <w:left w:val="none" w:sz="0" w:space="0" w:color="auto"/>
            <w:bottom w:val="none" w:sz="0" w:space="0" w:color="auto"/>
            <w:right w:val="none" w:sz="0" w:space="0" w:color="auto"/>
          </w:divBdr>
        </w:div>
        <w:div w:id="465315530">
          <w:marLeft w:val="0"/>
          <w:marRight w:val="0"/>
          <w:marTop w:val="0"/>
          <w:marBottom w:val="0"/>
          <w:divBdr>
            <w:top w:val="none" w:sz="0" w:space="0" w:color="auto"/>
            <w:left w:val="none" w:sz="0" w:space="0" w:color="auto"/>
            <w:bottom w:val="none" w:sz="0" w:space="0" w:color="auto"/>
            <w:right w:val="none" w:sz="0" w:space="0" w:color="auto"/>
          </w:divBdr>
        </w:div>
      </w:divsChild>
    </w:div>
    <w:div w:id="392238670">
      <w:bodyDiv w:val="1"/>
      <w:marLeft w:val="0"/>
      <w:marRight w:val="0"/>
      <w:marTop w:val="0"/>
      <w:marBottom w:val="0"/>
      <w:divBdr>
        <w:top w:val="none" w:sz="0" w:space="0" w:color="auto"/>
        <w:left w:val="none" w:sz="0" w:space="0" w:color="auto"/>
        <w:bottom w:val="none" w:sz="0" w:space="0" w:color="auto"/>
        <w:right w:val="none" w:sz="0" w:space="0" w:color="auto"/>
      </w:divBdr>
      <w:divsChild>
        <w:div w:id="30035578">
          <w:marLeft w:val="0"/>
          <w:marRight w:val="0"/>
          <w:marTop w:val="0"/>
          <w:marBottom w:val="0"/>
          <w:divBdr>
            <w:top w:val="none" w:sz="0" w:space="0" w:color="auto"/>
            <w:left w:val="none" w:sz="0" w:space="0" w:color="auto"/>
            <w:bottom w:val="none" w:sz="0" w:space="0" w:color="auto"/>
            <w:right w:val="none" w:sz="0" w:space="0" w:color="auto"/>
          </w:divBdr>
        </w:div>
      </w:divsChild>
    </w:div>
    <w:div w:id="397943669">
      <w:bodyDiv w:val="1"/>
      <w:marLeft w:val="0"/>
      <w:marRight w:val="0"/>
      <w:marTop w:val="0"/>
      <w:marBottom w:val="0"/>
      <w:divBdr>
        <w:top w:val="none" w:sz="0" w:space="0" w:color="auto"/>
        <w:left w:val="none" w:sz="0" w:space="0" w:color="auto"/>
        <w:bottom w:val="none" w:sz="0" w:space="0" w:color="auto"/>
        <w:right w:val="none" w:sz="0" w:space="0" w:color="auto"/>
      </w:divBdr>
    </w:div>
    <w:div w:id="420297552">
      <w:bodyDiv w:val="1"/>
      <w:marLeft w:val="0"/>
      <w:marRight w:val="0"/>
      <w:marTop w:val="0"/>
      <w:marBottom w:val="0"/>
      <w:divBdr>
        <w:top w:val="none" w:sz="0" w:space="0" w:color="auto"/>
        <w:left w:val="none" w:sz="0" w:space="0" w:color="auto"/>
        <w:bottom w:val="none" w:sz="0" w:space="0" w:color="auto"/>
        <w:right w:val="none" w:sz="0" w:space="0" w:color="auto"/>
      </w:divBdr>
    </w:div>
    <w:div w:id="428545646">
      <w:bodyDiv w:val="1"/>
      <w:marLeft w:val="0"/>
      <w:marRight w:val="0"/>
      <w:marTop w:val="0"/>
      <w:marBottom w:val="0"/>
      <w:divBdr>
        <w:top w:val="none" w:sz="0" w:space="0" w:color="auto"/>
        <w:left w:val="none" w:sz="0" w:space="0" w:color="auto"/>
        <w:bottom w:val="none" w:sz="0" w:space="0" w:color="auto"/>
        <w:right w:val="none" w:sz="0" w:space="0" w:color="auto"/>
      </w:divBdr>
    </w:div>
    <w:div w:id="439616704">
      <w:bodyDiv w:val="1"/>
      <w:marLeft w:val="0"/>
      <w:marRight w:val="0"/>
      <w:marTop w:val="0"/>
      <w:marBottom w:val="0"/>
      <w:divBdr>
        <w:top w:val="none" w:sz="0" w:space="0" w:color="auto"/>
        <w:left w:val="none" w:sz="0" w:space="0" w:color="auto"/>
        <w:bottom w:val="none" w:sz="0" w:space="0" w:color="auto"/>
        <w:right w:val="none" w:sz="0" w:space="0" w:color="auto"/>
      </w:divBdr>
    </w:div>
    <w:div w:id="441146708">
      <w:bodyDiv w:val="1"/>
      <w:marLeft w:val="0"/>
      <w:marRight w:val="0"/>
      <w:marTop w:val="0"/>
      <w:marBottom w:val="0"/>
      <w:divBdr>
        <w:top w:val="none" w:sz="0" w:space="0" w:color="auto"/>
        <w:left w:val="none" w:sz="0" w:space="0" w:color="auto"/>
        <w:bottom w:val="none" w:sz="0" w:space="0" w:color="auto"/>
        <w:right w:val="none" w:sz="0" w:space="0" w:color="auto"/>
      </w:divBdr>
      <w:divsChild>
        <w:div w:id="1947762687">
          <w:marLeft w:val="0"/>
          <w:marRight w:val="0"/>
          <w:marTop w:val="0"/>
          <w:marBottom w:val="0"/>
          <w:divBdr>
            <w:top w:val="none" w:sz="0" w:space="0" w:color="auto"/>
            <w:left w:val="none" w:sz="0" w:space="0" w:color="auto"/>
            <w:bottom w:val="none" w:sz="0" w:space="0" w:color="auto"/>
            <w:right w:val="none" w:sz="0" w:space="0" w:color="auto"/>
          </w:divBdr>
        </w:div>
      </w:divsChild>
    </w:div>
    <w:div w:id="457916487">
      <w:bodyDiv w:val="1"/>
      <w:marLeft w:val="0"/>
      <w:marRight w:val="0"/>
      <w:marTop w:val="0"/>
      <w:marBottom w:val="0"/>
      <w:divBdr>
        <w:top w:val="none" w:sz="0" w:space="0" w:color="auto"/>
        <w:left w:val="none" w:sz="0" w:space="0" w:color="auto"/>
        <w:bottom w:val="none" w:sz="0" w:space="0" w:color="auto"/>
        <w:right w:val="none" w:sz="0" w:space="0" w:color="auto"/>
      </w:divBdr>
    </w:div>
    <w:div w:id="464009781">
      <w:bodyDiv w:val="1"/>
      <w:marLeft w:val="0"/>
      <w:marRight w:val="0"/>
      <w:marTop w:val="0"/>
      <w:marBottom w:val="0"/>
      <w:divBdr>
        <w:top w:val="none" w:sz="0" w:space="0" w:color="auto"/>
        <w:left w:val="none" w:sz="0" w:space="0" w:color="auto"/>
        <w:bottom w:val="none" w:sz="0" w:space="0" w:color="auto"/>
        <w:right w:val="none" w:sz="0" w:space="0" w:color="auto"/>
      </w:divBdr>
      <w:divsChild>
        <w:div w:id="900479061">
          <w:marLeft w:val="0"/>
          <w:marRight w:val="0"/>
          <w:marTop w:val="0"/>
          <w:marBottom w:val="0"/>
          <w:divBdr>
            <w:top w:val="none" w:sz="0" w:space="0" w:color="auto"/>
            <w:left w:val="none" w:sz="0" w:space="0" w:color="auto"/>
            <w:bottom w:val="none" w:sz="0" w:space="0" w:color="auto"/>
            <w:right w:val="none" w:sz="0" w:space="0" w:color="auto"/>
          </w:divBdr>
        </w:div>
        <w:div w:id="522786960">
          <w:marLeft w:val="0"/>
          <w:marRight w:val="0"/>
          <w:marTop w:val="0"/>
          <w:marBottom w:val="0"/>
          <w:divBdr>
            <w:top w:val="none" w:sz="0" w:space="0" w:color="auto"/>
            <w:left w:val="none" w:sz="0" w:space="0" w:color="auto"/>
            <w:bottom w:val="none" w:sz="0" w:space="0" w:color="auto"/>
            <w:right w:val="none" w:sz="0" w:space="0" w:color="auto"/>
          </w:divBdr>
        </w:div>
      </w:divsChild>
    </w:div>
    <w:div w:id="469399154">
      <w:bodyDiv w:val="1"/>
      <w:marLeft w:val="0"/>
      <w:marRight w:val="0"/>
      <w:marTop w:val="0"/>
      <w:marBottom w:val="0"/>
      <w:divBdr>
        <w:top w:val="none" w:sz="0" w:space="0" w:color="auto"/>
        <w:left w:val="none" w:sz="0" w:space="0" w:color="auto"/>
        <w:bottom w:val="none" w:sz="0" w:space="0" w:color="auto"/>
        <w:right w:val="none" w:sz="0" w:space="0" w:color="auto"/>
      </w:divBdr>
    </w:div>
    <w:div w:id="495609689">
      <w:bodyDiv w:val="1"/>
      <w:marLeft w:val="0"/>
      <w:marRight w:val="0"/>
      <w:marTop w:val="0"/>
      <w:marBottom w:val="0"/>
      <w:divBdr>
        <w:top w:val="none" w:sz="0" w:space="0" w:color="auto"/>
        <w:left w:val="none" w:sz="0" w:space="0" w:color="auto"/>
        <w:bottom w:val="none" w:sz="0" w:space="0" w:color="auto"/>
        <w:right w:val="none" w:sz="0" w:space="0" w:color="auto"/>
      </w:divBdr>
      <w:divsChild>
        <w:div w:id="603002453">
          <w:marLeft w:val="0"/>
          <w:marRight w:val="0"/>
          <w:marTop w:val="0"/>
          <w:marBottom w:val="0"/>
          <w:divBdr>
            <w:top w:val="none" w:sz="0" w:space="0" w:color="auto"/>
            <w:left w:val="none" w:sz="0" w:space="0" w:color="auto"/>
            <w:bottom w:val="none" w:sz="0" w:space="0" w:color="auto"/>
            <w:right w:val="none" w:sz="0" w:space="0" w:color="auto"/>
          </w:divBdr>
        </w:div>
        <w:div w:id="1639190258">
          <w:marLeft w:val="0"/>
          <w:marRight w:val="0"/>
          <w:marTop w:val="0"/>
          <w:marBottom w:val="0"/>
          <w:divBdr>
            <w:top w:val="none" w:sz="0" w:space="0" w:color="auto"/>
            <w:left w:val="none" w:sz="0" w:space="0" w:color="auto"/>
            <w:bottom w:val="none" w:sz="0" w:space="0" w:color="auto"/>
            <w:right w:val="none" w:sz="0" w:space="0" w:color="auto"/>
          </w:divBdr>
        </w:div>
      </w:divsChild>
    </w:div>
    <w:div w:id="504517551">
      <w:bodyDiv w:val="1"/>
      <w:marLeft w:val="0"/>
      <w:marRight w:val="0"/>
      <w:marTop w:val="0"/>
      <w:marBottom w:val="0"/>
      <w:divBdr>
        <w:top w:val="none" w:sz="0" w:space="0" w:color="auto"/>
        <w:left w:val="none" w:sz="0" w:space="0" w:color="auto"/>
        <w:bottom w:val="none" w:sz="0" w:space="0" w:color="auto"/>
        <w:right w:val="none" w:sz="0" w:space="0" w:color="auto"/>
      </w:divBdr>
    </w:div>
    <w:div w:id="504903679">
      <w:bodyDiv w:val="1"/>
      <w:marLeft w:val="0"/>
      <w:marRight w:val="0"/>
      <w:marTop w:val="0"/>
      <w:marBottom w:val="0"/>
      <w:divBdr>
        <w:top w:val="none" w:sz="0" w:space="0" w:color="auto"/>
        <w:left w:val="none" w:sz="0" w:space="0" w:color="auto"/>
        <w:bottom w:val="none" w:sz="0" w:space="0" w:color="auto"/>
        <w:right w:val="none" w:sz="0" w:space="0" w:color="auto"/>
      </w:divBdr>
    </w:div>
    <w:div w:id="519054069">
      <w:bodyDiv w:val="1"/>
      <w:marLeft w:val="0"/>
      <w:marRight w:val="0"/>
      <w:marTop w:val="0"/>
      <w:marBottom w:val="0"/>
      <w:divBdr>
        <w:top w:val="none" w:sz="0" w:space="0" w:color="auto"/>
        <w:left w:val="none" w:sz="0" w:space="0" w:color="auto"/>
        <w:bottom w:val="none" w:sz="0" w:space="0" w:color="auto"/>
        <w:right w:val="none" w:sz="0" w:space="0" w:color="auto"/>
      </w:divBdr>
    </w:div>
    <w:div w:id="539896529">
      <w:bodyDiv w:val="1"/>
      <w:marLeft w:val="0"/>
      <w:marRight w:val="0"/>
      <w:marTop w:val="0"/>
      <w:marBottom w:val="0"/>
      <w:divBdr>
        <w:top w:val="none" w:sz="0" w:space="0" w:color="auto"/>
        <w:left w:val="none" w:sz="0" w:space="0" w:color="auto"/>
        <w:bottom w:val="none" w:sz="0" w:space="0" w:color="auto"/>
        <w:right w:val="none" w:sz="0" w:space="0" w:color="auto"/>
      </w:divBdr>
    </w:div>
    <w:div w:id="542717930">
      <w:bodyDiv w:val="1"/>
      <w:marLeft w:val="0"/>
      <w:marRight w:val="0"/>
      <w:marTop w:val="0"/>
      <w:marBottom w:val="0"/>
      <w:divBdr>
        <w:top w:val="none" w:sz="0" w:space="0" w:color="auto"/>
        <w:left w:val="none" w:sz="0" w:space="0" w:color="auto"/>
        <w:bottom w:val="none" w:sz="0" w:space="0" w:color="auto"/>
        <w:right w:val="none" w:sz="0" w:space="0" w:color="auto"/>
      </w:divBdr>
    </w:div>
    <w:div w:id="568423964">
      <w:bodyDiv w:val="1"/>
      <w:marLeft w:val="0"/>
      <w:marRight w:val="0"/>
      <w:marTop w:val="0"/>
      <w:marBottom w:val="0"/>
      <w:divBdr>
        <w:top w:val="none" w:sz="0" w:space="0" w:color="auto"/>
        <w:left w:val="none" w:sz="0" w:space="0" w:color="auto"/>
        <w:bottom w:val="none" w:sz="0" w:space="0" w:color="auto"/>
        <w:right w:val="none" w:sz="0" w:space="0" w:color="auto"/>
      </w:divBdr>
    </w:div>
    <w:div w:id="576015241">
      <w:bodyDiv w:val="1"/>
      <w:marLeft w:val="0"/>
      <w:marRight w:val="0"/>
      <w:marTop w:val="0"/>
      <w:marBottom w:val="0"/>
      <w:divBdr>
        <w:top w:val="none" w:sz="0" w:space="0" w:color="auto"/>
        <w:left w:val="none" w:sz="0" w:space="0" w:color="auto"/>
        <w:bottom w:val="none" w:sz="0" w:space="0" w:color="auto"/>
        <w:right w:val="none" w:sz="0" w:space="0" w:color="auto"/>
      </w:divBdr>
    </w:div>
    <w:div w:id="579490653">
      <w:bodyDiv w:val="1"/>
      <w:marLeft w:val="0"/>
      <w:marRight w:val="0"/>
      <w:marTop w:val="0"/>
      <w:marBottom w:val="0"/>
      <w:divBdr>
        <w:top w:val="none" w:sz="0" w:space="0" w:color="auto"/>
        <w:left w:val="none" w:sz="0" w:space="0" w:color="auto"/>
        <w:bottom w:val="none" w:sz="0" w:space="0" w:color="auto"/>
        <w:right w:val="none" w:sz="0" w:space="0" w:color="auto"/>
      </w:divBdr>
      <w:divsChild>
        <w:div w:id="1856729926">
          <w:marLeft w:val="0"/>
          <w:marRight w:val="0"/>
          <w:marTop w:val="0"/>
          <w:marBottom w:val="0"/>
          <w:divBdr>
            <w:top w:val="none" w:sz="0" w:space="0" w:color="auto"/>
            <w:left w:val="none" w:sz="0" w:space="0" w:color="auto"/>
            <w:bottom w:val="none" w:sz="0" w:space="0" w:color="auto"/>
            <w:right w:val="none" w:sz="0" w:space="0" w:color="auto"/>
          </w:divBdr>
        </w:div>
        <w:div w:id="126436233">
          <w:marLeft w:val="0"/>
          <w:marRight w:val="0"/>
          <w:marTop w:val="0"/>
          <w:marBottom w:val="0"/>
          <w:divBdr>
            <w:top w:val="none" w:sz="0" w:space="0" w:color="auto"/>
            <w:left w:val="none" w:sz="0" w:space="0" w:color="auto"/>
            <w:bottom w:val="none" w:sz="0" w:space="0" w:color="auto"/>
            <w:right w:val="none" w:sz="0" w:space="0" w:color="auto"/>
          </w:divBdr>
        </w:div>
      </w:divsChild>
    </w:div>
    <w:div w:id="580918485">
      <w:bodyDiv w:val="1"/>
      <w:marLeft w:val="0"/>
      <w:marRight w:val="0"/>
      <w:marTop w:val="0"/>
      <w:marBottom w:val="0"/>
      <w:divBdr>
        <w:top w:val="none" w:sz="0" w:space="0" w:color="auto"/>
        <w:left w:val="none" w:sz="0" w:space="0" w:color="auto"/>
        <w:bottom w:val="none" w:sz="0" w:space="0" w:color="auto"/>
        <w:right w:val="none" w:sz="0" w:space="0" w:color="auto"/>
      </w:divBdr>
    </w:div>
    <w:div w:id="583539996">
      <w:bodyDiv w:val="1"/>
      <w:marLeft w:val="0"/>
      <w:marRight w:val="0"/>
      <w:marTop w:val="0"/>
      <w:marBottom w:val="0"/>
      <w:divBdr>
        <w:top w:val="none" w:sz="0" w:space="0" w:color="auto"/>
        <w:left w:val="none" w:sz="0" w:space="0" w:color="auto"/>
        <w:bottom w:val="none" w:sz="0" w:space="0" w:color="auto"/>
        <w:right w:val="none" w:sz="0" w:space="0" w:color="auto"/>
      </w:divBdr>
      <w:divsChild>
        <w:div w:id="1715153188">
          <w:marLeft w:val="0"/>
          <w:marRight w:val="0"/>
          <w:marTop w:val="0"/>
          <w:marBottom w:val="0"/>
          <w:divBdr>
            <w:top w:val="none" w:sz="0" w:space="0" w:color="auto"/>
            <w:left w:val="none" w:sz="0" w:space="0" w:color="auto"/>
            <w:bottom w:val="none" w:sz="0" w:space="0" w:color="auto"/>
            <w:right w:val="none" w:sz="0" w:space="0" w:color="auto"/>
          </w:divBdr>
        </w:div>
        <w:div w:id="1343048325">
          <w:marLeft w:val="0"/>
          <w:marRight w:val="0"/>
          <w:marTop w:val="0"/>
          <w:marBottom w:val="0"/>
          <w:divBdr>
            <w:top w:val="none" w:sz="0" w:space="0" w:color="auto"/>
            <w:left w:val="none" w:sz="0" w:space="0" w:color="auto"/>
            <w:bottom w:val="none" w:sz="0" w:space="0" w:color="auto"/>
            <w:right w:val="none" w:sz="0" w:space="0" w:color="auto"/>
          </w:divBdr>
        </w:div>
        <w:div w:id="1555895051">
          <w:marLeft w:val="0"/>
          <w:marRight w:val="0"/>
          <w:marTop w:val="0"/>
          <w:marBottom w:val="0"/>
          <w:divBdr>
            <w:top w:val="none" w:sz="0" w:space="0" w:color="auto"/>
            <w:left w:val="none" w:sz="0" w:space="0" w:color="auto"/>
            <w:bottom w:val="none" w:sz="0" w:space="0" w:color="auto"/>
            <w:right w:val="none" w:sz="0" w:space="0" w:color="auto"/>
          </w:divBdr>
        </w:div>
      </w:divsChild>
    </w:div>
    <w:div w:id="726759123">
      <w:bodyDiv w:val="1"/>
      <w:marLeft w:val="0"/>
      <w:marRight w:val="0"/>
      <w:marTop w:val="0"/>
      <w:marBottom w:val="0"/>
      <w:divBdr>
        <w:top w:val="none" w:sz="0" w:space="0" w:color="auto"/>
        <w:left w:val="none" w:sz="0" w:space="0" w:color="auto"/>
        <w:bottom w:val="none" w:sz="0" w:space="0" w:color="auto"/>
        <w:right w:val="none" w:sz="0" w:space="0" w:color="auto"/>
      </w:divBdr>
    </w:div>
    <w:div w:id="779683211">
      <w:bodyDiv w:val="1"/>
      <w:marLeft w:val="0"/>
      <w:marRight w:val="0"/>
      <w:marTop w:val="0"/>
      <w:marBottom w:val="0"/>
      <w:divBdr>
        <w:top w:val="none" w:sz="0" w:space="0" w:color="auto"/>
        <w:left w:val="none" w:sz="0" w:space="0" w:color="auto"/>
        <w:bottom w:val="none" w:sz="0" w:space="0" w:color="auto"/>
        <w:right w:val="none" w:sz="0" w:space="0" w:color="auto"/>
      </w:divBdr>
    </w:div>
    <w:div w:id="786503977">
      <w:bodyDiv w:val="1"/>
      <w:marLeft w:val="0"/>
      <w:marRight w:val="0"/>
      <w:marTop w:val="0"/>
      <w:marBottom w:val="0"/>
      <w:divBdr>
        <w:top w:val="none" w:sz="0" w:space="0" w:color="auto"/>
        <w:left w:val="none" w:sz="0" w:space="0" w:color="auto"/>
        <w:bottom w:val="none" w:sz="0" w:space="0" w:color="auto"/>
        <w:right w:val="none" w:sz="0" w:space="0" w:color="auto"/>
      </w:divBdr>
    </w:div>
    <w:div w:id="855312539">
      <w:bodyDiv w:val="1"/>
      <w:marLeft w:val="0"/>
      <w:marRight w:val="0"/>
      <w:marTop w:val="0"/>
      <w:marBottom w:val="0"/>
      <w:divBdr>
        <w:top w:val="none" w:sz="0" w:space="0" w:color="auto"/>
        <w:left w:val="none" w:sz="0" w:space="0" w:color="auto"/>
        <w:bottom w:val="none" w:sz="0" w:space="0" w:color="auto"/>
        <w:right w:val="none" w:sz="0" w:space="0" w:color="auto"/>
      </w:divBdr>
      <w:divsChild>
        <w:div w:id="1955402289">
          <w:marLeft w:val="0"/>
          <w:marRight w:val="0"/>
          <w:marTop w:val="0"/>
          <w:marBottom w:val="0"/>
          <w:divBdr>
            <w:top w:val="none" w:sz="0" w:space="0" w:color="auto"/>
            <w:left w:val="none" w:sz="0" w:space="0" w:color="auto"/>
            <w:bottom w:val="none" w:sz="0" w:space="0" w:color="auto"/>
            <w:right w:val="none" w:sz="0" w:space="0" w:color="auto"/>
          </w:divBdr>
        </w:div>
        <w:div w:id="763771616">
          <w:marLeft w:val="0"/>
          <w:marRight w:val="0"/>
          <w:marTop w:val="0"/>
          <w:marBottom w:val="0"/>
          <w:divBdr>
            <w:top w:val="none" w:sz="0" w:space="0" w:color="auto"/>
            <w:left w:val="none" w:sz="0" w:space="0" w:color="auto"/>
            <w:bottom w:val="none" w:sz="0" w:space="0" w:color="auto"/>
            <w:right w:val="none" w:sz="0" w:space="0" w:color="auto"/>
          </w:divBdr>
        </w:div>
        <w:div w:id="1121656248">
          <w:marLeft w:val="0"/>
          <w:marRight w:val="0"/>
          <w:marTop w:val="0"/>
          <w:marBottom w:val="0"/>
          <w:divBdr>
            <w:top w:val="none" w:sz="0" w:space="0" w:color="auto"/>
            <w:left w:val="none" w:sz="0" w:space="0" w:color="auto"/>
            <w:bottom w:val="none" w:sz="0" w:space="0" w:color="auto"/>
            <w:right w:val="none" w:sz="0" w:space="0" w:color="auto"/>
          </w:divBdr>
        </w:div>
      </w:divsChild>
    </w:div>
    <w:div w:id="861170619">
      <w:bodyDiv w:val="1"/>
      <w:marLeft w:val="0"/>
      <w:marRight w:val="0"/>
      <w:marTop w:val="0"/>
      <w:marBottom w:val="0"/>
      <w:divBdr>
        <w:top w:val="none" w:sz="0" w:space="0" w:color="auto"/>
        <w:left w:val="none" w:sz="0" w:space="0" w:color="auto"/>
        <w:bottom w:val="none" w:sz="0" w:space="0" w:color="auto"/>
        <w:right w:val="none" w:sz="0" w:space="0" w:color="auto"/>
      </w:divBdr>
    </w:div>
    <w:div w:id="892542506">
      <w:bodyDiv w:val="1"/>
      <w:marLeft w:val="0"/>
      <w:marRight w:val="0"/>
      <w:marTop w:val="0"/>
      <w:marBottom w:val="0"/>
      <w:divBdr>
        <w:top w:val="none" w:sz="0" w:space="0" w:color="auto"/>
        <w:left w:val="none" w:sz="0" w:space="0" w:color="auto"/>
        <w:bottom w:val="none" w:sz="0" w:space="0" w:color="auto"/>
        <w:right w:val="none" w:sz="0" w:space="0" w:color="auto"/>
      </w:divBdr>
    </w:div>
    <w:div w:id="901060247">
      <w:bodyDiv w:val="1"/>
      <w:marLeft w:val="0"/>
      <w:marRight w:val="0"/>
      <w:marTop w:val="0"/>
      <w:marBottom w:val="0"/>
      <w:divBdr>
        <w:top w:val="none" w:sz="0" w:space="0" w:color="auto"/>
        <w:left w:val="none" w:sz="0" w:space="0" w:color="auto"/>
        <w:bottom w:val="none" w:sz="0" w:space="0" w:color="auto"/>
        <w:right w:val="none" w:sz="0" w:space="0" w:color="auto"/>
      </w:divBdr>
    </w:div>
    <w:div w:id="906721413">
      <w:bodyDiv w:val="1"/>
      <w:marLeft w:val="0"/>
      <w:marRight w:val="0"/>
      <w:marTop w:val="0"/>
      <w:marBottom w:val="0"/>
      <w:divBdr>
        <w:top w:val="none" w:sz="0" w:space="0" w:color="auto"/>
        <w:left w:val="none" w:sz="0" w:space="0" w:color="auto"/>
        <w:bottom w:val="none" w:sz="0" w:space="0" w:color="auto"/>
        <w:right w:val="none" w:sz="0" w:space="0" w:color="auto"/>
      </w:divBdr>
    </w:div>
    <w:div w:id="932394647">
      <w:bodyDiv w:val="1"/>
      <w:marLeft w:val="0"/>
      <w:marRight w:val="0"/>
      <w:marTop w:val="0"/>
      <w:marBottom w:val="0"/>
      <w:divBdr>
        <w:top w:val="none" w:sz="0" w:space="0" w:color="auto"/>
        <w:left w:val="none" w:sz="0" w:space="0" w:color="auto"/>
        <w:bottom w:val="none" w:sz="0" w:space="0" w:color="auto"/>
        <w:right w:val="none" w:sz="0" w:space="0" w:color="auto"/>
      </w:divBdr>
    </w:div>
    <w:div w:id="983509176">
      <w:bodyDiv w:val="1"/>
      <w:marLeft w:val="0"/>
      <w:marRight w:val="0"/>
      <w:marTop w:val="0"/>
      <w:marBottom w:val="0"/>
      <w:divBdr>
        <w:top w:val="none" w:sz="0" w:space="0" w:color="auto"/>
        <w:left w:val="none" w:sz="0" w:space="0" w:color="auto"/>
        <w:bottom w:val="none" w:sz="0" w:space="0" w:color="auto"/>
        <w:right w:val="none" w:sz="0" w:space="0" w:color="auto"/>
      </w:divBdr>
      <w:divsChild>
        <w:div w:id="2103406856">
          <w:marLeft w:val="0"/>
          <w:marRight w:val="0"/>
          <w:marTop w:val="0"/>
          <w:marBottom w:val="0"/>
          <w:divBdr>
            <w:top w:val="single" w:sz="2" w:space="0" w:color="E5E7EB"/>
            <w:left w:val="single" w:sz="2" w:space="0" w:color="E5E7EB"/>
            <w:bottom w:val="single" w:sz="2" w:space="0" w:color="E5E7EB"/>
            <w:right w:val="single" w:sz="2" w:space="0" w:color="E5E7EB"/>
          </w:divBdr>
        </w:div>
        <w:div w:id="1744789072">
          <w:marLeft w:val="0"/>
          <w:marRight w:val="0"/>
          <w:marTop w:val="0"/>
          <w:marBottom w:val="0"/>
          <w:divBdr>
            <w:top w:val="single" w:sz="2" w:space="0" w:color="E5E7EB"/>
            <w:left w:val="single" w:sz="2" w:space="0" w:color="E5E7EB"/>
            <w:bottom w:val="single" w:sz="2" w:space="0" w:color="E5E7EB"/>
            <w:right w:val="single" w:sz="2" w:space="0" w:color="E5E7EB"/>
          </w:divBdr>
        </w:div>
        <w:div w:id="992561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4700580">
      <w:bodyDiv w:val="1"/>
      <w:marLeft w:val="0"/>
      <w:marRight w:val="0"/>
      <w:marTop w:val="0"/>
      <w:marBottom w:val="0"/>
      <w:divBdr>
        <w:top w:val="none" w:sz="0" w:space="0" w:color="auto"/>
        <w:left w:val="none" w:sz="0" w:space="0" w:color="auto"/>
        <w:bottom w:val="none" w:sz="0" w:space="0" w:color="auto"/>
        <w:right w:val="none" w:sz="0" w:space="0" w:color="auto"/>
      </w:divBdr>
    </w:div>
    <w:div w:id="1004892873">
      <w:bodyDiv w:val="1"/>
      <w:marLeft w:val="0"/>
      <w:marRight w:val="0"/>
      <w:marTop w:val="0"/>
      <w:marBottom w:val="0"/>
      <w:divBdr>
        <w:top w:val="none" w:sz="0" w:space="0" w:color="auto"/>
        <w:left w:val="none" w:sz="0" w:space="0" w:color="auto"/>
        <w:bottom w:val="none" w:sz="0" w:space="0" w:color="auto"/>
        <w:right w:val="none" w:sz="0" w:space="0" w:color="auto"/>
      </w:divBdr>
    </w:div>
    <w:div w:id="1018121814">
      <w:bodyDiv w:val="1"/>
      <w:marLeft w:val="0"/>
      <w:marRight w:val="0"/>
      <w:marTop w:val="0"/>
      <w:marBottom w:val="0"/>
      <w:divBdr>
        <w:top w:val="none" w:sz="0" w:space="0" w:color="auto"/>
        <w:left w:val="none" w:sz="0" w:space="0" w:color="auto"/>
        <w:bottom w:val="none" w:sz="0" w:space="0" w:color="auto"/>
        <w:right w:val="none" w:sz="0" w:space="0" w:color="auto"/>
      </w:divBdr>
    </w:div>
    <w:div w:id="1025444428">
      <w:bodyDiv w:val="1"/>
      <w:marLeft w:val="0"/>
      <w:marRight w:val="0"/>
      <w:marTop w:val="0"/>
      <w:marBottom w:val="0"/>
      <w:divBdr>
        <w:top w:val="none" w:sz="0" w:space="0" w:color="auto"/>
        <w:left w:val="none" w:sz="0" w:space="0" w:color="auto"/>
        <w:bottom w:val="none" w:sz="0" w:space="0" w:color="auto"/>
        <w:right w:val="none" w:sz="0" w:space="0" w:color="auto"/>
      </w:divBdr>
      <w:divsChild>
        <w:div w:id="1272741173">
          <w:marLeft w:val="0"/>
          <w:marRight w:val="0"/>
          <w:marTop w:val="0"/>
          <w:marBottom w:val="0"/>
          <w:divBdr>
            <w:top w:val="none" w:sz="0" w:space="0" w:color="auto"/>
            <w:left w:val="none" w:sz="0" w:space="0" w:color="auto"/>
            <w:bottom w:val="none" w:sz="0" w:space="0" w:color="auto"/>
            <w:right w:val="none" w:sz="0" w:space="0" w:color="auto"/>
          </w:divBdr>
        </w:div>
        <w:div w:id="1166676237">
          <w:marLeft w:val="0"/>
          <w:marRight w:val="0"/>
          <w:marTop w:val="0"/>
          <w:marBottom w:val="0"/>
          <w:divBdr>
            <w:top w:val="none" w:sz="0" w:space="0" w:color="auto"/>
            <w:left w:val="none" w:sz="0" w:space="0" w:color="auto"/>
            <w:bottom w:val="none" w:sz="0" w:space="0" w:color="auto"/>
            <w:right w:val="none" w:sz="0" w:space="0" w:color="auto"/>
          </w:divBdr>
        </w:div>
        <w:div w:id="893128656">
          <w:marLeft w:val="0"/>
          <w:marRight w:val="0"/>
          <w:marTop w:val="0"/>
          <w:marBottom w:val="0"/>
          <w:divBdr>
            <w:top w:val="none" w:sz="0" w:space="0" w:color="auto"/>
            <w:left w:val="none" w:sz="0" w:space="0" w:color="auto"/>
            <w:bottom w:val="none" w:sz="0" w:space="0" w:color="auto"/>
            <w:right w:val="none" w:sz="0" w:space="0" w:color="auto"/>
          </w:divBdr>
        </w:div>
      </w:divsChild>
    </w:div>
    <w:div w:id="1037193856">
      <w:bodyDiv w:val="1"/>
      <w:marLeft w:val="0"/>
      <w:marRight w:val="0"/>
      <w:marTop w:val="0"/>
      <w:marBottom w:val="0"/>
      <w:divBdr>
        <w:top w:val="none" w:sz="0" w:space="0" w:color="auto"/>
        <w:left w:val="none" w:sz="0" w:space="0" w:color="auto"/>
        <w:bottom w:val="none" w:sz="0" w:space="0" w:color="auto"/>
        <w:right w:val="none" w:sz="0" w:space="0" w:color="auto"/>
      </w:divBdr>
    </w:div>
    <w:div w:id="1056976424">
      <w:bodyDiv w:val="1"/>
      <w:marLeft w:val="0"/>
      <w:marRight w:val="0"/>
      <w:marTop w:val="0"/>
      <w:marBottom w:val="0"/>
      <w:divBdr>
        <w:top w:val="none" w:sz="0" w:space="0" w:color="auto"/>
        <w:left w:val="none" w:sz="0" w:space="0" w:color="auto"/>
        <w:bottom w:val="none" w:sz="0" w:space="0" w:color="auto"/>
        <w:right w:val="none" w:sz="0" w:space="0" w:color="auto"/>
      </w:divBdr>
    </w:div>
    <w:div w:id="1069421648">
      <w:bodyDiv w:val="1"/>
      <w:marLeft w:val="0"/>
      <w:marRight w:val="0"/>
      <w:marTop w:val="0"/>
      <w:marBottom w:val="0"/>
      <w:divBdr>
        <w:top w:val="none" w:sz="0" w:space="0" w:color="auto"/>
        <w:left w:val="none" w:sz="0" w:space="0" w:color="auto"/>
        <w:bottom w:val="none" w:sz="0" w:space="0" w:color="auto"/>
        <w:right w:val="none" w:sz="0" w:space="0" w:color="auto"/>
      </w:divBdr>
      <w:divsChild>
        <w:div w:id="989017711">
          <w:marLeft w:val="0"/>
          <w:marRight w:val="0"/>
          <w:marTop w:val="0"/>
          <w:marBottom w:val="0"/>
          <w:divBdr>
            <w:top w:val="none" w:sz="0" w:space="0" w:color="auto"/>
            <w:left w:val="none" w:sz="0" w:space="0" w:color="auto"/>
            <w:bottom w:val="none" w:sz="0" w:space="0" w:color="auto"/>
            <w:right w:val="none" w:sz="0" w:space="0" w:color="auto"/>
          </w:divBdr>
        </w:div>
        <w:div w:id="2078555151">
          <w:marLeft w:val="0"/>
          <w:marRight w:val="0"/>
          <w:marTop w:val="0"/>
          <w:marBottom w:val="0"/>
          <w:divBdr>
            <w:top w:val="none" w:sz="0" w:space="0" w:color="auto"/>
            <w:left w:val="none" w:sz="0" w:space="0" w:color="auto"/>
            <w:bottom w:val="none" w:sz="0" w:space="0" w:color="auto"/>
            <w:right w:val="none" w:sz="0" w:space="0" w:color="auto"/>
          </w:divBdr>
        </w:div>
      </w:divsChild>
    </w:div>
    <w:div w:id="1105461537">
      <w:bodyDiv w:val="1"/>
      <w:marLeft w:val="0"/>
      <w:marRight w:val="0"/>
      <w:marTop w:val="0"/>
      <w:marBottom w:val="0"/>
      <w:divBdr>
        <w:top w:val="none" w:sz="0" w:space="0" w:color="auto"/>
        <w:left w:val="none" w:sz="0" w:space="0" w:color="auto"/>
        <w:bottom w:val="none" w:sz="0" w:space="0" w:color="auto"/>
        <w:right w:val="none" w:sz="0" w:space="0" w:color="auto"/>
      </w:divBdr>
    </w:div>
    <w:div w:id="1114715852">
      <w:bodyDiv w:val="1"/>
      <w:marLeft w:val="0"/>
      <w:marRight w:val="0"/>
      <w:marTop w:val="0"/>
      <w:marBottom w:val="0"/>
      <w:divBdr>
        <w:top w:val="none" w:sz="0" w:space="0" w:color="auto"/>
        <w:left w:val="none" w:sz="0" w:space="0" w:color="auto"/>
        <w:bottom w:val="none" w:sz="0" w:space="0" w:color="auto"/>
        <w:right w:val="none" w:sz="0" w:space="0" w:color="auto"/>
      </w:divBdr>
    </w:div>
    <w:div w:id="1139227448">
      <w:bodyDiv w:val="1"/>
      <w:marLeft w:val="0"/>
      <w:marRight w:val="0"/>
      <w:marTop w:val="0"/>
      <w:marBottom w:val="0"/>
      <w:divBdr>
        <w:top w:val="none" w:sz="0" w:space="0" w:color="auto"/>
        <w:left w:val="none" w:sz="0" w:space="0" w:color="auto"/>
        <w:bottom w:val="none" w:sz="0" w:space="0" w:color="auto"/>
        <w:right w:val="none" w:sz="0" w:space="0" w:color="auto"/>
      </w:divBdr>
    </w:div>
    <w:div w:id="1186989802">
      <w:bodyDiv w:val="1"/>
      <w:marLeft w:val="0"/>
      <w:marRight w:val="0"/>
      <w:marTop w:val="0"/>
      <w:marBottom w:val="0"/>
      <w:divBdr>
        <w:top w:val="none" w:sz="0" w:space="0" w:color="auto"/>
        <w:left w:val="none" w:sz="0" w:space="0" w:color="auto"/>
        <w:bottom w:val="none" w:sz="0" w:space="0" w:color="auto"/>
        <w:right w:val="none" w:sz="0" w:space="0" w:color="auto"/>
      </w:divBdr>
    </w:div>
    <w:div w:id="1187056765">
      <w:bodyDiv w:val="1"/>
      <w:marLeft w:val="0"/>
      <w:marRight w:val="0"/>
      <w:marTop w:val="0"/>
      <w:marBottom w:val="0"/>
      <w:divBdr>
        <w:top w:val="none" w:sz="0" w:space="0" w:color="auto"/>
        <w:left w:val="none" w:sz="0" w:space="0" w:color="auto"/>
        <w:bottom w:val="none" w:sz="0" w:space="0" w:color="auto"/>
        <w:right w:val="none" w:sz="0" w:space="0" w:color="auto"/>
      </w:divBdr>
    </w:div>
    <w:div w:id="1196387228">
      <w:bodyDiv w:val="1"/>
      <w:marLeft w:val="0"/>
      <w:marRight w:val="0"/>
      <w:marTop w:val="0"/>
      <w:marBottom w:val="0"/>
      <w:divBdr>
        <w:top w:val="none" w:sz="0" w:space="0" w:color="auto"/>
        <w:left w:val="none" w:sz="0" w:space="0" w:color="auto"/>
        <w:bottom w:val="none" w:sz="0" w:space="0" w:color="auto"/>
        <w:right w:val="none" w:sz="0" w:space="0" w:color="auto"/>
      </w:divBdr>
      <w:divsChild>
        <w:div w:id="517013582">
          <w:marLeft w:val="0"/>
          <w:marRight w:val="0"/>
          <w:marTop w:val="0"/>
          <w:marBottom w:val="0"/>
          <w:divBdr>
            <w:top w:val="none" w:sz="0" w:space="0" w:color="auto"/>
            <w:left w:val="none" w:sz="0" w:space="0" w:color="auto"/>
            <w:bottom w:val="none" w:sz="0" w:space="0" w:color="auto"/>
            <w:right w:val="none" w:sz="0" w:space="0" w:color="auto"/>
          </w:divBdr>
        </w:div>
      </w:divsChild>
    </w:div>
    <w:div w:id="1233152332">
      <w:bodyDiv w:val="1"/>
      <w:marLeft w:val="0"/>
      <w:marRight w:val="0"/>
      <w:marTop w:val="0"/>
      <w:marBottom w:val="0"/>
      <w:divBdr>
        <w:top w:val="none" w:sz="0" w:space="0" w:color="auto"/>
        <w:left w:val="none" w:sz="0" w:space="0" w:color="auto"/>
        <w:bottom w:val="none" w:sz="0" w:space="0" w:color="auto"/>
        <w:right w:val="none" w:sz="0" w:space="0" w:color="auto"/>
      </w:divBdr>
      <w:divsChild>
        <w:div w:id="129718005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249384119">
      <w:bodyDiv w:val="1"/>
      <w:marLeft w:val="0"/>
      <w:marRight w:val="0"/>
      <w:marTop w:val="0"/>
      <w:marBottom w:val="0"/>
      <w:divBdr>
        <w:top w:val="none" w:sz="0" w:space="0" w:color="auto"/>
        <w:left w:val="none" w:sz="0" w:space="0" w:color="auto"/>
        <w:bottom w:val="none" w:sz="0" w:space="0" w:color="auto"/>
        <w:right w:val="none" w:sz="0" w:space="0" w:color="auto"/>
      </w:divBdr>
    </w:div>
    <w:div w:id="1250118085">
      <w:bodyDiv w:val="1"/>
      <w:marLeft w:val="0"/>
      <w:marRight w:val="0"/>
      <w:marTop w:val="0"/>
      <w:marBottom w:val="0"/>
      <w:divBdr>
        <w:top w:val="none" w:sz="0" w:space="0" w:color="auto"/>
        <w:left w:val="none" w:sz="0" w:space="0" w:color="auto"/>
        <w:bottom w:val="none" w:sz="0" w:space="0" w:color="auto"/>
        <w:right w:val="none" w:sz="0" w:space="0" w:color="auto"/>
      </w:divBdr>
    </w:div>
    <w:div w:id="1258975831">
      <w:bodyDiv w:val="1"/>
      <w:marLeft w:val="0"/>
      <w:marRight w:val="0"/>
      <w:marTop w:val="0"/>
      <w:marBottom w:val="0"/>
      <w:divBdr>
        <w:top w:val="none" w:sz="0" w:space="0" w:color="auto"/>
        <w:left w:val="none" w:sz="0" w:space="0" w:color="auto"/>
        <w:bottom w:val="none" w:sz="0" w:space="0" w:color="auto"/>
        <w:right w:val="none" w:sz="0" w:space="0" w:color="auto"/>
      </w:divBdr>
    </w:div>
    <w:div w:id="1262764860">
      <w:bodyDiv w:val="1"/>
      <w:marLeft w:val="0"/>
      <w:marRight w:val="0"/>
      <w:marTop w:val="0"/>
      <w:marBottom w:val="0"/>
      <w:divBdr>
        <w:top w:val="none" w:sz="0" w:space="0" w:color="auto"/>
        <w:left w:val="none" w:sz="0" w:space="0" w:color="auto"/>
        <w:bottom w:val="none" w:sz="0" w:space="0" w:color="auto"/>
        <w:right w:val="none" w:sz="0" w:space="0" w:color="auto"/>
      </w:divBdr>
      <w:divsChild>
        <w:div w:id="911624597">
          <w:marLeft w:val="0"/>
          <w:marRight w:val="0"/>
          <w:marTop w:val="0"/>
          <w:marBottom w:val="0"/>
          <w:divBdr>
            <w:top w:val="none" w:sz="0" w:space="0" w:color="auto"/>
            <w:left w:val="none" w:sz="0" w:space="0" w:color="auto"/>
            <w:bottom w:val="none" w:sz="0" w:space="0" w:color="auto"/>
            <w:right w:val="none" w:sz="0" w:space="0" w:color="auto"/>
          </w:divBdr>
        </w:div>
      </w:divsChild>
    </w:div>
    <w:div w:id="1296528667">
      <w:bodyDiv w:val="1"/>
      <w:marLeft w:val="0"/>
      <w:marRight w:val="0"/>
      <w:marTop w:val="0"/>
      <w:marBottom w:val="0"/>
      <w:divBdr>
        <w:top w:val="none" w:sz="0" w:space="0" w:color="auto"/>
        <w:left w:val="none" w:sz="0" w:space="0" w:color="auto"/>
        <w:bottom w:val="none" w:sz="0" w:space="0" w:color="auto"/>
        <w:right w:val="none" w:sz="0" w:space="0" w:color="auto"/>
      </w:divBdr>
      <w:divsChild>
        <w:div w:id="1884637621">
          <w:marLeft w:val="0"/>
          <w:marRight w:val="0"/>
          <w:marTop w:val="0"/>
          <w:marBottom w:val="0"/>
          <w:divBdr>
            <w:top w:val="none" w:sz="0" w:space="0" w:color="auto"/>
            <w:left w:val="none" w:sz="0" w:space="0" w:color="auto"/>
            <w:bottom w:val="none" w:sz="0" w:space="0" w:color="auto"/>
            <w:right w:val="none" w:sz="0" w:space="0" w:color="auto"/>
          </w:divBdr>
        </w:div>
      </w:divsChild>
    </w:div>
    <w:div w:id="1299531032">
      <w:bodyDiv w:val="1"/>
      <w:marLeft w:val="0"/>
      <w:marRight w:val="0"/>
      <w:marTop w:val="0"/>
      <w:marBottom w:val="0"/>
      <w:divBdr>
        <w:top w:val="none" w:sz="0" w:space="0" w:color="auto"/>
        <w:left w:val="none" w:sz="0" w:space="0" w:color="auto"/>
        <w:bottom w:val="none" w:sz="0" w:space="0" w:color="auto"/>
        <w:right w:val="none" w:sz="0" w:space="0" w:color="auto"/>
      </w:divBdr>
    </w:div>
    <w:div w:id="1303387083">
      <w:bodyDiv w:val="1"/>
      <w:marLeft w:val="0"/>
      <w:marRight w:val="0"/>
      <w:marTop w:val="0"/>
      <w:marBottom w:val="0"/>
      <w:divBdr>
        <w:top w:val="none" w:sz="0" w:space="0" w:color="auto"/>
        <w:left w:val="none" w:sz="0" w:space="0" w:color="auto"/>
        <w:bottom w:val="none" w:sz="0" w:space="0" w:color="auto"/>
        <w:right w:val="none" w:sz="0" w:space="0" w:color="auto"/>
      </w:divBdr>
    </w:div>
    <w:div w:id="1308778200">
      <w:bodyDiv w:val="1"/>
      <w:marLeft w:val="0"/>
      <w:marRight w:val="0"/>
      <w:marTop w:val="0"/>
      <w:marBottom w:val="0"/>
      <w:divBdr>
        <w:top w:val="none" w:sz="0" w:space="0" w:color="auto"/>
        <w:left w:val="none" w:sz="0" w:space="0" w:color="auto"/>
        <w:bottom w:val="none" w:sz="0" w:space="0" w:color="auto"/>
        <w:right w:val="none" w:sz="0" w:space="0" w:color="auto"/>
      </w:divBdr>
    </w:div>
    <w:div w:id="1315141679">
      <w:bodyDiv w:val="1"/>
      <w:marLeft w:val="0"/>
      <w:marRight w:val="0"/>
      <w:marTop w:val="0"/>
      <w:marBottom w:val="0"/>
      <w:divBdr>
        <w:top w:val="none" w:sz="0" w:space="0" w:color="auto"/>
        <w:left w:val="none" w:sz="0" w:space="0" w:color="auto"/>
        <w:bottom w:val="none" w:sz="0" w:space="0" w:color="auto"/>
        <w:right w:val="none" w:sz="0" w:space="0" w:color="auto"/>
      </w:divBdr>
    </w:div>
    <w:div w:id="1351687175">
      <w:bodyDiv w:val="1"/>
      <w:marLeft w:val="0"/>
      <w:marRight w:val="0"/>
      <w:marTop w:val="0"/>
      <w:marBottom w:val="0"/>
      <w:divBdr>
        <w:top w:val="none" w:sz="0" w:space="0" w:color="auto"/>
        <w:left w:val="none" w:sz="0" w:space="0" w:color="auto"/>
        <w:bottom w:val="none" w:sz="0" w:space="0" w:color="auto"/>
        <w:right w:val="none" w:sz="0" w:space="0" w:color="auto"/>
      </w:divBdr>
      <w:divsChild>
        <w:div w:id="514081468">
          <w:marLeft w:val="0"/>
          <w:marRight w:val="0"/>
          <w:marTop w:val="0"/>
          <w:marBottom w:val="0"/>
          <w:divBdr>
            <w:top w:val="none" w:sz="0" w:space="0" w:color="auto"/>
            <w:left w:val="none" w:sz="0" w:space="0" w:color="auto"/>
            <w:bottom w:val="none" w:sz="0" w:space="0" w:color="auto"/>
            <w:right w:val="none" w:sz="0" w:space="0" w:color="auto"/>
          </w:divBdr>
          <w:divsChild>
            <w:div w:id="1963882388">
              <w:marLeft w:val="0"/>
              <w:marRight w:val="0"/>
              <w:marTop w:val="0"/>
              <w:marBottom w:val="0"/>
              <w:divBdr>
                <w:top w:val="none" w:sz="0" w:space="0" w:color="auto"/>
                <w:left w:val="none" w:sz="0" w:space="0" w:color="auto"/>
                <w:bottom w:val="none" w:sz="0" w:space="0" w:color="auto"/>
                <w:right w:val="none" w:sz="0" w:space="0" w:color="auto"/>
              </w:divBdr>
              <w:divsChild>
                <w:div w:id="15673796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5607357">
          <w:marLeft w:val="0"/>
          <w:marRight w:val="0"/>
          <w:marTop w:val="0"/>
          <w:marBottom w:val="0"/>
          <w:divBdr>
            <w:top w:val="none" w:sz="0" w:space="0" w:color="auto"/>
            <w:left w:val="none" w:sz="0" w:space="0" w:color="auto"/>
            <w:bottom w:val="none" w:sz="0" w:space="0" w:color="auto"/>
            <w:right w:val="none" w:sz="0" w:space="0" w:color="auto"/>
          </w:divBdr>
          <w:divsChild>
            <w:div w:id="1516069453">
              <w:marLeft w:val="0"/>
              <w:marRight w:val="0"/>
              <w:marTop w:val="0"/>
              <w:marBottom w:val="0"/>
              <w:divBdr>
                <w:top w:val="none" w:sz="0" w:space="0" w:color="auto"/>
                <w:left w:val="none" w:sz="0" w:space="0" w:color="auto"/>
                <w:bottom w:val="none" w:sz="0" w:space="0" w:color="auto"/>
                <w:right w:val="none" w:sz="0" w:space="0" w:color="auto"/>
              </w:divBdr>
              <w:divsChild>
                <w:div w:id="10184326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354529348">
      <w:bodyDiv w:val="1"/>
      <w:marLeft w:val="0"/>
      <w:marRight w:val="0"/>
      <w:marTop w:val="0"/>
      <w:marBottom w:val="0"/>
      <w:divBdr>
        <w:top w:val="none" w:sz="0" w:space="0" w:color="auto"/>
        <w:left w:val="none" w:sz="0" w:space="0" w:color="auto"/>
        <w:bottom w:val="none" w:sz="0" w:space="0" w:color="auto"/>
        <w:right w:val="none" w:sz="0" w:space="0" w:color="auto"/>
      </w:divBdr>
    </w:div>
    <w:div w:id="1405489001">
      <w:bodyDiv w:val="1"/>
      <w:marLeft w:val="0"/>
      <w:marRight w:val="0"/>
      <w:marTop w:val="0"/>
      <w:marBottom w:val="0"/>
      <w:divBdr>
        <w:top w:val="none" w:sz="0" w:space="0" w:color="auto"/>
        <w:left w:val="none" w:sz="0" w:space="0" w:color="auto"/>
        <w:bottom w:val="none" w:sz="0" w:space="0" w:color="auto"/>
        <w:right w:val="none" w:sz="0" w:space="0" w:color="auto"/>
      </w:divBdr>
      <w:divsChild>
        <w:div w:id="1260219910">
          <w:marLeft w:val="0"/>
          <w:marRight w:val="0"/>
          <w:marTop w:val="0"/>
          <w:marBottom w:val="0"/>
          <w:divBdr>
            <w:top w:val="none" w:sz="0" w:space="0" w:color="auto"/>
            <w:left w:val="none" w:sz="0" w:space="0" w:color="auto"/>
            <w:bottom w:val="none" w:sz="0" w:space="0" w:color="auto"/>
            <w:right w:val="none" w:sz="0" w:space="0" w:color="auto"/>
          </w:divBdr>
        </w:div>
      </w:divsChild>
    </w:div>
    <w:div w:id="1465464310">
      <w:bodyDiv w:val="1"/>
      <w:marLeft w:val="0"/>
      <w:marRight w:val="0"/>
      <w:marTop w:val="0"/>
      <w:marBottom w:val="0"/>
      <w:divBdr>
        <w:top w:val="none" w:sz="0" w:space="0" w:color="auto"/>
        <w:left w:val="none" w:sz="0" w:space="0" w:color="auto"/>
        <w:bottom w:val="none" w:sz="0" w:space="0" w:color="auto"/>
        <w:right w:val="none" w:sz="0" w:space="0" w:color="auto"/>
      </w:divBdr>
    </w:div>
    <w:div w:id="1490245728">
      <w:bodyDiv w:val="1"/>
      <w:marLeft w:val="0"/>
      <w:marRight w:val="0"/>
      <w:marTop w:val="0"/>
      <w:marBottom w:val="0"/>
      <w:divBdr>
        <w:top w:val="none" w:sz="0" w:space="0" w:color="auto"/>
        <w:left w:val="none" w:sz="0" w:space="0" w:color="auto"/>
        <w:bottom w:val="none" w:sz="0" w:space="0" w:color="auto"/>
        <w:right w:val="none" w:sz="0" w:space="0" w:color="auto"/>
      </w:divBdr>
    </w:div>
    <w:div w:id="1500194235">
      <w:bodyDiv w:val="1"/>
      <w:marLeft w:val="0"/>
      <w:marRight w:val="0"/>
      <w:marTop w:val="0"/>
      <w:marBottom w:val="0"/>
      <w:divBdr>
        <w:top w:val="none" w:sz="0" w:space="0" w:color="auto"/>
        <w:left w:val="none" w:sz="0" w:space="0" w:color="auto"/>
        <w:bottom w:val="none" w:sz="0" w:space="0" w:color="auto"/>
        <w:right w:val="none" w:sz="0" w:space="0" w:color="auto"/>
      </w:divBdr>
    </w:div>
    <w:div w:id="1513490416">
      <w:bodyDiv w:val="1"/>
      <w:marLeft w:val="0"/>
      <w:marRight w:val="0"/>
      <w:marTop w:val="0"/>
      <w:marBottom w:val="0"/>
      <w:divBdr>
        <w:top w:val="none" w:sz="0" w:space="0" w:color="auto"/>
        <w:left w:val="none" w:sz="0" w:space="0" w:color="auto"/>
        <w:bottom w:val="none" w:sz="0" w:space="0" w:color="auto"/>
        <w:right w:val="none" w:sz="0" w:space="0" w:color="auto"/>
      </w:divBdr>
    </w:div>
    <w:div w:id="1542476597">
      <w:bodyDiv w:val="1"/>
      <w:marLeft w:val="0"/>
      <w:marRight w:val="0"/>
      <w:marTop w:val="0"/>
      <w:marBottom w:val="0"/>
      <w:divBdr>
        <w:top w:val="none" w:sz="0" w:space="0" w:color="auto"/>
        <w:left w:val="none" w:sz="0" w:space="0" w:color="auto"/>
        <w:bottom w:val="none" w:sz="0" w:space="0" w:color="auto"/>
        <w:right w:val="none" w:sz="0" w:space="0" w:color="auto"/>
      </w:divBdr>
    </w:div>
    <w:div w:id="1562133914">
      <w:bodyDiv w:val="1"/>
      <w:marLeft w:val="0"/>
      <w:marRight w:val="0"/>
      <w:marTop w:val="0"/>
      <w:marBottom w:val="0"/>
      <w:divBdr>
        <w:top w:val="none" w:sz="0" w:space="0" w:color="auto"/>
        <w:left w:val="none" w:sz="0" w:space="0" w:color="auto"/>
        <w:bottom w:val="none" w:sz="0" w:space="0" w:color="auto"/>
        <w:right w:val="none" w:sz="0" w:space="0" w:color="auto"/>
      </w:divBdr>
      <w:divsChild>
        <w:div w:id="1730301022">
          <w:marLeft w:val="0"/>
          <w:marRight w:val="0"/>
          <w:marTop w:val="0"/>
          <w:marBottom w:val="0"/>
          <w:divBdr>
            <w:top w:val="none" w:sz="0" w:space="0" w:color="auto"/>
            <w:left w:val="none" w:sz="0" w:space="0" w:color="auto"/>
            <w:bottom w:val="none" w:sz="0" w:space="0" w:color="auto"/>
            <w:right w:val="none" w:sz="0" w:space="0" w:color="auto"/>
          </w:divBdr>
        </w:div>
      </w:divsChild>
    </w:div>
    <w:div w:id="1566143909">
      <w:bodyDiv w:val="1"/>
      <w:marLeft w:val="0"/>
      <w:marRight w:val="0"/>
      <w:marTop w:val="0"/>
      <w:marBottom w:val="0"/>
      <w:divBdr>
        <w:top w:val="none" w:sz="0" w:space="0" w:color="auto"/>
        <w:left w:val="none" w:sz="0" w:space="0" w:color="auto"/>
        <w:bottom w:val="none" w:sz="0" w:space="0" w:color="auto"/>
        <w:right w:val="none" w:sz="0" w:space="0" w:color="auto"/>
      </w:divBdr>
    </w:div>
    <w:div w:id="1585650803">
      <w:bodyDiv w:val="1"/>
      <w:marLeft w:val="0"/>
      <w:marRight w:val="0"/>
      <w:marTop w:val="0"/>
      <w:marBottom w:val="0"/>
      <w:divBdr>
        <w:top w:val="none" w:sz="0" w:space="0" w:color="auto"/>
        <w:left w:val="none" w:sz="0" w:space="0" w:color="auto"/>
        <w:bottom w:val="none" w:sz="0" w:space="0" w:color="auto"/>
        <w:right w:val="none" w:sz="0" w:space="0" w:color="auto"/>
      </w:divBdr>
      <w:divsChild>
        <w:div w:id="23520892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02836838">
      <w:bodyDiv w:val="1"/>
      <w:marLeft w:val="0"/>
      <w:marRight w:val="0"/>
      <w:marTop w:val="0"/>
      <w:marBottom w:val="0"/>
      <w:divBdr>
        <w:top w:val="none" w:sz="0" w:space="0" w:color="auto"/>
        <w:left w:val="none" w:sz="0" w:space="0" w:color="auto"/>
        <w:bottom w:val="none" w:sz="0" w:space="0" w:color="auto"/>
        <w:right w:val="none" w:sz="0" w:space="0" w:color="auto"/>
      </w:divBdr>
    </w:div>
    <w:div w:id="1608191092">
      <w:bodyDiv w:val="1"/>
      <w:marLeft w:val="0"/>
      <w:marRight w:val="0"/>
      <w:marTop w:val="0"/>
      <w:marBottom w:val="0"/>
      <w:divBdr>
        <w:top w:val="none" w:sz="0" w:space="0" w:color="auto"/>
        <w:left w:val="none" w:sz="0" w:space="0" w:color="auto"/>
        <w:bottom w:val="none" w:sz="0" w:space="0" w:color="auto"/>
        <w:right w:val="none" w:sz="0" w:space="0" w:color="auto"/>
      </w:divBdr>
      <w:divsChild>
        <w:div w:id="330183387">
          <w:marLeft w:val="0"/>
          <w:marRight w:val="0"/>
          <w:marTop w:val="0"/>
          <w:marBottom w:val="0"/>
          <w:divBdr>
            <w:top w:val="none" w:sz="0" w:space="0" w:color="auto"/>
            <w:left w:val="none" w:sz="0" w:space="0" w:color="auto"/>
            <w:bottom w:val="none" w:sz="0" w:space="0" w:color="auto"/>
            <w:right w:val="none" w:sz="0" w:space="0" w:color="auto"/>
          </w:divBdr>
          <w:divsChild>
            <w:div w:id="1495414358">
              <w:marLeft w:val="0"/>
              <w:marRight w:val="0"/>
              <w:marTop w:val="0"/>
              <w:marBottom w:val="0"/>
              <w:divBdr>
                <w:top w:val="none" w:sz="0" w:space="0" w:color="auto"/>
                <w:left w:val="none" w:sz="0" w:space="0" w:color="auto"/>
                <w:bottom w:val="none" w:sz="0" w:space="0" w:color="auto"/>
                <w:right w:val="none" w:sz="0" w:space="0" w:color="auto"/>
              </w:divBdr>
              <w:divsChild>
                <w:div w:id="16138540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07232747">
          <w:marLeft w:val="0"/>
          <w:marRight w:val="0"/>
          <w:marTop w:val="0"/>
          <w:marBottom w:val="0"/>
          <w:divBdr>
            <w:top w:val="none" w:sz="0" w:space="0" w:color="auto"/>
            <w:left w:val="none" w:sz="0" w:space="0" w:color="auto"/>
            <w:bottom w:val="none" w:sz="0" w:space="0" w:color="auto"/>
            <w:right w:val="none" w:sz="0" w:space="0" w:color="auto"/>
          </w:divBdr>
          <w:divsChild>
            <w:div w:id="1995601214">
              <w:marLeft w:val="0"/>
              <w:marRight w:val="0"/>
              <w:marTop w:val="0"/>
              <w:marBottom w:val="0"/>
              <w:divBdr>
                <w:top w:val="none" w:sz="0" w:space="0" w:color="auto"/>
                <w:left w:val="none" w:sz="0" w:space="0" w:color="auto"/>
                <w:bottom w:val="none" w:sz="0" w:space="0" w:color="auto"/>
                <w:right w:val="none" w:sz="0" w:space="0" w:color="auto"/>
              </w:divBdr>
            </w:div>
          </w:divsChild>
        </w:div>
        <w:div w:id="2132821719">
          <w:marLeft w:val="0"/>
          <w:marRight w:val="0"/>
          <w:marTop w:val="0"/>
          <w:marBottom w:val="0"/>
          <w:divBdr>
            <w:top w:val="none" w:sz="0" w:space="0" w:color="auto"/>
            <w:left w:val="none" w:sz="0" w:space="0" w:color="auto"/>
            <w:bottom w:val="none" w:sz="0" w:space="0" w:color="auto"/>
            <w:right w:val="none" w:sz="0" w:space="0" w:color="auto"/>
          </w:divBdr>
          <w:divsChild>
            <w:div w:id="1942758980">
              <w:marLeft w:val="0"/>
              <w:marRight w:val="0"/>
              <w:marTop w:val="0"/>
              <w:marBottom w:val="0"/>
              <w:divBdr>
                <w:top w:val="none" w:sz="0" w:space="0" w:color="auto"/>
                <w:left w:val="none" w:sz="0" w:space="0" w:color="auto"/>
                <w:bottom w:val="none" w:sz="0" w:space="0" w:color="auto"/>
                <w:right w:val="none" w:sz="0" w:space="0" w:color="auto"/>
              </w:divBdr>
              <w:divsChild>
                <w:div w:id="20934340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3509770">
          <w:marLeft w:val="0"/>
          <w:marRight w:val="0"/>
          <w:marTop w:val="0"/>
          <w:marBottom w:val="0"/>
          <w:divBdr>
            <w:top w:val="none" w:sz="0" w:space="0" w:color="auto"/>
            <w:left w:val="none" w:sz="0" w:space="0" w:color="auto"/>
            <w:bottom w:val="none" w:sz="0" w:space="0" w:color="auto"/>
            <w:right w:val="none" w:sz="0" w:space="0" w:color="auto"/>
          </w:divBdr>
          <w:divsChild>
            <w:div w:id="1203832683">
              <w:marLeft w:val="0"/>
              <w:marRight w:val="0"/>
              <w:marTop w:val="0"/>
              <w:marBottom w:val="0"/>
              <w:divBdr>
                <w:top w:val="none" w:sz="0" w:space="0" w:color="auto"/>
                <w:left w:val="none" w:sz="0" w:space="0" w:color="auto"/>
                <w:bottom w:val="none" w:sz="0" w:space="0" w:color="auto"/>
                <w:right w:val="none" w:sz="0" w:space="0" w:color="auto"/>
              </w:divBdr>
              <w:divsChild>
                <w:div w:id="293216449">
                  <w:marLeft w:val="-420"/>
                  <w:marRight w:val="0"/>
                  <w:marTop w:val="0"/>
                  <w:marBottom w:val="0"/>
                  <w:divBdr>
                    <w:top w:val="none" w:sz="0" w:space="0" w:color="auto"/>
                    <w:left w:val="none" w:sz="0" w:space="0" w:color="auto"/>
                    <w:bottom w:val="none" w:sz="0" w:space="0" w:color="auto"/>
                    <w:right w:val="none" w:sz="0" w:space="0" w:color="auto"/>
                  </w:divBdr>
                  <w:divsChild>
                    <w:div w:id="2032604525">
                      <w:marLeft w:val="0"/>
                      <w:marRight w:val="0"/>
                      <w:marTop w:val="0"/>
                      <w:marBottom w:val="0"/>
                      <w:divBdr>
                        <w:top w:val="none" w:sz="0" w:space="0" w:color="auto"/>
                        <w:left w:val="none" w:sz="0" w:space="0" w:color="auto"/>
                        <w:bottom w:val="none" w:sz="0" w:space="0" w:color="auto"/>
                        <w:right w:val="none" w:sz="0" w:space="0" w:color="auto"/>
                      </w:divBdr>
                      <w:divsChild>
                        <w:div w:id="76023735">
                          <w:marLeft w:val="0"/>
                          <w:marRight w:val="0"/>
                          <w:marTop w:val="0"/>
                          <w:marBottom w:val="0"/>
                          <w:divBdr>
                            <w:top w:val="none" w:sz="0" w:space="0" w:color="auto"/>
                            <w:left w:val="none" w:sz="0" w:space="0" w:color="auto"/>
                            <w:bottom w:val="none" w:sz="0" w:space="0" w:color="auto"/>
                            <w:right w:val="none" w:sz="0" w:space="0" w:color="auto"/>
                          </w:divBdr>
                          <w:divsChild>
                            <w:div w:id="1910799488">
                              <w:marLeft w:val="0"/>
                              <w:marRight w:val="0"/>
                              <w:marTop w:val="0"/>
                              <w:marBottom w:val="0"/>
                              <w:divBdr>
                                <w:top w:val="none" w:sz="0" w:space="0" w:color="auto"/>
                                <w:left w:val="none" w:sz="0" w:space="0" w:color="auto"/>
                                <w:bottom w:val="none" w:sz="0" w:space="0" w:color="auto"/>
                                <w:right w:val="none" w:sz="0" w:space="0" w:color="auto"/>
                              </w:divBdr>
                            </w:div>
                            <w:div w:id="17117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4701">
                  <w:marLeft w:val="-420"/>
                  <w:marRight w:val="0"/>
                  <w:marTop w:val="0"/>
                  <w:marBottom w:val="0"/>
                  <w:divBdr>
                    <w:top w:val="none" w:sz="0" w:space="0" w:color="auto"/>
                    <w:left w:val="none" w:sz="0" w:space="0" w:color="auto"/>
                    <w:bottom w:val="none" w:sz="0" w:space="0" w:color="auto"/>
                    <w:right w:val="none" w:sz="0" w:space="0" w:color="auto"/>
                  </w:divBdr>
                  <w:divsChild>
                    <w:div w:id="853763895">
                      <w:marLeft w:val="0"/>
                      <w:marRight w:val="0"/>
                      <w:marTop w:val="0"/>
                      <w:marBottom w:val="0"/>
                      <w:divBdr>
                        <w:top w:val="none" w:sz="0" w:space="0" w:color="auto"/>
                        <w:left w:val="none" w:sz="0" w:space="0" w:color="auto"/>
                        <w:bottom w:val="none" w:sz="0" w:space="0" w:color="auto"/>
                        <w:right w:val="none" w:sz="0" w:space="0" w:color="auto"/>
                      </w:divBdr>
                      <w:divsChild>
                        <w:div w:id="1592618206">
                          <w:marLeft w:val="0"/>
                          <w:marRight w:val="0"/>
                          <w:marTop w:val="0"/>
                          <w:marBottom w:val="0"/>
                          <w:divBdr>
                            <w:top w:val="none" w:sz="0" w:space="0" w:color="auto"/>
                            <w:left w:val="none" w:sz="0" w:space="0" w:color="auto"/>
                            <w:bottom w:val="none" w:sz="0" w:space="0" w:color="auto"/>
                            <w:right w:val="none" w:sz="0" w:space="0" w:color="auto"/>
                          </w:divBdr>
                          <w:divsChild>
                            <w:div w:id="701825095">
                              <w:marLeft w:val="0"/>
                              <w:marRight w:val="0"/>
                              <w:marTop w:val="0"/>
                              <w:marBottom w:val="0"/>
                              <w:divBdr>
                                <w:top w:val="none" w:sz="0" w:space="0" w:color="auto"/>
                                <w:left w:val="none" w:sz="0" w:space="0" w:color="auto"/>
                                <w:bottom w:val="none" w:sz="0" w:space="0" w:color="auto"/>
                                <w:right w:val="none" w:sz="0" w:space="0" w:color="auto"/>
                              </w:divBdr>
                            </w:div>
                            <w:div w:id="9385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5393">
                  <w:marLeft w:val="-420"/>
                  <w:marRight w:val="0"/>
                  <w:marTop w:val="0"/>
                  <w:marBottom w:val="0"/>
                  <w:divBdr>
                    <w:top w:val="none" w:sz="0" w:space="0" w:color="auto"/>
                    <w:left w:val="none" w:sz="0" w:space="0" w:color="auto"/>
                    <w:bottom w:val="none" w:sz="0" w:space="0" w:color="auto"/>
                    <w:right w:val="none" w:sz="0" w:space="0" w:color="auto"/>
                  </w:divBdr>
                  <w:divsChild>
                    <w:div w:id="1149057244">
                      <w:marLeft w:val="0"/>
                      <w:marRight w:val="0"/>
                      <w:marTop w:val="0"/>
                      <w:marBottom w:val="0"/>
                      <w:divBdr>
                        <w:top w:val="none" w:sz="0" w:space="0" w:color="auto"/>
                        <w:left w:val="none" w:sz="0" w:space="0" w:color="auto"/>
                        <w:bottom w:val="none" w:sz="0" w:space="0" w:color="auto"/>
                        <w:right w:val="none" w:sz="0" w:space="0" w:color="auto"/>
                      </w:divBdr>
                      <w:divsChild>
                        <w:div w:id="1917592707">
                          <w:marLeft w:val="0"/>
                          <w:marRight w:val="0"/>
                          <w:marTop w:val="0"/>
                          <w:marBottom w:val="0"/>
                          <w:divBdr>
                            <w:top w:val="none" w:sz="0" w:space="0" w:color="auto"/>
                            <w:left w:val="none" w:sz="0" w:space="0" w:color="auto"/>
                            <w:bottom w:val="none" w:sz="0" w:space="0" w:color="auto"/>
                            <w:right w:val="none" w:sz="0" w:space="0" w:color="auto"/>
                          </w:divBdr>
                          <w:divsChild>
                            <w:div w:id="309097379">
                              <w:marLeft w:val="0"/>
                              <w:marRight w:val="0"/>
                              <w:marTop w:val="0"/>
                              <w:marBottom w:val="0"/>
                              <w:divBdr>
                                <w:top w:val="none" w:sz="0" w:space="0" w:color="auto"/>
                                <w:left w:val="none" w:sz="0" w:space="0" w:color="auto"/>
                                <w:bottom w:val="none" w:sz="0" w:space="0" w:color="auto"/>
                                <w:right w:val="none" w:sz="0" w:space="0" w:color="auto"/>
                              </w:divBdr>
                            </w:div>
                            <w:div w:id="12932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8464">
                  <w:marLeft w:val="-420"/>
                  <w:marRight w:val="0"/>
                  <w:marTop w:val="0"/>
                  <w:marBottom w:val="0"/>
                  <w:divBdr>
                    <w:top w:val="none" w:sz="0" w:space="0" w:color="auto"/>
                    <w:left w:val="none" w:sz="0" w:space="0" w:color="auto"/>
                    <w:bottom w:val="none" w:sz="0" w:space="0" w:color="auto"/>
                    <w:right w:val="none" w:sz="0" w:space="0" w:color="auto"/>
                  </w:divBdr>
                  <w:divsChild>
                    <w:div w:id="1997686043">
                      <w:marLeft w:val="0"/>
                      <w:marRight w:val="0"/>
                      <w:marTop w:val="0"/>
                      <w:marBottom w:val="0"/>
                      <w:divBdr>
                        <w:top w:val="none" w:sz="0" w:space="0" w:color="auto"/>
                        <w:left w:val="none" w:sz="0" w:space="0" w:color="auto"/>
                        <w:bottom w:val="none" w:sz="0" w:space="0" w:color="auto"/>
                        <w:right w:val="none" w:sz="0" w:space="0" w:color="auto"/>
                      </w:divBdr>
                      <w:divsChild>
                        <w:div w:id="1621182008">
                          <w:marLeft w:val="0"/>
                          <w:marRight w:val="0"/>
                          <w:marTop w:val="0"/>
                          <w:marBottom w:val="0"/>
                          <w:divBdr>
                            <w:top w:val="none" w:sz="0" w:space="0" w:color="auto"/>
                            <w:left w:val="none" w:sz="0" w:space="0" w:color="auto"/>
                            <w:bottom w:val="none" w:sz="0" w:space="0" w:color="auto"/>
                            <w:right w:val="none" w:sz="0" w:space="0" w:color="auto"/>
                          </w:divBdr>
                          <w:divsChild>
                            <w:div w:id="1731610992">
                              <w:marLeft w:val="0"/>
                              <w:marRight w:val="0"/>
                              <w:marTop w:val="0"/>
                              <w:marBottom w:val="0"/>
                              <w:divBdr>
                                <w:top w:val="none" w:sz="0" w:space="0" w:color="auto"/>
                                <w:left w:val="none" w:sz="0" w:space="0" w:color="auto"/>
                                <w:bottom w:val="none" w:sz="0" w:space="0" w:color="auto"/>
                                <w:right w:val="none" w:sz="0" w:space="0" w:color="auto"/>
                              </w:divBdr>
                            </w:div>
                            <w:div w:id="17019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42630">
      <w:bodyDiv w:val="1"/>
      <w:marLeft w:val="0"/>
      <w:marRight w:val="0"/>
      <w:marTop w:val="0"/>
      <w:marBottom w:val="0"/>
      <w:divBdr>
        <w:top w:val="none" w:sz="0" w:space="0" w:color="auto"/>
        <w:left w:val="none" w:sz="0" w:space="0" w:color="auto"/>
        <w:bottom w:val="none" w:sz="0" w:space="0" w:color="auto"/>
        <w:right w:val="none" w:sz="0" w:space="0" w:color="auto"/>
      </w:divBdr>
    </w:div>
    <w:div w:id="1628201731">
      <w:bodyDiv w:val="1"/>
      <w:marLeft w:val="0"/>
      <w:marRight w:val="0"/>
      <w:marTop w:val="0"/>
      <w:marBottom w:val="0"/>
      <w:divBdr>
        <w:top w:val="none" w:sz="0" w:space="0" w:color="auto"/>
        <w:left w:val="none" w:sz="0" w:space="0" w:color="auto"/>
        <w:bottom w:val="none" w:sz="0" w:space="0" w:color="auto"/>
        <w:right w:val="none" w:sz="0" w:space="0" w:color="auto"/>
      </w:divBdr>
    </w:div>
    <w:div w:id="1633712923">
      <w:bodyDiv w:val="1"/>
      <w:marLeft w:val="0"/>
      <w:marRight w:val="0"/>
      <w:marTop w:val="0"/>
      <w:marBottom w:val="0"/>
      <w:divBdr>
        <w:top w:val="none" w:sz="0" w:space="0" w:color="auto"/>
        <w:left w:val="none" w:sz="0" w:space="0" w:color="auto"/>
        <w:bottom w:val="none" w:sz="0" w:space="0" w:color="auto"/>
        <w:right w:val="none" w:sz="0" w:space="0" w:color="auto"/>
      </w:divBdr>
    </w:div>
    <w:div w:id="1647470267">
      <w:bodyDiv w:val="1"/>
      <w:marLeft w:val="0"/>
      <w:marRight w:val="0"/>
      <w:marTop w:val="0"/>
      <w:marBottom w:val="0"/>
      <w:divBdr>
        <w:top w:val="none" w:sz="0" w:space="0" w:color="auto"/>
        <w:left w:val="none" w:sz="0" w:space="0" w:color="auto"/>
        <w:bottom w:val="none" w:sz="0" w:space="0" w:color="auto"/>
        <w:right w:val="none" w:sz="0" w:space="0" w:color="auto"/>
      </w:divBdr>
    </w:div>
    <w:div w:id="1666318564">
      <w:bodyDiv w:val="1"/>
      <w:marLeft w:val="0"/>
      <w:marRight w:val="0"/>
      <w:marTop w:val="0"/>
      <w:marBottom w:val="0"/>
      <w:divBdr>
        <w:top w:val="none" w:sz="0" w:space="0" w:color="auto"/>
        <w:left w:val="none" w:sz="0" w:space="0" w:color="auto"/>
        <w:bottom w:val="none" w:sz="0" w:space="0" w:color="auto"/>
        <w:right w:val="none" w:sz="0" w:space="0" w:color="auto"/>
      </w:divBdr>
    </w:div>
    <w:div w:id="1672178754">
      <w:bodyDiv w:val="1"/>
      <w:marLeft w:val="0"/>
      <w:marRight w:val="0"/>
      <w:marTop w:val="0"/>
      <w:marBottom w:val="0"/>
      <w:divBdr>
        <w:top w:val="none" w:sz="0" w:space="0" w:color="auto"/>
        <w:left w:val="none" w:sz="0" w:space="0" w:color="auto"/>
        <w:bottom w:val="none" w:sz="0" w:space="0" w:color="auto"/>
        <w:right w:val="none" w:sz="0" w:space="0" w:color="auto"/>
      </w:divBdr>
    </w:div>
    <w:div w:id="1707675525">
      <w:bodyDiv w:val="1"/>
      <w:marLeft w:val="0"/>
      <w:marRight w:val="0"/>
      <w:marTop w:val="0"/>
      <w:marBottom w:val="0"/>
      <w:divBdr>
        <w:top w:val="none" w:sz="0" w:space="0" w:color="auto"/>
        <w:left w:val="none" w:sz="0" w:space="0" w:color="auto"/>
        <w:bottom w:val="none" w:sz="0" w:space="0" w:color="auto"/>
        <w:right w:val="none" w:sz="0" w:space="0" w:color="auto"/>
      </w:divBdr>
    </w:div>
    <w:div w:id="1709453015">
      <w:bodyDiv w:val="1"/>
      <w:marLeft w:val="0"/>
      <w:marRight w:val="0"/>
      <w:marTop w:val="0"/>
      <w:marBottom w:val="0"/>
      <w:divBdr>
        <w:top w:val="none" w:sz="0" w:space="0" w:color="auto"/>
        <w:left w:val="none" w:sz="0" w:space="0" w:color="auto"/>
        <w:bottom w:val="none" w:sz="0" w:space="0" w:color="auto"/>
        <w:right w:val="none" w:sz="0" w:space="0" w:color="auto"/>
      </w:divBdr>
    </w:div>
    <w:div w:id="1719938102">
      <w:bodyDiv w:val="1"/>
      <w:marLeft w:val="0"/>
      <w:marRight w:val="0"/>
      <w:marTop w:val="0"/>
      <w:marBottom w:val="0"/>
      <w:divBdr>
        <w:top w:val="none" w:sz="0" w:space="0" w:color="auto"/>
        <w:left w:val="none" w:sz="0" w:space="0" w:color="auto"/>
        <w:bottom w:val="none" w:sz="0" w:space="0" w:color="auto"/>
        <w:right w:val="none" w:sz="0" w:space="0" w:color="auto"/>
      </w:divBdr>
      <w:divsChild>
        <w:div w:id="1109398718">
          <w:marLeft w:val="0"/>
          <w:marRight w:val="0"/>
          <w:marTop w:val="0"/>
          <w:marBottom w:val="0"/>
          <w:divBdr>
            <w:top w:val="single" w:sz="2" w:space="0" w:color="E5E7EB"/>
            <w:left w:val="single" w:sz="2" w:space="0" w:color="E5E7EB"/>
            <w:bottom w:val="single" w:sz="2" w:space="0" w:color="E5E7EB"/>
            <w:right w:val="single" w:sz="2" w:space="0" w:color="E5E7EB"/>
          </w:divBdr>
        </w:div>
        <w:div w:id="1192494434">
          <w:marLeft w:val="0"/>
          <w:marRight w:val="0"/>
          <w:marTop w:val="0"/>
          <w:marBottom w:val="0"/>
          <w:divBdr>
            <w:top w:val="single" w:sz="2" w:space="0" w:color="E5E7EB"/>
            <w:left w:val="single" w:sz="2" w:space="0" w:color="E5E7EB"/>
            <w:bottom w:val="single" w:sz="2" w:space="0" w:color="E5E7EB"/>
            <w:right w:val="single" w:sz="2" w:space="0" w:color="E5E7EB"/>
          </w:divBdr>
        </w:div>
        <w:div w:id="2132245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7266694">
      <w:bodyDiv w:val="1"/>
      <w:marLeft w:val="0"/>
      <w:marRight w:val="0"/>
      <w:marTop w:val="0"/>
      <w:marBottom w:val="0"/>
      <w:divBdr>
        <w:top w:val="none" w:sz="0" w:space="0" w:color="auto"/>
        <w:left w:val="none" w:sz="0" w:space="0" w:color="auto"/>
        <w:bottom w:val="none" w:sz="0" w:space="0" w:color="auto"/>
        <w:right w:val="none" w:sz="0" w:space="0" w:color="auto"/>
      </w:divBdr>
      <w:divsChild>
        <w:div w:id="1593121074">
          <w:marLeft w:val="0"/>
          <w:marRight w:val="0"/>
          <w:marTop w:val="0"/>
          <w:marBottom w:val="0"/>
          <w:divBdr>
            <w:top w:val="none" w:sz="0" w:space="0" w:color="auto"/>
            <w:left w:val="none" w:sz="0" w:space="0" w:color="auto"/>
            <w:bottom w:val="none" w:sz="0" w:space="0" w:color="auto"/>
            <w:right w:val="none" w:sz="0" w:space="0" w:color="auto"/>
          </w:divBdr>
        </w:div>
        <w:div w:id="416168648">
          <w:marLeft w:val="0"/>
          <w:marRight w:val="0"/>
          <w:marTop w:val="0"/>
          <w:marBottom w:val="0"/>
          <w:divBdr>
            <w:top w:val="none" w:sz="0" w:space="0" w:color="auto"/>
            <w:left w:val="none" w:sz="0" w:space="0" w:color="auto"/>
            <w:bottom w:val="none" w:sz="0" w:space="0" w:color="auto"/>
            <w:right w:val="none" w:sz="0" w:space="0" w:color="auto"/>
          </w:divBdr>
        </w:div>
      </w:divsChild>
    </w:div>
    <w:div w:id="1768232306">
      <w:bodyDiv w:val="1"/>
      <w:marLeft w:val="0"/>
      <w:marRight w:val="0"/>
      <w:marTop w:val="0"/>
      <w:marBottom w:val="0"/>
      <w:divBdr>
        <w:top w:val="none" w:sz="0" w:space="0" w:color="auto"/>
        <w:left w:val="none" w:sz="0" w:space="0" w:color="auto"/>
        <w:bottom w:val="none" w:sz="0" w:space="0" w:color="auto"/>
        <w:right w:val="none" w:sz="0" w:space="0" w:color="auto"/>
      </w:divBdr>
    </w:div>
    <w:div w:id="1778404349">
      <w:bodyDiv w:val="1"/>
      <w:marLeft w:val="0"/>
      <w:marRight w:val="0"/>
      <w:marTop w:val="0"/>
      <w:marBottom w:val="0"/>
      <w:divBdr>
        <w:top w:val="none" w:sz="0" w:space="0" w:color="auto"/>
        <w:left w:val="none" w:sz="0" w:space="0" w:color="auto"/>
        <w:bottom w:val="none" w:sz="0" w:space="0" w:color="auto"/>
        <w:right w:val="none" w:sz="0" w:space="0" w:color="auto"/>
      </w:divBdr>
      <w:divsChild>
        <w:div w:id="126880449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798570890">
      <w:bodyDiv w:val="1"/>
      <w:marLeft w:val="0"/>
      <w:marRight w:val="0"/>
      <w:marTop w:val="0"/>
      <w:marBottom w:val="0"/>
      <w:divBdr>
        <w:top w:val="none" w:sz="0" w:space="0" w:color="auto"/>
        <w:left w:val="none" w:sz="0" w:space="0" w:color="auto"/>
        <w:bottom w:val="none" w:sz="0" w:space="0" w:color="auto"/>
        <w:right w:val="none" w:sz="0" w:space="0" w:color="auto"/>
      </w:divBdr>
    </w:div>
    <w:div w:id="1812093047">
      <w:bodyDiv w:val="1"/>
      <w:marLeft w:val="0"/>
      <w:marRight w:val="0"/>
      <w:marTop w:val="0"/>
      <w:marBottom w:val="0"/>
      <w:divBdr>
        <w:top w:val="none" w:sz="0" w:space="0" w:color="auto"/>
        <w:left w:val="none" w:sz="0" w:space="0" w:color="auto"/>
        <w:bottom w:val="none" w:sz="0" w:space="0" w:color="auto"/>
        <w:right w:val="none" w:sz="0" w:space="0" w:color="auto"/>
      </w:divBdr>
    </w:div>
    <w:div w:id="1815750924">
      <w:bodyDiv w:val="1"/>
      <w:marLeft w:val="0"/>
      <w:marRight w:val="0"/>
      <w:marTop w:val="0"/>
      <w:marBottom w:val="0"/>
      <w:divBdr>
        <w:top w:val="none" w:sz="0" w:space="0" w:color="auto"/>
        <w:left w:val="none" w:sz="0" w:space="0" w:color="auto"/>
        <w:bottom w:val="none" w:sz="0" w:space="0" w:color="auto"/>
        <w:right w:val="none" w:sz="0" w:space="0" w:color="auto"/>
      </w:divBdr>
    </w:div>
    <w:div w:id="1815876506">
      <w:bodyDiv w:val="1"/>
      <w:marLeft w:val="0"/>
      <w:marRight w:val="0"/>
      <w:marTop w:val="0"/>
      <w:marBottom w:val="0"/>
      <w:divBdr>
        <w:top w:val="none" w:sz="0" w:space="0" w:color="auto"/>
        <w:left w:val="none" w:sz="0" w:space="0" w:color="auto"/>
        <w:bottom w:val="none" w:sz="0" w:space="0" w:color="auto"/>
        <w:right w:val="none" w:sz="0" w:space="0" w:color="auto"/>
      </w:divBdr>
    </w:div>
    <w:div w:id="1833257365">
      <w:bodyDiv w:val="1"/>
      <w:marLeft w:val="0"/>
      <w:marRight w:val="0"/>
      <w:marTop w:val="0"/>
      <w:marBottom w:val="0"/>
      <w:divBdr>
        <w:top w:val="none" w:sz="0" w:space="0" w:color="auto"/>
        <w:left w:val="none" w:sz="0" w:space="0" w:color="auto"/>
        <w:bottom w:val="none" w:sz="0" w:space="0" w:color="auto"/>
        <w:right w:val="none" w:sz="0" w:space="0" w:color="auto"/>
      </w:divBdr>
    </w:div>
    <w:div w:id="1856839970">
      <w:bodyDiv w:val="1"/>
      <w:marLeft w:val="0"/>
      <w:marRight w:val="0"/>
      <w:marTop w:val="0"/>
      <w:marBottom w:val="0"/>
      <w:divBdr>
        <w:top w:val="none" w:sz="0" w:space="0" w:color="auto"/>
        <w:left w:val="none" w:sz="0" w:space="0" w:color="auto"/>
        <w:bottom w:val="none" w:sz="0" w:space="0" w:color="auto"/>
        <w:right w:val="none" w:sz="0" w:space="0" w:color="auto"/>
      </w:divBdr>
      <w:divsChild>
        <w:div w:id="2066490138">
          <w:marLeft w:val="0"/>
          <w:marRight w:val="0"/>
          <w:marTop w:val="0"/>
          <w:marBottom w:val="0"/>
          <w:divBdr>
            <w:top w:val="none" w:sz="0" w:space="0" w:color="auto"/>
            <w:left w:val="none" w:sz="0" w:space="0" w:color="auto"/>
            <w:bottom w:val="none" w:sz="0" w:space="0" w:color="auto"/>
            <w:right w:val="none" w:sz="0" w:space="0" w:color="auto"/>
          </w:divBdr>
        </w:div>
        <w:div w:id="1617055785">
          <w:marLeft w:val="0"/>
          <w:marRight w:val="0"/>
          <w:marTop w:val="0"/>
          <w:marBottom w:val="0"/>
          <w:divBdr>
            <w:top w:val="none" w:sz="0" w:space="0" w:color="auto"/>
            <w:left w:val="none" w:sz="0" w:space="0" w:color="auto"/>
            <w:bottom w:val="none" w:sz="0" w:space="0" w:color="auto"/>
            <w:right w:val="none" w:sz="0" w:space="0" w:color="auto"/>
          </w:divBdr>
        </w:div>
        <w:div w:id="1738161447">
          <w:marLeft w:val="0"/>
          <w:marRight w:val="0"/>
          <w:marTop w:val="0"/>
          <w:marBottom w:val="0"/>
          <w:divBdr>
            <w:top w:val="none" w:sz="0" w:space="0" w:color="auto"/>
            <w:left w:val="none" w:sz="0" w:space="0" w:color="auto"/>
            <w:bottom w:val="none" w:sz="0" w:space="0" w:color="auto"/>
            <w:right w:val="none" w:sz="0" w:space="0" w:color="auto"/>
          </w:divBdr>
        </w:div>
        <w:div w:id="1437872865">
          <w:marLeft w:val="0"/>
          <w:marRight w:val="0"/>
          <w:marTop w:val="0"/>
          <w:marBottom w:val="0"/>
          <w:divBdr>
            <w:top w:val="none" w:sz="0" w:space="0" w:color="auto"/>
            <w:left w:val="none" w:sz="0" w:space="0" w:color="auto"/>
            <w:bottom w:val="none" w:sz="0" w:space="0" w:color="auto"/>
            <w:right w:val="none" w:sz="0" w:space="0" w:color="auto"/>
          </w:divBdr>
        </w:div>
      </w:divsChild>
    </w:div>
    <w:div w:id="1860043051">
      <w:bodyDiv w:val="1"/>
      <w:marLeft w:val="0"/>
      <w:marRight w:val="0"/>
      <w:marTop w:val="0"/>
      <w:marBottom w:val="0"/>
      <w:divBdr>
        <w:top w:val="none" w:sz="0" w:space="0" w:color="auto"/>
        <w:left w:val="none" w:sz="0" w:space="0" w:color="auto"/>
        <w:bottom w:val="none" w:sz="0" w:space="0" w:color="auto"/>
        <w:right w:val="none" w:sz="0" w:space="0" w:color="auto"/>
      </w:divBdr>
    </w:div>
    <w:div w:id="1890262963">
      <w:bodyDiv w:val="1"/>
      <w:marLeft w:val="0"/>
      <w:marRight w:val="0"/>
      <w:marTop w:val="0"/>
      <w:marBottom w:val="0"/>
      <w:divBdr>
        <w:top w:val="none" w:sz="0" w:space="0" w:color="auto"/>
        <w:left w:val="none" w:sz="0" w:space="0" w:color="auto"/>
        <w:bottom w:val="none" w:sz="0" w:space="0" w:color="auto"/>
        <w:right w:val="none" w:sz="0" w:space="0" w:color="auto"/>
      </w:divBdr>
    </w:div>
    <w:div w:id="1907378051">
      <w:bodyDiv w:val="1"/>
      <w:marLeft w:val="0"/>
      <w:marRight w:val="0"/>
      <w:marTop w:val="0"/>
      <w:marBottom w:val="0"/>
      <w:divBdr>
        <w:top w:val="none" w:sz="0" w:space="0" w:color="auto"/>
        <w:left w:val="none" w:sz="0" w:space="0" w:color="auto"/>
        <w:bottom w:val="none" w:sz="0" w:space="0" w:color="auto"/>
        <w:right w:val="none" w:sz="0" w:space="0" w:color="auto"/>
      </w:divBdr>
    </w:div>
    <w:div w:id="1919241491">
      <w:bodyDiv w:val="1"/>
      <w:marLeft w:val="0"/>
      <w:marRight w:val="0"/>
      <w:marTop w:val="0"/>
      <w:marBottom w:val="0"/>
      <w:divBdr>
        <w:top w:val="none" w:sz="0" w:space="0" w:color="auto"/>
        <w:left w:val="none" w:sz="0" w:space="0" w:color="auto"/>
        <w:bottom w:val="none" w:sz="0" w:space="0" w:color="auto"/>
        <w:right w:val="none" w:sz="0" w:space="0" w:color="auto"/>
      </w:divBdr>
      <w:divsChild>
        <w:div w:id="1837723373">
          <w:marLeft w:val="0"/>
          <w:marRight w:val="0"/>
          <w:marTop w:val="0"/>
          <w:marBottom w:val="0"/>
          <w:divBdr>
            <w:top w:val="none" w:sz="0" w:space="0" w:color="auto"/>
            <w:left w:val="none" w:sz="0" w:space="0" w:color="auto"/>
            <w:bottom w:val="none" w:sz="0" w:space="0" w:color="auto"/>
            <w:right w:val="none" w:sz="0" w:space="0" w:color="auto"/>
          </w:divBdr>
        </w:div>
        <w:div w:id="562715037">
          <w:marLeft w:val="0"/>
          <w:marRight w:val="0"/>
          <w:marTop w:val="0"/>
          <w:marBottom w:val="0"/>
          <w:divBdr>
            <w:top w:val="none" w:sz="0" w:space="0" w:color="auto"/>
            <w:left w:val="none" w:sz="0" w:space="0" w:color="auto"/>
            <w:bottom w:val="none" w:sz="0" w:space="0" w:color="auto"/>
            <w:right w:val="none" w:sz="0" w:space="0" w:color="auto"/>
          </w:divBdr>
        </w:div>
      </w:divsChild>
    </w:div>
    <w:div w:id="1924559675">
      <w:bodyDiv w:val="1"/>
      <w:marLeft w:val="0"/>
      <w:marRight w:val="0"/>
      <w:marTop w:val="0"/>
      <w:marBottom w:val="0"/>
      <w:divBdr>
        <w:top w:val="none" w:sz="0" w:space="0" w:color="auto"/>
        <w:left w:val="none" w:sz="0" w:space="0" w:color="auto"/>
        <w:bottom w:val="none" w:sz="0" w:space="0" w:color="auto"/>
        <w:right w:val="none" w:sz="0" w:space="0" w:color="auto"/>
      </w:divBdr>
    </w:div>
    <w:div w:id="1944066088">
      <w:bodyDiv w:val="1"/>
      <w:marLeft w:val="0"/>
      <w:marRight w:val="0"/>
      <w:marTop w:val="0"/>
      <w:marBottom w:val="0"/>
      <w:divBdr>
        <w:top w:val="none" w:sz="0" w:space="0" w:color="auto"/>
        <w:left w:val="none" w:sz="0" w:space="0" w:color="auto"/>
        <w:bottom w:val="none" w:sz="0" w:space="0" w:color="auto"/>
        <w:right w:val="none" w:sz="0" w:space="0" w:color="auto"/>
      </w:divBdr>
      <w:divsChild>
        <w:div w:id="1121460575">
          <w:marLeft w:val="0"/>
          <w:marRight w:val="0"/>
          <w:marTop w:val="0"/>
          <w:marBottom w:val="0"/>
          <w:divBdr>
            <w:top w:val="none" w:sz="0" w:space="0" w:color="auto"/>
            <w:left w:val="none" w:sz="0" w:space="0" w:color="auto"/>
            <w:bottom w:val="none" w:sz="0" w:space="0" w:color="auto"/>
            <w:right w:val="none" w:sz="0" w:space="0" w:color="auto"/>
          </w:divBdr>
        </w:div>
        <w:div w:id="87428664">
          <w:marLeft w:val="0"/>
          <w:marRight w:val="0"/>
          <w:marTop w:val="0"/>
          <w:marBottom w:val="0"/>
          <w:divBdr>
            <w:top w:val="none" w:sz="0" w:space="0" w:color="auto"/>
            <w:left w:val="none" w:sz="0" w:space="0" w:color="auto"/>
            <w:bottom w:val="none" w:sz="0" w:space="0" w:color="auto"/>
            <w:right w:val="none" w:sz="0" w:space="0" w:color="auto"/>
          </w:divBdr>
        </w:div>
      </w:divsChild>
    </w:div>
    <w:div w:id="1994941581">
      <w:bodyDiv w:val="1"/>
      <w:marLeft w:val="0"/>
      <w:marRight w:val="0"/>
      <w:marTop w:val="0"/>
      <w:marBottom w:val="0"/>
      <w:divBdr>
        <w:top w:val="none" w:sz="0" w:space="0" w:color="auto"/>
        <w:left w:val="none" w:sz="0" w:space="0" w:color="auto"/>
        <w:bottom w:val="none" w:sz="0" w:space="0" w:color="auto"/>
        <w:right w:val="none" w:sz="0" w:space="0" w:color="auto"/>
      </w:divBdr>
    </w:div>
    <w:div w:id="2030720164">
      <w:bodyDiv w:val="1"/>
      <w:marLeft w:val="0"/>
      <w:marRight w:val="0"/>
      <w:marTop w:val="0"/>
      <w:marBottom w:val="0"/>
      <w:divBdr>
        <w:top w:val="none" w:sz="0" w:space="0" w:color="auto"/>
        <w:left w:val="none" w:sz="0" w:space="0" w:color="auto"/>
        <w:bottom w:val="none" w:sz="0" w:space="0" w:color="auto"/>
        <w:right w:val="none" w:sz="0" w:space="0" w:color="auto"/>
      </w:divBdr>
      <w:divsChild>
        <w:div w:id="899752910">
          <w:marLeft w:val="0"/>
          <w:marRight w:val="0"/>
          <w:marTop w:val="0"/>
          <w:marBottom w:val="0"/>
          <w:divBdr>
            <w:top w:val="none" w:sz="0" w:space="0" w:color="auto"/>
            <w:left w:val="none" w:sz="0" w:space="0" w:color="auto"/>
            <w:bottom w:val="none" w:sz="0" w:space="0" w:color="auto"/>
            <w:right w:val="none" w:sz="0" w:space="0" w:color="auto"/>
          </w:divBdr>
        </w:div>
        <w:div w:id="1002776071">
          <w:marLeft w:val="0"/>
          <w:marRight w:val="0"/>
          <w:marTop w:val="0"/>
          <w:marBottom w:val="0"/>
          <w:divBdr>
            <w:top w:val="none" w:sz="0" w:space="0" w:color="auto"/>
            <w:left w:val="none" w:sz="0" w:space="0" w:color="auto"/>
            <w:bottom w:val="none" w:sz="0" w:space="0" w:color="auto"/>
            <w:right w:val="none" w:sz="0" w:space="0" w:color="auto"/>
          </w:divBdr>
        </w:div>
      </w:divsChild>
    </w:div>
    <w:div w:id="2090418674">
      <w:bodyDiv w:val="1"/>
      <w:marLeft w:val="0"/>
      <w:marRight w:val="0"/>
      <w:marTop w:val="0"/>
      <w:marBottom w:val="0"/>
      <w:divBdr>
        <w:top w:val="none" w:sz="0" w:space="0" w:color="auto"/>
        <w:left w:val="none" w:sz="0" w:space="0" w:color="auto"/>
        <w:bottom w:val="none" w:sz="0" w:space="0" w:color="auto"/>
        <w:right w:val="none" w:sz="0" w:space="0" w:color="auto"/>
      </w:divBdr>
    </w:div>
    <w:div w:id="2107067115">
      <w:bodyDiv w:val="1"/>
      <w:marLeft w:val="0"/>
      <w:marRight w:val="0"/>
      <w:marTop w:val="0"/>
      <w:marBottom w:val="0"/>
      <w:divBdr>
        <w:top w:val="none" w:sz="0" w:space="0" w:color="auto"/>
        <w:left w:val="none" w:sz="0" w:space="0" w:color="auto"/>
        <w:bottom w:val="none" w:sz="0" w:space="0" w:color="auto"/>
        <w:right w:val="none" w:sz="0" w:space="0" w:color="auto"/>
      </w:divBdr>
      <w:divsChild>
        <w:div w:id="1736587037">
          <w:marLeft w:val="0"/>
          <w:marRight w:val="0"/>
          <w:marTop w:val="0"/>
          <w:marBottom w:val="0"/>
          <w:divBdr>
            <w:top w:val="none" w:sz="0" w:space="0" w:color="auto"/>
            <w:left w:val="none" w:sz="0" w:space="0" w:color="auto"/>
            <w:bottom w:val="none" w:sz="0" w:space="0" w:color="auto"/>
            <w:right w:val="none" w:sz="0" w:space="0" w:color="auto"/>
          </w:divBdr>
        </w:div>
      </w:divsChild>
    </w:div>
    <w:div w:id="2137719503">
      <w:bodyDiv w:val="1"/>
      <w:marLeft w:val="0"/>
      <w:marRight w:val="0"/>
      <w:marTop w:val="0"/>
      <w:marBottom w:val="0"/>
      <w:divBdr>
        <w:top w:val="none" w:sz="0" w:space="0" w:color="auto"/>
        <w:left w:val="none" w:sz="0" w:space="0" w:color="auto"/>
        <w:bottom w:val="none" w:sz="0" w:space="0" w:color="auto"/>
        <w:right w:val="none" w:sz="0" w:space="0" w:color="auto"/>
      </w:divBdr>
    </w:div>
    <w:div w:id="2141801490">
      <w:bodyDiv w:val="1"/>
      <w:marLeft w:val="0"/>
      <w:marRight w:val="0"/>
      <w:marTop w:val="0"/>
      <w:marBottom w:val="0"/>
      <w:divBdr>
        <w:top w:val="none" w:sz="0" w:space="0" w:color="auto"/>
        <w:left w:val="none" w:sz="0" w:space="0" w:color="auto"/>
        <w:bottom w:val="none" w:sz="0" w:space="0" w:color="auto"/>
        <w:right w:val="none" w:sz="0" w:space="0" w:color="auto"/>
      </w:divBdr>
    </w:div>
    <w:div w:id="21458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are-act-statutory-guidance/care-and-support-statutory-guidance" TargetMode="External"/><Relationship Id="rId21" Type="http://schemas.openxmlformats.org/officeDocument/2006/relationships/hyperlink" Target="https://www.legislation.gov.uk/ukpga/2014/23/section/76/enacted" TargetMode="External"/><Relationship Id="rId42" Type="http://schemas.openxmlformats.org/officeDocument/2006/relationships/hyperlink" Target="https://www.gov.uk/government/publications/care-act-statutory-guidance/care-and-support-statutory-guidance" TargetMode="External"/><Relationship Id="rId47" Type="http://schemas.openxmlformats.org/officeDocument/2006/relationships/hyperlink" Target="https://www.scie.org.uk/safeguarding/adults/reviews/quality-markers/list/" TargetMode="External"/><Relationship Id="rId63" Type="http://schemas.openxmlformats.org/officeDocument/2006/relationships/hyperlink" Target="https://www.scie.org.uk/safeguarding/adults/reviews/quality-markers/list/" TargetMode="External"/><Relationship Id="rId68" Type="http://schemas.openxmlformats.org/officeDocument/2006/relationships/hyperlink" Target="https://www.scie.org.uk/safeguarding/children/case-reviews/learningtogether/" TargetMode="External"/><Relationship Id="rId84" Type="http://schemas.openxmlformats.org/officeDocument/2006/relationships/hyperlink" Target="https://museumofhomelessness.org/dhp" TargetMode="External"/><Relationship Id="rId89" Type="http://schemas.openxmlformats.org/officeDocument/2006/relationships/hyperlink" Target="https://nationalnetwork.org.uk/briefings.html" TargetMode="External"/><Relationship Id="rId112" Type="http://schemas.openxmlformats.org/officeDocument/2006/relationships/fontTable" Target="fontTable.xml"/><Relationship Id="rId16" Type="http://schemas.openxmlformats.org/officeDocument/2006/relationships/hyperlink" Target="https://nationalnetwork.org.uk/briefings.html" TargetMode="External"/><Relationship Id="rId107" Type="http://schemas.openxmlformats.org/officeDocument/2006/relationships/hyperlink" Target="nationalnetwork.org.uk" TargetMode="External"/><Relationship Id="rId11" Type="http://schemas.openxmlformats.org/officeDocument/2006/relationships/endnotes" Target="endnotes.xml"/><Relationship Id="rId32" Type="http://schemas.openxmlformats.org/officeDocument/2006/relationships/hyperlink" Target="https://www.gov.uk/government/publications/general-data-protection-regulation-policy" TargetMode="External"/><Relationship Id="rId37" Type="http://schemas.openxmlformats.org/officeDocument/2006/relationships/hyperlink" Target="https://www.legislation.gov.uk/ukpga/2014/23/section/45/enacted" TargetMode="External"/><Relationship Id="rId53" Type="http://schemas.openxmlformats.org/officeDocument/2006/relationships/hyperlink" Target="https://www.gov.uk/government/publications/care-act-statutory-guidance/care-and-support-statutory-guidance" TargetMode="External"/><Relationship Id="rId58" Type="http://schemas.openxmlformats.org/officeDocument/2006/relationships/hyperlink" Target="https://www.gov.uk/government/publications/care-act-statutory-guidance/care-and-support-statutory-guidance" TargetMode="External"/><Relationship Id="rId74" Type="http://schemas.openxmlformats.org/officeDocument/2006/relationships/hyperlink" Target="https://www.gov.uk/government/publications/care-act-statutory-guidance/care-and-support-statutory-guidance" TargetMode="External"/><Relationship Id="rId79" Type="http://schemas.openxmlformats.org/officeDocument/2006/relationships/hyperlink" Target="https://www.local.gov.uk/our-support/partners-care-and-health/care-and-health-improvement/safeguarding-resources/self-neglect-worbook" TargetMode="External"/><Relationship Id="rId102" Type="http://schemas.openxmlformats.org/officeDocument/2006/relationships/hyperlink" Target="https://nationalnetwork.org.uk/briefings.html" TargetMode="External"/><Relationship Id="rId5" Type="http://schemas.openxmlformats.org/officeDocument/2006/relationships/customXml" Target="../customXml/item5.xml"/><Relationship Id="rId90" Type="http://schemas.openxmlformats.org/officeDocument/2006/relationships/hyperlink" Target="https://nationalnetwork.org.uk/briefings.html" TargetMode="External"/><Relationship Id="rId95" Type="http://schemas.openxmlformats.org/officeDocument/2006/relationships/hyperlink" Target="https://www.gov.uk/government/publications/care-act-statutory-guidance/care-and-support-statutory-guidance" TargetMode="External"/><Relationship Id="rId22" Type="http://schemas.openxmlformats.org/officeDocument/2006/relationships/hyperlink" Target="https://www.legislation.gov.uk/ukpga/2014/23/section/44/enacted" TargetMode="External"/><Relationship Id="rId27" Type="http://schemas.openxmlformats.org/officeDocument/2006/relationships/hyperlink" Target="https://www.gov.uk/government/publications/care-act-statutory-guidance/care-and-support-statutory-guidance" TargetMode="External"/><Relationship Id="rId43" Type="http://schemas.openxmlformats.org/officeDocument/2006/relationships/hyperlink" Target="https://www.legislation.gov.uk/ukpga/2014/23/section/68/enacted" TargetMode="External"/><Relationship Id="rId48" Type="http://schemas.openxmlformats.org/officeDocument/2006/relationships/hyperlink" Target="https://trixcms.trixonline.co.uk/api/assets/salfordadultsg/a0710c06-e24d-43da-8048-8ff410ec7139/approved-gm-sar-referral-form-3-.docx?src=https%3A%2F%2Ftrixcms.trixonline.co.uk%2Fapi%2Fassets%2Fsalfordadultsg%2Fa0710c06-e24d-43da-8048-8ff410ec7139%2Fapproved-gm-sar-referral-form-3-.docx&amp;wdOrigin=BROWSELINK" TargetMode="External"/><Relationship Id="rId64" Type="http://schemas.openxmlformats.org/officeDocument/2006/relationships/hyperlink" Target="https://www.gov.uk/government/publications/care-act-statutory-guidance/care-and-support-statutory-guidance" TargetMode="External"/><Relationship Id="rId69" Type="http://schemas.openxmlformats.org/officeDocument/2006/relationships/hyperlink" Target="https://www.scie.org.uk/safeguarding/adults/reviews/in-rapid-time/" TargetMode="External"/><Relationship Id="rId113" Type="http://schemas.openxmlformats.org/officeDocument/2006/relationships/theme" Target="theme/theme1.xml"/><Relationship Id="rId80" Type="http://schemas.openxmlformats.org/officeDocument/2006/relationships/hyperlink" Target="https://www.gov.uk/government/publications/co-occurring-mental-health-and-substance-use-delivery-framework" TargetMode="External"/><Relationship Id="rId85" Type="http://schemas.openxmlformats.org/officeDocument/2006/relationships/hyperlink" Target="https://www.gov.uk/guidance/working-across-housing-social-care-and-safeguarding-to-tackle-long-term-rough-sleeping-webinar" TargetMode="External"/><Relationship Id="rId12" Type="http://schemas.openxmlformats.org/officeDocument/2006/relationships/image" Target="media/image1.png"/><Relationship Id="rId17" Type="http://schemas.openxmlformats.org/officeDocument/2006/relationships/hyperlink" Target="https://www.legislation.gov.uk/ukpga/2014/23/section/44/enacted" TargetMode="External"/><Relationship Id="rId33" Type="http://schemas.openxmlformats.org/officeDocument/2006/relationships/hyperlink" Target="https://www.legislation.gov.uk/ukpga/1998/42/schedule/1" TargetMode="External"/><Relationship Id="rId38" Type="http://schemas.openxmlformats.org/officeDocument/2006/relationships/hyperlink" Target="https://www.gov.uk/government/publications/care-act-statutory-guidance/care-and-support-statutory-guidance" TargetMode="External"/><Relationship Id="rId59" Type="http://schemas.openxmlformats.org/officeDocument/2006/relationships/hyperlink" Target="https://www.legislation.gov.uk/ukpga/2014/23/section/44/enacted" TargetMode="External"/><Relationship Id="rId103" Type="http://schemas.openxmlformats.org/officeDocument/2006/relationships/hyperlink" Target="https://www.gov.uk/government/publications/care-act-statutory-guidance/care-and-support-statutory-guidance" TargetMode="External"/><Relationship Id="rId108" Type="http://schemas.openxmlformats.org/officeDocument/2006/relationships/hyperlink" Target="https://nationalnetwork.org.uk/search.html" TargetMode="External"/><Relationship Id="rId54" Type="http://schemas.openxmlformats.org/officeDocument/2006/relationships/hyperlink" Target="https://nationalnetwork.org.uk/briefings.html" TargetMode="External"/><Relationship Id="rId70" Type="http://schemas.openxmlformats.org/officeDocument/2006/relationships/hyperlink" Target="https://www.scie.org.uk/safeguarding/adults/reviews/quality-markers/list/" TargetMode="External"/><Relationship Id="rId75" Type="http://schemas.openxmlformats.org/officeDocument/2006/relationships/hyperlink" Target="https://www.scie.org.uk/safeguarding/adults/reviews/quality-markers/" TargetMode="External"/><Relationship Id="rId91" Type="http://schemas.openxmlformats.org/officeDocument/2006/relationships/hyperlink" Target="https://www.researchinpractice.org.uk/media/hpsba3z3/developing-effective-safeguarding-adult-review-learning-events_pt_web.pdf" TargetMode="External"/><Relationship Id="rId96" Type="http://schemas.openxmlformats.org/officeDocument/2006/relationships/hyperlink" Target="https://www.local.gov.uk/publications/second-national-analysis-safeguarding-adult-reviews-april-2019-march-2023-executiv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publications/care-act-statutory-guidance/care-and-support-statutory-guidance" TargetMode="External"/><Relationship Id="rId28" Type="http://schemas.openxmlformats.org/officeDocument/2006/relationships/hyperlink" Target="https://nationalnetwork.org.uk/search.html" TargetMode="External"/><Relationship Id="rId36" Type="http://schemas.openxmlformats.org/officeDocument/2006/relationships/hyperlink" Target="https://www.legislation.gov.uk/ukpga/2014/23/section/7/enacted" TargetMode="External"/><Relationship Id="rId49" Type="http://schemas.openxmlformats.org/officeDocument/2006/relationships/hyperlink" Target="https://www.scie.org.uk/safeguarding/adults/reviews/quality-markers/list/" TargetMode="External"/><Relationship Id="rId57" Type="http://schemas.openxmlformats.org/officeDocument/2006/relationships/hyperlink" Target="https://www.scie.org.uk/safeguarding/adults/reviews/quality-markers/list/" TargetMode="External"/><Relationship Id="rId106" Type="http://schemas.openxmlformats.org/officeDocument/2006/relationships/hyperlink" Target="https://www.scie.org.uk/safeguarding/adults/reviews/quality-markers/list/" TargetMode="External"/><Relationship Id="rId10" Type="http://schemas.openxmlformats.org/officeDocument/2006/relationships/footnotes" Target="footnotes.xml"/><Relationship Id="rId31" Type="http://schemas.openxmlformats.org/officeDocument/2006/relationships/hyperlink" Target="https://www.gov.uk/government/collections/data-protection-act-2018" TargetMode="External"/><Relationship Id="rId44" Type="http://schemas.openxmlformats.org/officeDocument/2006/relationships/hyperlink" Target="https://www.scie.org.uk/safeguarding/adults/reviews/quality-markers/list/" TargetMode="External"/><Relationship Id="rId52" Type="http://schemas.openxmlformats.org/officeDocument/2006/relationships/hyperlink" Target="https://www.legislation.gov.uk/ukpga/2014/23/section/44/enacted" TargetMode="External"/><Relationship Id="rId60" Type="http://schemas.openxmlformats.org/officeDocument/2006/relationships/hyperlink" Target="https://www.scie.org.uk/safeguarding/adults/reviews/quality-markers/list/" TargetMode="External"/><Relationship Id="rId65" Type="http://schemas.openxmlformats.org/officeDocument/2006/relationships/hyperlink" Target="https://cumbriasab.org.uk/sites/default/files/10694942/2026-01/CSAB%20Safeguarding%20Adult%20Review%20%28SAR%29%20Methodology%20Toolkit.pdf" TargetMode="External"/><Relationship Id="rId73" Type="http://schemas.openxmlformats.org/officeDocument/2006/relationships/hyperlink" Target="https://www.legislation.gov.uk/ukpga/2014/23/section/44" TargetMode="External"/><Relationship Id="rId78" Type="http://schemas.openxmlformats.org/officeDocument/2006/relationships/hyperlink" Target="https://www.scie.org.uk/self-neglect/" TargetMode="External"/><Relationship Id="rId81" Type="http://schemas.openxmlformats.org/officeDocument/2006/relationships/hyperlink" Target="https://assets.publishing.service.gov.uk/media/5a75b781ed915d6faf2b5276/Co-occurring_mental_health_and_alcohol_drug_use_conditions.pdf" TargetMode="External"/><Relationship Id="rId86" Type="http://schemas.openxmlformats.org/officeDocument/2006/relationships/hyperlink" Target="https://www.scie.org.uk/safeguarding/adults/reviews/quality-markers/list/" TargetMode="External"/><Relationship Id="rId94" Type="http://schemas.openxmlformats.org/officeDocument/2006/relationships/hyperlink" Target="https://www.gov.uk/government/publications/statutory-guidance-for-the-conduct-of-domestic-homicide-reviews" TargetMode="External"/><Relationship Id="rId99" Type="http://schemas.openxmlformats.org/officeDocument/2006/relationships/hyperlink" Target="https://www.safeguardingbedfordshire.org.uk/assets/b3a83ecf/ana_sar_dhr_final_report_august_2023.pdf" TargetMode="External"/><Relationship Id="rId101" Type="http://schemas.openxmlformats.org/officeDocument/2006/relationships/hyperlink" Target="https://safeguardingadults.salford.gov.uk/sars/safeguarding-adult-reviews-sar/published-sars-and-other-reviews/joint-adults-and-childrens-review/"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v.uk/government/publications/care-act-statutory-guidance/care-and-support-statutory-guidance" TargetMode="External"/><Relationship Id="rId39" Type="http://schemas.openxmlformats.org/officeDocument/2006/relationships/hyperlink" Target="https://www.gov.uk/data-protection" TargetMode="External"/><Relationship Id="rId109" Type="http://schemas.openxmlformats.org/officeDocument/2006/relationships/hyperlink" Target="https://nationalnetwork.org.uk/" TargetMode="External"/><Relationship Id="rId34" Type="http://schemas.openxmlformats.org/officeDocument/2006/relationships/hyperlink" Target="https://www.legislation.gov.uk/ukpga/2014/23/section/44/enacted" TargetMode="External"/><Relationship Id="rId50" Type="http://schemas.openxmlformats.org/officeDocument/2006/relationships/hyperlink" Target="https://www.tsab.org.uk/wp-content/uploads/2025/06/SAR-Decision-Support-Guidance-V3-Accessible.pdf" TargetMode="External"/><Relationship Id="rId55" Type="http://schemas.openxmlformats.org/officeDocument/2006/relationships/hyperlink" Target="https://www.scie.org.uk/safeguarding/adults/reviews/quality-markers/list/" TargetMode="External"/><Relationship Id="rId76" Type="http://schemas.openxmlformats.org/officeDocument/2006/relationships/hyperlink" Target="https://www.local.gov.uk/publications/second-national-analysis-safeguarding-adult-reviews-april-2019-march-2023-executive" TargetMode="External"/><Relationship Id="rId97" Type="http://schemas.openxmlformats.org/officeDocument/2006/relationships/image" Target="media/image6.png"/><Relationship Id="rId104" Type="http://schemas.openxmlformats.org/officeDocument/2006/relationships/hyperlink" Target="https://nationalnetwork.org.uk/2019/SAR%20Yi%20Publishing%20version%20with%20Cover%20page.pdf" TargetMode="External"/><Relationship Id="rId7" Type="http://schemas.openxmlformats.org/officeDocument/2006/relationships/styles" Target="styles.xml"/><Relationship Id="rId71" Type="http://schemas.openxmlformats.org/officeDocument/2006/relationships/hyperlink" Target="https://www.gov.uk/government/publications/care-act-statutory-guidance/care-and-support-statutory-guidance" TargetMode="External"/><Relationship Id="rId92" Type="http://schemas.openxmlformats.org/officeDocument/2006/relationships/hyperlink" Target="https://www.scie.org.uk/safeguarding/adults/reviews/quality-markers/list/" TargetMode="External"/><Relationship Id="rId2" Type="http://schemas.openxmlformats.org/officeDocument/2006/relationships/customXml" Target="../customXml/item2.xml"/><Relationship Id="rId29" Type="http://schemas.openxmlformats.org/officeDocument/2006/relationships/hyperlink" Target="https://www.local.gov.uk/publications/second-national-analysis-safeguarding-adult-reviews-april-2019-march-2023" TargetMode="External"/><Relationship Id="rId24" Type="http://schemas.openxmlformats.org/officeDocument/2006/relationships/hyperlink" Target="https://www.scie.org.uk/safeguarding/adults/reviews/quality-markers/list/" TargetMode="External"/><Relationship Id="rId40" Type="http://schemas.openxmlformats.org/officeDocument/2006/relationships/hyperlink" Target="https://www.scie.org.uk/safeguarding/adults/reviews/quality-markers/list/" TargetMode="External"/><Relationship Id="rId45" Type="http://schemas.openxmlformats.org/officeDocument/2006/relationships/hyperlink" Target="https://www.scie.org.uk/safeguarding/adults/reviews/quality-markers/list/" TargetMode="External"/><Relationship Id="rId66" Type="http://schemas.openxmlformats.org/officeDocument/2006/relationships/hyperlink" Target="https://www.scie.org.uk/safeguarding/adults/reviews/in-rapid-time/" TargetMode="External"/><Relationship Id="rId87" Type="http://schemas.openxmlformats.org/officeDocument/2006/relationships/hyperlink" Target="https://www.scie.org.uk/safeguarding/adults/reviews/quality-markers/list/" TargetMode="External"/><Relationship Id="rId110" Type="http://schemas.openxmlformats.org/officeDocument/2006/relationships/header" Target="header1.xml"/><Relationship Id="rId61" Type="http://schemas.openxmlformats.org/officeDocument/2006/relationships/hyperlink" Target="https://www.gov.uk/government/publications/care-act-statutory-guidance/care-and-support-statutory-guidance" TargetMode="External"/><Relationship Id="rId82" Type="http://schemas.openxmlformats.org/officeDocument/2006/relationships/hyperlink" Target="https://www.england.nhs.uk/long-read/a-national-framework-for-nhs-action-on-inclusion-health/" TargetMode="External"/><Relationship Id="rId19" Type="http://schemas.openxmlformats.org/officeDocument/2006/relationships/hyperlink" Target="https://www.legislation.gov.uk/ukpga/2014/23/section/44/enacted" TargetMode="External"/><Relationship Id="rId14" Type="http://schemas.openxmlformats.org/officeDocument/2006/relationships/image" Target="media/image3.png"/><Relationship Id="rId30" Type="http://schemas.openxmlformats.org/officeDocument/2006/relationships/hyperlink" Target="https://www.legislation.gov.uk/ukpga/2014/23/contents/enacted" TargetMode="External"/><Relationship Id="rId35" Type="http://schemas.openxmlformats.org/officeDocument/2006/relationships/hyperlink" Target="https://www.legislation.gov.uk/ukpga/2014/23/section/6/enacted" TargetMode="External"/><Relationship Id="rId56" Type="http://schemas.openxmlformats.org/officeDocument/2006/relationships/hyperlink" Target="https://www.gov.uk/government/publications/care-act-statutory-guidance/care-and-support-statutory-guidance" TargetMode="External"/><Relationship Id="rId77" Type="http://schemas.openxmlformats.org/officeDocument/2006/relationships/hyperlink" Target="https://www.scie.org.uk/safeguarding/adults/reviews/" TargetMode="External"/><Relationship Id="rId100" Type="http://schemas.openxmlformats.org/officeDocument/2006/relationships/hyperlink" Target="https://www.essexsab.org.uk/sites/default/files/2024-03/DHR%20SAR%20Briefing%20Valerie%20%20FINAL.pdf" TargetMode="External"/><Relationship Id="rId105" Type="http://schemas.openxmlformats.org/officeDocument/2006/relationships/hyperlink" Target="https://www.gov.uk/guidance/report-a-serious-child-safeguarding-incident" TargetMode="External"/><Relationship Id="rId8" Type="http://schemas.openxmlformats.org/officeDocument/2006/relationships/settings" Target="settings.xml"/><Relationship Id="rId51" Type="http://schemas.openxmlformats.org/officeDocument/2006/relationships/hyperlink" Target="https://view.officeapps.live.com/op/view.aspx?src=https%3A%2F%2Ftrixcms.trixonline.co.uk%2Fapi%2Fassets%2Fsalfordadultsg%2F522ca17b-5c68-4b66-a22d-c0746a8fe2e1%2Ffinal-sar-panel-decision-flowchart-v12-jan-2025.pptx&amp;wdOrigin=BROWSELINK" TargetMode="External"/><Relationship Id="rId72" Type="http://schemas.openxmlformats.org/officeDocument/2006/relationships/hyperlink" Target="https://www.scie.org.uk/safeguarding/adults/reviews/quality-markers/list/" TargetMode="External"/><Relationship Id="rId93" Type="http://schemas.openxmlformats.org/officeDocument/2006/relationships/hyperlink" Target="https://www.scie.org.uk/safeguarding/adults/reviews/quality-markers/list/" TargetMode="External"/><Relationship Id="rId98" Type="http://schemas.openxmlformats.org/officeDocument/2006/relationships/hyperlink" Target="https://bristolsafeguarding.org/media/v4llfpk5/caroline-sar-dhr-learning-brief.pdf" TargetMode="External"/><Relationship Id="rId3" Type="http://schemas.openxmlformats.org/officeDocument/2006/relationships/customXml" Target="../customXml/item3.xml"/><Relationship Id="rId25" Type="http://schemas.openxmlformats.org/officeDocument/2006/relationships/hyperlink" Target="https://www.gov.uk/government/publications/care-act-statutory-guidance/care-and-support-statutory-guidance" TargetMode="External"/><Relationship Id="rId46" Type="http://schemas.openxmlformats.org/officeDocument/2006/relationships/hyperlink" Target="https://www.scie.org.uk/safeguarding/adults/reviews/quality-markers/list/" TargetMode="External"/><Relationship Id="rId67" Type="http://schemas.openxmlformats.org/officeDocument/2006/relationships/image" Target="media/image5.png"/><Relationship Id="rId20" Type="http://schemas.openxmlformats.org/officeDocument/2006/relationships/hyperlink" Target="https://www.legislation.gov.uk/ukpga/2014/23/section/44/enacted" TargetMode="External"/><Relationship Id="rId41" Type="http://schemas.openxmlformats.org/officeDocument/2006/relationships/hyperlink" Target="https://www.scie.org.uk/safeguarding/adults/reviews/quality-markers/list/" TargetMode="External"/><Relationship Id="rId62" Type="http://schemas.openxmlformats.org/officeDocument/2006/relationships/hyperlink" Target="https://www.scie.org.uk/safeguarding/adults/safeguarding-adults-boards-checklist-and-resources/terms-of-reference-and-constitutions/" TargetMode="External"/><Relationship Id="rId83" Type="http://schemas.openxmlformats.org/officeDocument/2006/relationships/hyperlink" Target="https://www.gov.uk/government/publications/inclusion-health-applying-all-our-health/inclusion-health-applying-all-our-health" TargetMode="External"/><Relationship Id="rId88" Type="http://schemas.openxmlformats.org/officeDocument/2006/relationships/hyperlink" Target="https://www.gov.uk/government/publications/care-act-statutory-guidance/care-and-support-statutory-guidance"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7D17F6714D647458CF675F08E8D578B" ma:contentTypeVersion="3" ma:contentTypeDescription="Create a new document." ma:contentTypeScope="" ma:versionID="c79a1a5f527646045817108ca15038d9">
  <xsd:schema xmlns:xsd="http://www.w3.org/2001/XMLSchema" xmlns:xs="http://www.w3.org/2001/XMLSchema" xmlns:p="http://schemas.microsoft.com/office/2006/metadata/properties" xmlns:ns2="9b9ccdcb-e3ad-484c-b5f4-01d50e8ac25a" targetNamespace="http://schemas.microsoft.com/office/2006/metadata/properties" ma:root="true" ma:fieldsID="d23cc961ec995b36b1fbb7a9ab9e3649" ns2:_="">
    <xsd:import namespace="9b9ccdcb-e3ad-484c-b5f4-01d50e8ac25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ccdcb-e3ad-484c-b5f4-01d50e8ac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0882E-E2ED-4486-84D0-4D97B306FDC1}">
  <ds:schemaRefs>
    <ds:schemaRef ds:uri="http://schemas.openxmlformats.org/officeDocument/2006/bibliography"/>
  </ds:schemaRefs>
</ds:datastoreItem>
</file>

<file path=customXml/itemProps3.xml><?xml version="1.0" encoding="utf-8"?>
<ds:datastoreItem xmlns:ds="http://schemas.openxmlformats.org/officeDocument/2006/customXml" ds:itemID="{883B68E3-974E-4F81-892B-D6A0164E201B}">
  <ds:schemaRefs>
    <ds:schemaRef ds:uri="http://schemas.microsoft.com/sharepoint/v3/contenttype/forms"/>
  </ds:schemaRefs>
</ds:datastoreItem>
</file>

<file path=customXml/itemProps4.xml><?xml version="1.0" encoding="utf-8"?>
<ds:datastoreItem xmlns:ds="http://schemas.openxmlformats.org/officeDocument/2006/customXml" ds:itemID="{C9FEF595-0641-4DED-A4A3-7F17107CB93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6D1E0E8-5CD8-4626-87CE-142E9E26E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ccdcb-e3ad-484c-b5f4-01d50e8ac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39783</Words>
  <Characters>226767</Characters>
  <Application>Microsoft Office Word</Application>
  <DocSecurity>0</DocSecurity>
  <Lines>1889</Lines>
  <Paragraphs>532</Paragraphs>
  <ScaleCrop>false</ScaleCrop>
  <HeadingPairs>
    <vt:vector size="2" baseType="variant">
      <vt:variant>
        <vt:lpstr>Title</vt:lpstr>
      </vt:variant>
      <vt:variant>
        <vt:i4>1</vt:i4>
      </vt:variant>
    </vt:vector>
  </HeadingPairs>
  <TitlesOfParts>
    <vt:vector size="1" baseType="lpstr">
      <vt:lpstr>Essential Guide to SAFEGUARDING Adult Reviews (SAR)</vt:lpstr>
    </vt:vector>
  </TitlesOfParts>
  <Company/>
  <LinksUpToDate>false</LinksUpToDate>
  <CharactersWithSpaces>266018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Guide to SAFEGUARDING Adult Reviews (SAR)</dc:title>
  <dc:subject/>
  <dc:creator>Jane Bowmer/Professor Michael Preston Shoot</dc:creator>
  <cp:keywords/>
  <dc:description/>
  <cp:lastModifiedBy>Bowmer, Jane</cp:lastModifiedBy>
  <cp:revision>2642</cp:revision>
  <cp:lastPrinted>2025-07-22T15:55:00Z</cp:lastPrinted>
  <dcterms:created xsi:type="dcterms:W3CDTF">2025-09-12T11:01:00Z</dcterms:created>
  <dcterms:modified xsi:type="dcterms:W3CDTF">2026-04-20T09:22:00Z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0x010100D7D17F6714D647458CF675F08E8D578B</vt:lpwstr>
  </property>
  <property fmtid="{D5CDD505-2E9C-101B-9397-08002B2CF9AE}" pid="3" name="Order">
    <vt:r8>8200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